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77777777" w:rsidR="000B3AE9" w:rsidRDefault="000B3AE9" w:rsidP="000B3AE9">
      <w:pPr>
        <w:jc w:val="center"/>
        <w:rPr>
          <w:rFonts w:asciiTheme="minorHAnsi" w:hAnsiTheme="minorHAnsi" w:cstheme="minorHAnsi"/>
          <w:lang w:val="en-US"/>
        </w:rPr>
      </w:pPr>
      <w:r w:rsidRPr="00907BB3">
        <w:rPr>
          <w:rFonts w:asciiTheme="minorHAnsi" w:hAnsiTheme="minorHAnsi" w:cstheme="minorHAnsi"/>
          <w:lang w:val="en-US"/>
        </w:rPr>
        <w:t xml:space="preserve">Harnessing </w:t>
      </w:r>
      <w:r>
        <w:rPr>
          <w:rFonts w:asciiTheme="minorHAnsi" w:hAnsiTheme="minorHAnsi" w:cstheme="minorHAnsi"/>
          <w:lang w:val="en-US"/>
        </w:rPr>
        <w:t>R</w:t>
      </w:r>
      <w:r w:rsidRPr="00907BB3">
        <w:rPr>
          <w:rFonts w:asciiTheme="minorHAnsi" w:hAnsiTheme="minorHAnsi" w:cstheme="minorHAnsi"/>
          <w:lang w:val="en-US"/>
        </w:rPr>
        <w:t xml:space="preserve">emote </w:t>
      </w:r>
      <w:r>
        <w:rPr>
          <w:rFonts w:asciiTheme="minorHAnsi" w:hAnsiTheme="minorHAnsi" w:cstheme="minorHAnsi"/>
          <w:lang w:val="en-US"/>
        </w:rPr>
        <w:t>S</w:t>
      </w:r>
      <w:r w:rsidRPr="00907BB3">
        <w:rPr>
          <w:rFonts w:asciiTheme="minorHAnsi" w:hAnsiTheme="minorHAnsi" w:cstheme="minorHAnsi"/>
          <w:lang w:val="en-US"/>
        </w:rPr>
        <w:t xml:space="preserve">ensed </w:t>
      </w:r>
      <w:r>
        <w:rPr>
          <w:rFonts w:asciiTheme="minorHAnsi" w:hAnsiTheme="minorHAnsi" w:cstheme="minorHAnsi"/>
          <w:lang w:val="en-US"/>
        </w:rPr>
        <w:t>H</w:t>
      </w:r>
      <w:r w:rsidRPr="00907BB3">
        <w:rPr>
          <w:rFonts w:asciiTheme="minorHAnsi" w:hAnsiTheme="minorHAnsi" w:cstheme="minorHAnsi"/>
          <w:lang w:val="en-US"/>
        </w:rPr>
        <w:t>yper-</w:t>
      </w:r>
      <w:r>
        <w:rPr>
          <w:rFonts w:asciiTheme="minorHAnsi" w:hAnsiTheme="minorHAnsi" w:cstheme="minorHAnsi"/>
          <w:lang w:val="en-US"/>
        </w:rPr>
        <w:t>S</w:t>
      </w:r>
      <w:r w:rsidRPr="00907BB3">
        <w:rPr>
          <w:rFonts w:asciiTheme="minorHAnsi" w:hAnsiTheme="minorHAnsi" w:cstheme="minorHAnsi"/>
          <w:lang w:val="en-US"/>
        </w:rPr>
        <w:t xml:space="preserve">pectral </w:t>
      </w:r>
      <w:r>
        <w:rPr>
          <w:rFonts w:asciiTheme="minorHAnsi" w:hAnsiTheme="minorHAnsi" w:cstheme="minorHAnsi"/>
          <w:lang w:val="en-US"/>
        </w:rPr>
        <w:t>S</w:t>
      </w:r>
      <w:r w:rsidRPr="00907BB3">
        <w:rPr>
          <w:rFonts w:asciiTheme="minorHAnsi" w:hAnsiTheme="minorHAnsi" w:cstheme="minorHAnsi"/>
          <w:lang w:val="en-US"/>
        </w:rPr>
        <w:t xml:space="preserve">ignatures as </w:t>
      </w:r>
      <w:r>
        <w:rPr>
          <w:rFonts w:asciiTheme="minorHAnsi" w:hAnsiTheme="minorHAnsi" w:cstheme="minorHAnsi"/>
          <w:lang w:val="en-US"/>
        </w:rPr>
        <w:t>I</w:t>
      </w:r>
      <w:r w:rsidRPr="00907BB3">
        <w:rPr>
          <w:rFonts w:asciiTheme="minorHAnsi" w:hAnsiTheme="minorHAnsi" w:cstheme="minorHAnsi"/>
          <w:lang w:val="en-US"/>
        </w:rPr>
        <w:t>ndicators of</w:t>
      </w:r>
      <w:r>
        <w:rPr>
          <w:rFonts w:asciiTheme="minorHAnsi" w:hAnsiTheme="minorHAnsi" w:cstheme="minorHAnsi"/>
          <w:lang w:val="en-US"/>
        </w:rPr>
        <w:t xml:space="preserve"> </w:t>
      </w:r>
    </w:p>
    <w:p w14:paraId="7B3733F5"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 xml:space="preserve">Arctic Tundra </w:t>
      </w:r>
      <w:r>
        <w:rPr>
          <w:rFonts w:asciiTheme="minorHAnsi" w:hAnsiTheme="minorHAnsi" w:cstheme="minorHAnsi"/>
          <w:lang w:val="en-US"/>
        </w:rPr>
        <w:t>Vegetation</w:t>
      </w:r>
      <w:r w:rsidRPr="00907BB3">
        <w:rPr>
          <w:rFonts w:asciiTheme="minorHAnsi" w:hAnsiTheme="minorHAnsi" w:cstheme="minorHAnsi"/>
          <w:lang w:val="en-US"/>
        </w:rPr>
        <w:t xml:space="preserve"> </w:t>
      </w:r>
      <w:r>
        <w:rPr>
          <w:rFonts w:asciiTheme="minorHAnsi" w:hAnsiTheme="minorHAnsi" w:cstheme="minorHAnsi"/>
          <w:lang w:val="en-US"/>
        </w:rPr>
        <w:t>B</w:t>
      </w:r>
      <w:r w:rsidRPr="00907BB3">
        <w:rPr>
          <w:rFonts w:asciiTheme="minorHAnsi" w:hAnsiTheme="minorHAnsi" w:cstheme="minorHAnsi"/>
          <w:lang w:val="en-US"/>
        </w:rPr>
        <w:t xml:space="preserve">iodiversity </w:t>
      </w:r>
    </w:p>
    <w:p w14:paraId="0FD13A3D" w14:textId="77777777" w:rsidR="000B3AE9" w:rsidRPr="00907BB3" w:rsidRDefault="000B3AE9" w:rsidP="000B3AE9">
      <w:pPr>
        <w:jc w:val="center"/>
        <w:rPr>
          <w:rFonts w:asciiTheme="minorHAnsi" w:hAnsiTheme="minorHAnsi" w:cstheme="minorHAnsi"/>
          <w:lang w:val="en-US"/>
        </w:rPr>
      </w:pPr>
    </w:p>
    <w:p w14:paraId="68B3EFED"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OR</w:t>
      </w:r>
    </w:p>
    <w:p w14:paraId="5A085906" w14:textId="77777777" w:rsidR="000B3AE9" w:rsidRPr="00907BB3" w:rsidRDefault="000B3AE9" w:rsidP="000B3AE9">
      <w:pPr>
        <w:jc w:val="center"/>
        <w:rPr>
          <w:rFonts w:asciiTheme="minorHAnsi" w:hAnsiTheme="minorHAnsi" w:cstheme="minorHAnsi"/>
          <w:lang w:val="en-US"/>
        </w:rPr>
      </w:pPr>
    </w:p>
    <w:p w14:paraId="0D4C13AC"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Remot</w:t>
      </w:r>
      <w:r>
        <w:rPr>
          <w:rFonts w:asciiTheme="minorHAnsi" w:hAnsiTheme="minorHAnsi" w:cstheme="minorHAnsi"/>
          <w:lang w:val="en-US"/>
        </w:rPr>
        <w:t>ely</w:t>
      </w:r>
      <w:r w:rsidRPr="00907BB3">
        <w:rPr>
          <w:rFonts w:asciiTheme="minorHAnsi" w:hAnsiTheme="minorHAnsi" w:cstheme="minorHAnsi"/>
          <w:lang w:val="en-US"/>
        </w:rPr>
        <w:t xml:space="preserve"> </w:t>
      </w:r>
      <w:r>
        <w:rPr>
          <w:rFonts w:asciiTheme="minorHAnsi" w:hAnsiTheme="minorHAnsi" w:cstheme="minorHAnsi"/>
          <w:lang w:val="en-US"/>
        </w:rPr>
        <w:t>S</w:t>
      </w:r>
      <w:r w:rsidRPr="00907BB3">
        <w:rPr>
          <w:rFonts w:asciiTheme="minorHAnsi" w:hAnsiTheme="minorHAnsi" w:cstheme="minorHAnsi"/>
          <w:lang w:val="en-US"/>
        </w:rPr>
        <w:t xml:space="preserve">ensed </w:t>
      </w:r>
      <w:r>
        <w:rPr>
          <w:rFonts w:asciiTheme="minorHAnsi" w:hAnsiTheme="minorHAnsi" w:cstheme="minorHAnsi"/>
          <w:lang w:val="en-US"/>
        </w:rPr>
        <w:t>H</w:t>
      </w:r>
      <w:r w:rsidRPr="00907BB3">
        <w:rPr>
          <w:rFonts w:asciiTheme="minorHAnsi" w:hAnsiTheme="minorHAnsi" w:cstheme="minorHAnsi"/>
          <w:lang w:val="en-US"/>
        </w:rPr>
        <w:t>yper-</w:t>
      </w:r>
      <w:r>
        <w:rPr>
          <w:rFonts w:asciiTheme="minorHAnsi" w:hAnsiTheme="minorHAnsi" w:cstheme="minorHAnsi"/>
          <w:lang w:val="en-US"/>
        </w:rPr>
        <w:t>S</w:t>
      </w:r>
      <w:r w:rsidRPr="00907BB3">
        <w:rPr>
          <w:rFonts w:asciiTheme="minorHAnsi" w:hAnsiTheme="minorHAnsi" w:cstheme="minorHAnsi"/>
          <w:lang w:val="en-US"/>
        </w:rPr>
        <w:t xml:space="preserve">pectral </w:t>
      </w:r>
      <w:r>
        <w:rPr>
          <w:rFonts w:asciiTheme="minorHAnsi" w:hAnsiTheme="minorHAnsi" w:cstheme="minorHAnsi"/>
          <w:lang w:val="en-US"/>
        </w:rPr>
        <w:t>S</w:t>
      </w:r>
      <w:r w:rsidRPr="00907BB3">
        <w:rPr>
          <w:rFonts w:asciiTheme="minorHAnsi" w:hAnsiTheme="minorHAnsi" w:cstheme="minorHAnsi"/>
          <w:lang w:val="en-US"/>
        </w:rPr>
        <w:t xml:space="preserve">ignatures as </w:t>
      </w:r>
      <w:r>
        <w:rPr>
          <w:rFonts w:asciiTheme="minorHAnsi" w:hAnsiTheme="minorHAnsi" w:cstheme="minorHAnsi"/>
          <w:lang w:val="en-US"/>
        </w:rPr>
        <w:t>I</w:t>
      </w:r>
      <w:r w:rsidRPr="00907BB3">
        <w:rPr>
          <w:rFonts w:asciiTheme="minorHAnsi" w:hAnsiTheme="minorHAnsi" w:cstheme="minorHAnsi"/>
          <w:lang w:val="en-US"/>
        </w:rPr>
        <w:t xml:space="preserve">ndicators of </w:t>
      </w:r>
      <w:r>
        <w:rPr>
          <w:rFonts w:asciiTheme="minorHAnsi" w:hAnsiTheme="minorHAnsi" w:cstheme="minorHAnsi"/>
          <w:lang w:val="en-US"/>
        </w:rPr>
        <w:t>B</w:t>
      </w:r>
      <w:r w:rsidRPr="00907BB3">
        <w:rPr>
          <w:rFonts w:asciiTheme="minorHAnsi" w:hAnsiTheme="minorHAnsi" w:cstheme="minorHAnsi"/>
          <w:lang w:val="en-US"/>
        </w:rPr>
        <w:t xml:space="preserve">iodiversity </w:t>
      </w:r>
    </w:p>
    <w:p w14:paraId="3A9B74D1" w14:textId="77777777" w:rsidR="000B3AE9" w:rsidRPr="00907BB3" w:rsidRDefault="000B3AE9" w:rsidP="000B3AE9">
      <w:pPr>
        <w:jc w:val="center"/>
        <w:rPr>
          <w:rFonts w:asciiTheme="minorHAnsi" w:hAnsiTheme="minorHAnsi" w:cstheme="minorHAnsi"/>
          <w:lang w:val="en-US"/>
        </w:rPr>
      </w:pPr>
    </w:p>
    <w:p w14:paraId="78DD4CC4" w14:textId="77777777" w:rsidR="000B3AE9" w:rsidRPr="00907BB3" w:rsidRDefault="000B3AE9" w:rsidP="000B3AE9">
      <w:pPr>
        <w:jc w:val="center"/>
        <w:rPr>
          <w:rFonts w:asciiTheme="minorHAnsi" w:hAnsiTheme="minorHAnsi" w:cstheme="minorHAnsi"/>
          <w:lang w:val="en-US"/>
        </w:rPr>
      </w:pPr>
    </w:p>
    <w:p w14:paraId="5CD6E90C"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The Hook </w:t>
      </w:r>
    </w:p>
    <w:p w14:paraId="3BB7564A" w14:textId="77777777" w:rsidR="000B3AE9" w:rsidRPr="00907BB3" w:rsidRDefault="000B3AE9" w:rsidP="000B3AE9">
      <w:pPr>
        <w:rPr>
          <w:rFonts w:asciiTheme="minorHAnsi" w:hAnsiTheme="minorHAnsi" w:cstheme="minorHAnsi"/>
          <w:u w:val="single"/>
          <w:lang w:val="en-US"/>
        </w:rPr>
      </w:pPr>
    </w:p>
    <w:p w14:paraId="03762210" w14:textId="77777777" w:rsidR="000B3AE9" w:rsidRPr="00907BB3" w:rsidRDefault="000B3AE9" w:rsidP="000B3AE9">
      <w:pPr>
        <w:rPr>
          <w:rFonts w:asciiTheme="minorHAnsi" w:hAnsiTheme="minorHAnsi" w:cstheme="minorHAnsi"/>
          <w:lang w:val="en-US"/>
        </w:rPr>
      </w:pPr>
      <w:r w:rsidRPr="00907BB3">
        <w:rPr>
          <w:rFonts w:asciiTheme="minorHAnsi" w:hAnsiTheme="minorHAnsi" w:cstheme="minorHAnsi"/>
          <w:lang w:val="en-US"/>
        </w:rPr>
        <w:tab/>
        <w:t>Fundamental to global ecological processes is the diversity and composition of plant communities. They are critical to providing a multitude of functions</w:t>
      </w:r>
      <w:r>
        <w:rPr>
          <w:rFonts w:asciiTheme="minorHAnsi" w:hAnsiTheme="minorHAnsi" w:cstheme="minorHAnsi"/>
          <w:lang w:val="en-US"/>
        </w:rPr>
        <w:t>,</w:t>
      </w:r>
      <w:r w:rsidRPr="00907BB3">
        <w:rPr>
          <w:rFonts w:asciiTheme="minorHAnsi" w:hAnsiTheme="minorHAnsi" w:cstheme="minorHAnsi"/>
          <w:lang w:val="en-US"/>
        </w:rPr>
        <w:t xml:space="preserve"> </w:t>
      </w:r>
      <w:r w:rsidRPr="0065486E">
        <w:rPr>
          <w:rFonts w:asciiTheme="minorHAnsi" w:hAnsiTheme="minorHAnsi" w:cstheme="minorHAnsi"/>
          <w:color w:val="000000" w:themeColor="text1"/>
          <w:lang w:val="en-US"/>
        </w:rPr>
        <w:t xml:space="preserve">such as </w:t>
      </w:r>
      <w:r w:rsidRPr="00907BB3">
        <w:rPr>
          <w:rFonts w:asciiTheme="minorHAnsi" w:hAnsiTheme="minorHAnsi" w:cstheme="minorHAnsi"/>
          <w:lang w:val="en-US"/>
        </w:rPr>
        <w:t>building the foundation of trophic food chains, supporting the existence</w:t>
      </w:r>
      <w:r>
        <w:rPr>
          <w:rFonts w:asciiTheme="minorHAnsi" w:hAnsiTheme="minorHAnsi" w:cstheme="minorHAnsi"/>
          <w:lang w:val="en-US"/>
        </w:rPr>
        <w:t xml:space="preserve"> of</w:t>
      </w:r>
      <w:r w:rsidRPr="00907BB3">
        <w:rPr>
          <w:rFonts w:asciiTheme="minorHAnsi" w:hAnsiTheme="minorHAnsi" w:cstheme="minorHAnsi"/>
          <w:lang w:val="en-US"/>
        </w:rPr>
        <w:t xml:space="preserve"> all other organisms</w:t>
      </w:r>
      <w:r>
        <w:rPr>
          <w:rFonts w:asciiTheme="minorHAnsi" w:hAnsiTheme="minorHAnsi" w:cstheme="minorHAnsi"/>
          <w:lang w:val="en-US"/>
        </w:rPr>
        <w:t>,</w:t>
      </w:r>
      <w:r w:rsidRPr="00907BB3">
        <w:rPr>
          <w:rFonts w:asciiTheme="minorHAnsi" w:hAnsiTheme="minorHAnsi" w:cstheme="minorHAnsi"/>
          <w:lang w:val="en-US"/>
        </w:rPr>
        <w:t xml:space="preserve"> as well providing fundamental ecosystem services, </w:t>
      </w:r>
      <w:r w:rsidRPr="0065486E">
        <w:rPr>
          <w:rFonts w:asciiTheme="minorHAnsi" w:hAnsiTheme="minorHAnsi" w:cstheme="minorHAnsi"/>
          <w:color w:val="000000" w:themeColor="text1"/>
          <w:lang w:val="en-US"/>
        </w:rPr>
        <w:t>including</w:t>
      </w:r>
      <w:r>
        <w:rPr>
          <w:rFonts w:asciiTheme="minorHAnsi" w:hAnsiTheme="minorHAnsi" w:cstheme="minorHAnsi"/>
          <w:color w:val="FF0000"/>
          <w:lang w:val="en-US"/>
        </w:rPr>
        <w:t xml:space="preserve"> </w:t>
      </w:r>
      <w:r w:rsidRPr="00907BB3">
        <w:rPr>
          <w:rFonts w:asciiTheme="minorHAnsi" w:hAnsiTheme="minorHAnsi" w:cstheme="minorHAnsi"/>
          <w:lang w:val="en-US"/>
        </w:rPr>
        <w:t xml:space="preserve">maintaining fresh water supplies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(Cavender-Bares et al., 2017)</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Concerningly, one in five plant species is currently categorized as threatened by extinction due to a number of stress factors such as land use change, global warming, overexploitation, invasive species, and pathogen introduction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(Royal Botanic Gardens, 2016)</w:t>
      </w:r>
      <w:r w:rsidRPr="00907BB3">
        <w:rPr>
          <w:rFonts w:asciiTheme="minorHAnsi" w:hAnsiTheme="minorHAnsi" w:cstheme="minorHAnsi"/>
          <w:lang w:val="en-US"/>
        </w:rPr>
        <w:fldChar w:fldCharType="end"/>
      </w:r>
      <w:r w:rsidRPr="00907BB3">
        <w:rPr>
          <w:rFonts w:asciiTheme="minorHAnsi" w:hAnsiTheme="minorHAnsi" w:cstheme="minorHAnsi"/>
          <w:lang w:val="en-US"/>
        </w:rPr>
        <w:t>. Assessing changes in biodiversity and community composition is key to the efficient allocation of</w:t>
      </w:r>
      <w:r>
        <w:rPr>
          <w:rFonts w:asciiTheme="minorHAnsi" w:hAnsiTheme="minorHAnsi" w:cstheme="minorHAnsi"/>
          <w:lang w:val="en-US"/>
        </w:rPr>
        <w:t xml:space="preserve"> the</w:t>
      </w:r>
      <w:r w:rsidRPr="00907BB3">
        <w:rPr>
          <w:rFonts w:asciiTheme="minorHAnsi" w:hAnsiTheme="minorHAnsi" w:cstheme="minorHAnsi"/>
          <w:lang w:val="en-US"/>
        </w:rPr>
        <w:t xml:space="preserve"> limited resources, available to conservation efforts. Traditional methods of measuring biodiversity are costly and not sufficiently scalable, to adequately address the magnitude of change occurring</w:t>
      </w:r>
      <w:r>
        <w:rPr>
          <w:rFonts w:asciiTheme="minorHAnsi" w:hAnsiTheme="minorHAnsi" w:cstheme="minorHAnsi"/>
          <w:lang w:val="en-US"/>
        </w:rPr>
        <w:t xml:space="preserve">. </w:t>
      </w:r>
      <w:r w:rsidRPr="00907BB3">
        <w:rPr>
          <w:rFonts w:asciiTheme="minorHAnsi" w:hAnsiTheme="minorHAnsi" w:cstheme="minorHAnsi"/>
          <w:lang w:val="en-US"/>
        </w:rPr>
        <w:t xml:space="preserve">Remote sensing techniques present themselves as a cost-effective </w:t>
      </w:r>
      <w:r>
        <w:rPr>
          <w:rFonts w:asciiTheme="minorHAnsi" w:hAnsiTheme="minorHAnsi" w:cstheme="minorHAnsi"/>
          <w:lang w:val="en-US"/>
        </w:rPr>
        <w:t xml:space="preserve">and standardized </w:t>
      </w:r>
      <w:r w:rsidRPr="00907BB3">
        <w:rPr>
          <w:rFonts w:asciiTheme="minorHAnsi" w:hAnsiTheme="minorHAnsi" w:cstheme="minorHAnsi"/>
          <w:lang w:val="en-US"/>
        </w:rPr>
        <w:t>technique to monitor real-time changes on an ecosystem or even global scale</w:t>
      </w:r>
      <w:r>
        <w:rPr>
          <w:rFonts w:asciiTheme="minorHAnsi" w:hAnsiTheme="minorHAnsi" w:cstheme="minorHAnsi"/>
          <w:lang w:val="en-US"/>
        </w:rPr>
        <w:t xml:space="preserve">, by </w:t>
      </w:r>
      <w:r w:rsidRPr="00907BB3">
        <w:rPr>
          <w:rFonts w:asciiTheme="minorHAnsi" w:hAnsiTheme="minorHAnsi" w:cstheme="minorHAnsi"/>
          <w:lang w:val="en-US"/>
        </w:rPr>
        <w:t xml:space="preserve">combining remotely sensed earth observation data with local climatic and topographical </w:t>
      </w:r>
      <w:r>
        <w:rPr>
          <w:rFonts w:asciiTheme="minorHAnsi" w:hAnsiTheme="minorHAnsi" w:cstheme="minorHAnsi"/>
          <w:lang w:val="en-US"/>
        </w:rPr>
        <w:t>conditions</w:t>
      </w:r>
      <w:r w:rsidRPr="00907BB3">
        <w:rPr>
          <w:rFonts w:asciiTheme="minorHAnsi" w:hAnsiTheme="minorHAnsi" w:cstheme="minorHAnsi"/>
          <w:lang w:val="en-US"/>
        </w:rPr>
        <w:t xml:space="preserve">. </w:t>
      </w:r>
    </w:p>
    <w:p w14:paraId="660576BC" w14:textId="77777777" w:rsidR="000B3AE9" w:rsidRPr="00907BB3" w:rsidRDefault="000B3AE9" w:rsidP="000B3AE9">
      <w:pPr>
        <w:tabs>
          <w:tab w:val="left" w:pos="3336"/>
        </w:tabs>
        <w:rPr>
          <w:rFonts w:asciiTheme="minorHAnsi" w:hAnsiTheme="minorHAnsi" w:cstheme="minorHAnsi"/>
          <w:lang w:val="en-US"/>
        </w:rPr>
      </w:pPr>
      <w:r w:rsidRPr="00907BB3">
        <w:rPr>
          <w:rFonts w:asciiTheme="minorHAnsi" w:hAnsiTheme="minorHAnsi" w:cstheme="minorHAnsi"/>
          <w:lang w:val="en-US"/>
        </w:rPr>
        <w:tab/>
      </w:r>
    </w:p>
    <w:p w14:paraId="7AA8E99A" w14:textId="77777777" w:rsidR="000B3AE9" w:rsidRPr="00907BB3" w:rsidRDefault="000B3AE9" w:rsidP="000B3AE9">
      <w:pPr>
        <w:tabs>
          <w:tab w:val="left" w:pos="3336"/>
        </w:tabs>
        <w:rPr>
          <w:rFonts w:asciiTheme="minorHAnsi" w:hAnsiTheme="minorHAnsi" w:cstheme="minorHAnsi"/>
          <w:lang w:val="en-US"/>
        </w:rPr>
      </w:pPr>
    </w:p>
    <w:p w14:paraId="3D16BAF2"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The Knowledge Gap </w:t>
      </w:r>
    </w:p>
    <w:p w14:paraId="2C0EB573" w14:textId="77777777" w:rsidR="000B3AE9" w:rsidRPr="00907BB3" w:rsidRDefault="000B3AE9" w:rsidP="000B3AE9">
      <w:pPr>
        <w:rPr>
          <w:rFonts w:asciiTheme="minorHAnsi" w:hAnsiTheme="minorHAnsi" w:cstheme="minorHAnsi"/>
          <w:u w:val="single"/>
          <w:lang w:val="en-US"/>
        </w:rPr>
      </w:pPr>
    </w:p>
    <w:p w14:paraId="4B53C6F5" w14:textId="77777777" w:rsidR="000B3AE9" w:rsidRPr="00907BB3" w:rsidRDefault="000B3AE9" w:rsidP="000B3AE9">
      <w:pPr>
        <w:rPr>
          <w:rFonts w:asciiTheme="minorHAnsi" w:hAnsiTheme="minorHAnsi" w:cstheme="minorHAnsi"/>
          <w:lang w:val="en-US"/>
        </w:rPr>
      </w:pPr>
      <w:r w:rsidRPr="00907BB3">
        <w:rPr>
          <w:rFonts w:asciiTheme="minorHAnsi" w:hAnsiTheme="minorHAnsi" w:cstheme="minorHAnsi"/>
          <w:lang w:val="en-US"/>
        </w:rPr>
        <w:tab/>
        <w:t xml:space="preserve">Different vegetation types have distinct chemical, anatomical, and morphological traits resulting in distinct spectral signatures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(Schweiger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The spectral variability hypothesis states that the spectral diversity of an area can be utilized as a proxy for spatial heterogeneity within an ecosystem</w:t>
      </w:r>
      <w:r>
        <w:rPr>
          <w:rFonts w:asciiTheme="minorHAnsi" w:hAnsiTheme="minorHAnsi" w:cstheme="minorHAnsi"/>
          <w:lang w:val="en-US"/>
        </w:rPr>
        <w:t>. Thus, spectral diversity is an</w:t>
      </w:r>
      <w:r w:rsidRPr="00907BB3">
        <w:rPr>
          <w:rFonts w:asciiTheme="minorHAnsi" w:hAnsiTheme="minorHAnsi" w:cstheme="minorHAnsi"/>
          <w:lang w:val="en-US"/>
        </w:rPr>
        <w:t xml:space="preserve"> expression of </w:t>
      </w:r>
      <w:r>
        <w:rPr>
          <w:rFonts w:asciiTheme="minorHAnsi" w:hAnsiTheme="minorHAnsi" w:cstheme="minorHAnsi"/>
          <w:lang w:val="en-US"/>
        </w:rPr>
        <w:t xml:space="preserve">the </w:t>
      </w:r>
      <w:r w:rsidRPr="00907BB3">
        <w:rPr>
          <w:rFonts w:asciiTheme="minorHAnsi" w:hAnsiTheme="minorHAnsi" w:cstheme="minorHAnsi"/>
          <w:lang w:val="en-US"/>
        </w:rPr>
        <w:t>vegetation function</w:t>
      </w:r>
      <w:r>
        <w:rPr>
          <w:rFonts w:asciiTheme="minorHAnsi" w:hAnsiTheme="minorHAnsi" w:cstheme="minorHAnsi"/>
          <w:lang w:val="en-US"/>
        </w:rPr>
        <w:t>al</w:t>
      </w:r>
      <w:r w:rsidRPr="00907BB3">
        <w:rPr>
          <w:rFonts w:asciiTheme="minorHAnsi" w:hAnsiTheme="minorHAnsi" w:cstheme="minorHAnsi"/>
          <w:lang w:val="en-US"/>
        </w:rPr>
        <w:t xml:space="preserve"> and biodiversity</w:t>
      </w:r>
      <w:r>
        <w:rPr>
          <w:rFonts w:asciiTheme="minorHAnsi" w:hAnsiTheme="minorHAnsi" w:cstheme="minorHAnsi"/>
          <w:lang w:val="en-US"/>
        </w:rPr>
        <w:t xml:space="preserve">, and can be used as diversity metric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lang w:val="en-US"/>
        </w:rPr>
        <w:t>(Wang and Gamon, 2019)</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While multiscale spectral data are becoming increasingly available, there is little known on transitioning from species specific signatures to </w:t>
      </w:r>
      <w:r>
        <w:rPr>
          <w:rFonts w:asciiTheme="minorHAnsi" w:hAnsiTheme="minorHAnsi" w:cstheme="minorHAnsi"/>
          <w:lang w:val="en-US"/>
        </w:rPr>
        <w:t>ones</w:t>
      </w:r>
      <w:r w:rsidRPr="00907BB3">
        <w:rPr>
          <w:rFonts w:asciiTheme="minorHAnsi" w:hAnsiTheme="minorHAnsi" w:cstheme="minorHAnsi"/>
          <w:lang w:val="en-US"/>
        </w:rPr>
        <w:t xml:space="preserve"> representative of communities. Furthermore, for many habitat types, the direct relationship of vegetation spectral signatures to functional and biodiversity are unknown. How the results of airborne remote sensing methods compare to ground based sampling techniques also require further investigation, as the spectral diversity to biodiversity relationship may change at different grain sizes (pixel resolution) and across greater spatial scales. </w:t>
      </w:r>
    </w:p>
    <w:p w14:paraId="68047819" w14:textId="77777777" w:rsidR="000B3AE9" w:rsidRPr="00907BB3" w:rsidRDefault="000B3AE9" w:rsidP="000B3AE9">
      <w:pPr>
        <w:rPr>
          <w:rFonts w:asciiTheme="minorHAnsi" w:hAnsiTheme="minorHAnsi" w:cstheme="minorHAnsi"/>
          <w:lang w:val="en-US"/>
        </w:rPr>
      </w:pPr>
    </w:p>
    <w:p w14:paraId="0E8041C9" w14:textId="77777777" w:rsidR="000B3AE9" w:rsidRPr="00907BB3" w:rsidRDefault="000B3AE9" w:rsidP="000B3AE9">
      <w:pPr>
        <w:rPr>
          <w:rFonts w:asciiTheme="minorHAnsi" w:hAnsiTheme="minorHAnsi" w:cstheme="minorHAnsi"/>
          <w:lang w:val="en-US"/>
        </w:rPr>
      </w:pPr>
    </w:p>
    <w:p w14:paraId="6968624E"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Research Questions </w:t>
      </w:r>
      <w:r>
        <w:rPr>
          <w:rFonts w:asciiTheme="minorHAnsi" w:hAnsiTheme="minorHAnsi" w:cstheme="minorHAnsi"/>
          <w:u w:val="single"/>
          <w:lang w:val="en-US"/>
        </w:rPr>
        <w:t xml:space="preserve">and Predictions </w:t>
      </w:r>
    </w:p>
    <w:p w14:paraId="64904391" w14:textId="77777777" w:rsidR="000B3AE9" w:rsidRPr="00907BB3" w:rsidRDefault="000B3AE9" w:rsidP="000B3AE9">
      <w:pPr>
        <w:rPr>
          <w:rFonts w:asciiTheme="minorHAnsi" w:hAnsiTheme="minorHAnsi" w:cstheme="minorHAnsi"/>
          <w:u w:val="single"/>
          <w:lang w:val="en-US"/>
        </w:rPr>
      </w:pPr>
    </w:p>
    <w:p w14:paraId="0D7D0DD6"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Can </w:t>
      </w:r>
      <w:r w:rsidRPr="00907BB3">
        <w:rPr>
          <w:rFonts w:asciiTheme="minorHAnsi" w:eastAsiaTheme="minorHAnsi" w:hAnsiTheme="minorHAnsi" w:cstheme="minorHAnsi"/>
          <w:lang w:val="en-US" w:eastAsia="en-US"/>
        </w:rPr>
        <w:t>vegetation types</w:t>
      </w:r>
      <w:r>
        <w:rPr>
          <w:rFonts w:asciiTheme="minorHAnsi" w:eastAsiaTheme="minorHAnsi" w:hAnsiTheme="minorHAnsi" w:cstheme="minorHAnsi"/>
          <w:lang w:val="en-US" w:eastAsia="en-US"/>
        </w:rPr>
        <w:t xml:space="preserve"> be identified based on the variation in </w:t>
      </w:r>
      <w:r w:rsidRPr="00907BB3">
        <w:rPr>
          <w:rFonts w:asciiTheme="minorHAnsi" w:eastAsiaTheme="minorHAnsi" w:hAnsiTheme="minorHAnsi" w:cstheme="minorHAnsi"/>
          <w:lang w:val="en-US" w:eastAsia="en-US"/>
        </w:rPr>
        <w:t>their hyperspectral signatures?</w:t>
      </w:r>
    </w:p>
    <w:p w14:paraId="11887D66" w14:textId="77777777" w:rsidR="000B3AE9" w:rsidRDefault="000B3AE9" w:rsidP="000B3AE9">
      <w:pPr>
        <w:pStyle w:val="ListParagraph"/>
        <w:rPr>
          <w:rFonts w:asciiTheme="minorHAnsi" w:eastAsiaTheme="minorHAnsi" w:hAnsiTheme="minorHAnsi" w:cstheme="minorHAnsi"/>
          <w:lang w:val="en-US" w:eastAsia="en-US"/>
        </w:rPr>
      </w:pPr>
    </w:p>
    <w:p w14:paraId="3C3F5D70" w14:textId="77777777" w:rsidR="000B3AE9" w:rsidRPr="00A134AA" w:rsidRDefault="000B3AE9" w:rsidP="000B3AE9">
      <w:pPr>
        <w:pStyle w:val="ListParagraph"/>
        <w:numPr>
          <w:ilvl w:val="1"/>
          <w:numId w:val="2"/>
        </w:numPr>
        <w:rPr>
          <w:rFonts w:asciiTheme="minorHAnsi" w:hAnsiTheme="minorHAnsi" w:cstheme="minorHAnsi"/>
          <w:lang w:val="en-US"/>
        </w:rPr>
      </w:pPr>
      <w:r>
        <w:rPr>
          <w:rFonts w:asciiTheme="minorHAnsi" w:hAnsiTheme="minorHAnsi" w:cstheme="minorHAnsi"/>
          <w:lang w:val="en-US"/>
        </w:rPr>
        <w:lastRenderedPageBreak/>
        <w:t>Given the press work by shrub et al. and wide number of other studies that have been able to correlate spectral with biological diversity, I think a simple difference in hyper-spectral signature is likely to be observable</w:t>
      </w:r>
      <w:bookmarkStart w:id="0" w:name="bbb0040"/>
      <w:r>
        <w:rPr>
          <w:rFonts w:asciiTheme="minorHAnsi" w:hAnsiTheme="minorHAnsi" w:cstheme="minorHAnsi"/>
          <w:lang w:val="en-US"/>
        </w:rPr>
        <w:t xml:space="preserve"> (</w:t>
      </w:r>
      <w:hyperlink r:id="rId5" w:anchor="bb0040" w:history="1">
        <w:r w:rsidRPr="0028761F">
          <w:rPr>
            <w:rFonts w:ascii="Arial" w:hAnsi="Arial" w:cs="Arial"/>
            <w:sz w:val="22"/>
            <w:szCs w:val="22"/>
            <w:lang w:val="en-US"/>
          </w:rPr>
          <w:t>Feilhauer and Schmidtlein, 2009</w:t>
        </w:r>
      </w:hyperlink>
      <w:bookmarkEnd w:id="0"/>
      <w:r w:rsidRPr="0028761F">
        <w:rPr>
          <w:rFonts w:ascii="Arial" w:hAnsi="Arial" w:cs="Arial"/>
          <w:sz w:val="22"/>
          <w:szCs w:val="22"/>
          <w:lang w:val="en-US"/>
        </w:rPr>
        <w:t>, </w:t>
      </w:r>
      <w:bookmarkStart w:id="1" w:name="bbb0050"/>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"bb0050" </w:instrText>
      </w:r>
      <w:r w:rsidRPr="0028761F">
        <w:rPr>
          <w:rFonts w:ascii="Arial" w:hAnsi="Arial" w:cs="Arial"/>
          <w:sz w:val="22"/>
          <w:szCs w:val="22"/>
          <w:lang w:val="en-US"/>
        </w:rPr>
        <w:fldChar w:fldCharType="separate"/>
      </w:r>
      <w:r w:rsidRPr="0028761F">
        <w:rPr>
          <w:rFonts w:ascii="Arial" w:hAnsi="Arial" w:cs="Arial"/>
          <w:sz w:val="22"/>
          <w:szCs w:val="22"/>
          <w:lang w:val="en-US"/>
        </w:rPr>
        <w:t>Foody and Cutler, 2003</w:t>
      </w:r>
      <w:r w:rsidRPr="0028761F">
        <w:rPr>
          <w:rFonts w:ascii="Arial" w:hAnsi="Arial" w:cs="Arial"/>
          <w:sz w:val="22"/>
          <w:szCs w:val="22"/>
          <w:lang w:val="en-US"/>
        </w:rPr>
        <w:fldChar w:fldCharType="end"/>
      </w:r>
      <w:bookmarkEnd w:id="1"/>
      <w:r w:rsidRPr="0028761F">
        <w:rPr>
          <w:rFonts w:ascii="Arial" w:hAnsi="Arial" w:cs="Arial"/>
          <w:sz w:val="22"/>
          <w:szCs w:val="22"/>
          <w:lang w:val="en-US"/>
        </w:rPr>
        <w:t>, </w:t>
      </w:r>
      <w:bookmarkStart w:id="2" w:name="bbb0055"/>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"bb0055" </w:instrText>
      </w:r>
      <w:r w:rsidRPr="0028761F">
        <w:rPr>
          <w:rFonts w:ascii="Arial" w:hAnsi="Arial" w:cs="Arial"/>
          <w:sz w:val="22"/>
          <w:szCs w:val="22"/>
          <w:lang w:val="en-US"/>
        </w:rPr>
        <w:fldChar w:fldCharType="separate"/>
      </w:r>
      <w:r w:rsidRPr="0028761F">
        <w:rPr>
          <w:rFonts w:ascii="Arial" w:hAnsi="Arial" w:cs="Arial"/>
          <w:sz w:val="22"/>
          <w:szCs w:val="22"/>
          <w:lang w:val="en-US"/>
        </w:rPr>
        <w:t>Foody and Cutler, 2006</w:t>
      </w:r>
      <w:r w:rsidRPr="0028761F">
        <w:rPr>
          <w:rFonts w:ascii="Arial" w:hAnsi="Arial" w:cs="Arial"/>
          <w:sz w:val="22"/>
          <w:szCs w:val="22"/>
          <w:lang w:val="en-US"/>
        </w:rPr>
        <w:fldChar w:fldCharType="end"/>
      </w:r>
      <w:bookmarkEnd w:id="2"/>
      <w:r w:rsidRPr="0028761F">
        <w:rPr>
          <w:rFonts w:ascii="Arial" w:hAnsi="Arial" w:cs="Arial"/>
          <w:sz w:val="22"/>
          <w:szCs w:val="22"/>
          <w:lang w:val="en-US"/>
        </w:rPr>
        <w:t>, </w:t>
      </w:r>
      <w:bookmarkStart w:id="3" w:name="bbb0175"/>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"bb0175" </w:instrText>
      </w:r>
      <w:r w:rsidRPr="0028761F">
        <w:rPr>
          <w:rFonts w:ascii="Arial" w:hAnsi="Arial" w:cs="Arial"/>
          <w:sz w:val="22"/>
          <w:szCs w:val="22"/>
          <w:lang w:val="en-US"/>
        </w:rPr>
        <w:fldChar w:fldCharType="separate"/>
      </w:r>
      <w:r w:rsidRPr="0028761F">
        <w:rPr>
          <w:rFonts w:ascii="Arial" w:hAnsi="Arial" w:cs="Arial"/>
          <w:sz w:val="22"/>
          <w:szCs w:val="22"/>
          <w:lang w:val="en-US"/>
        </w:rPr>
        <w:t>Rocchini, 2007</w:t>
      </w:r>
      <w:r w:rsidRPr="0028761F">
        <w:rPr>
          <w:rFonts w:ascii="Arial" w:hAnsi="Arial" w:cs="Arial"/>
          <w:sz w:val="22"/>
          <w:szCs w:val="22"/>
          <w:lang w:val="en-US"/>
        </w:rPr>
        <w:fldChar w:fldCharType="end"/>
      </w:r>
      <w:bookmarkEnd w:id="3"/>
      <w:r>
        <w:rPr>
          <w:rFonts w:ascii="Arial" w:hAnsi="Arial" w:cs="Arial"/>
          <w:sz w:val="22"/>
          <w:szCs w:val="22"/>
          <w:lang w:val="en-US"/>
        </w:rPr>
        <w:t>)</w:t>
      </w:r>
    </w:p>
    <w:p w14:paraId="65F0720B" w14:textId="77777777" w:rsidR="000B3AE9" w:rsidRDefault="000B3AE9" w:rsidP="000B3AE9">
      <w:pPr>
        <w:pStyle w:val="ListParagraph"/>
        <w:numPr>
          <w:ilvl w:val="1"/>
          <w:numId w:val="2"/>
        </w:numPr>
        <w:rPr>
          <w:rFonts w:asciiTheme="minorHAnsi" w:hAnsiTheme="minorHAnsi" w:cstheme="minorHAnsi"/>
          <w:lang w:val="en-US"/>
        </w:rPr>
      </w:pPr>
      <w:r>
        <w:rPr>
          <w:rFonts w:asciiTheme="minorHAnsi" w:hAnsiTheme="minorHAnsi" w:cstheme="minorHAnsi"/>
          <w:lang w:val="en-US"/>
        </w:rPr>
        <w:t>If spectral signatures are detected, these should also be observable at remotely sensed scales as other studies have done so at comparable resolutions.</w:t>
      </w:r>
    </w:p>
    <w:p w14:paraId="54540076" w14:textId="77777777" w:rsidR="000B3AE9" w:rsidRPr="00907BB3" w:rsidRDefault="000B3AE9" w:rsidP="000B3AE9">
      <w:pPr>
        <w:pStyle w:val="ListParagraph"/>
        <w:rPr>
          <w:rFonts w:asciiTheme="minorHAnsi" w:eastAsiaTheme="minorHAnsi" w:hAnsiTheme="minorHAnsi" w:cstheme="minorHAnsi"/>
          <w:lang w:val="en-US" w:eastAsia="en-US"/>
        </w:rPr>
      </w:pPr>
    </w:p>
    <w:p w14:paraId="35A2A15C"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How do hyperspectral signatures relate to species richness &amp; evenness, canopy cover, and percent bare ground?</w:t>
      </w:r>
    </w:p>
    <w:p w14:paraId="3B150EE1" w14:textId="77777777" w:rsidR="000B3AE9" w:rsidRDefault="000B3AE9" w:rsidP="000B3AE9">
      <w:pPr>
        <w:pStyle w:val="ListParagraph"/>
        <w:rPr>
          <w:rFonts w:asciiTheme="minorHAnsi" w:eastAsiaTheme="minorHAnsi" w:hAnsiTheme="minorHAnsi" w:cstheme="minorHAnsi"/>
          <w:lang w:val="en-US" w:eastAsia="en-US"/>
        </w:rPr>
      </w:pPr>
    </w:p>
    <w:p w14:paraId="31E89A04" w14:textId="77777777" w:rsidR="000B3AE9" w:rsidRDefault="000B3AE9" w:rsidP="000B3AE9">
      <w:pPr>
        <w:pStyle w:val="ListParagraph"/>
        <w:numPr>
          <w:ilvl w:val="0"/>
          <w:numId w:val="8"/>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There should exist at least a correlational relationship between spectral signatures and biodiversity. At increased observations scales, canopy cover and especially bare ground visibility will begin to have a significant impact on observed spectral diversity and the subsequent biodiversity predictions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(Ollinger, 2011)</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(Gholizadeh et al., 2018)</w:t>
      </w:r>
      <w:r>
        <w:rPr>
          <w:rFonts w:asciiTheme="minorHAnsi" w:hAnsiTheme="minorHAnsi" w:cstheme="minorHAnsi"/>
          <w:color w:val="201F1E"/>
          <w:bdr w:val="none" w:sz="0" w:space="0" w:color="auto" w:frame="1"/>
          <w:lang w:val="en-US"/>
        </w:rPr>
        <w:fldChar w:fldCharType="end"/>
      </w:r>
      <w:r>
        <w:rPr>
          <w:rFonts w:asciiTheme="minorHAnsi" w:eastAsiaTheme="minorHAnsi" w:hAnsiTheme="minorHAnsi" w:cstheme="minorHAnsi"/>
          <w:lang w:val="en-US" w:eastAsia="en-US"/>
        </w:rPr>
        <w:t xml:space="preserve">. </w:t>
      </w:r>
    </w:p>
    <w:p w14:paraId="436961D8" w14:textId="77777777" w:rsidR="000B3AE9" w:rsidRPr="00907BB3" w:rsidRDefault="000B3AE9" w:rsidP="000B3AE9">
      <w:pPr>
        <w:pStyle w:val="ListParagraph"/>
        <w:ind w:left="1440"/>
        <w:rPr>
          <w:rFonts w:asciiTheme="minorHAnsi" w:eastAsiaTheme="minorHAnsi" w:hAnsiTheme="minorHAnsi" w:cstheme="minorHAnsi"/>
          <w:lang w:val="en-US" w:eastAsia="en-US"/>
        </w:rPr>
      </w:pPr>
    </w:p>
    <w:p w14:paraId="3CDB85DE"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At what scale/resolution (</w:t>
      </w:r>
      <w:r>
        <w:rPr>
          <w:rFonts w:asciiTheme="minorHAnsi" w:eastAsiaTheme="minorHAnsi" w:hAnsiTheme="minorHAnsi" w:cstheme="minorHAnsi"/>
          <w:lang w:val="en-US" w:eastAsia="en-US"/>
        </w:rPr>
        <w:t>s</w:t>
      </w:r>
      <w:r w:rsidRPr="00907BB3">
        <w:rPr>
          <w:rFonts w:asciiTheme="minorHAnsi" w:eastAsiaTheme="minorHAnsi" w:hAnsiTheme="minorHAnsi" w:cstheme="minorHAnsi"/>
          <w:lang w:val="en-US" w:eastAsia="en-US"/>
        </w:rPr>
        <w:t xml:space="preserve">ite, drone, </w:t>
      </w:r>
      <w:r>
        <w:rPr>
          <w:rFonts w:asciiTheme="minorHAnsi" w:eastAsiaTheme="minorHAnsi" w:hAnsiTheme="minorHAnsi" w:cstheme="minorHAnsi"/>
          <w:lang w:val="en-US" w:eastAsia="en-US"/>
        </w:rPr>
        <w:t>p</w:t>
      </w:r>
      <w:r w:rsidRPr="00907BB3">
        <w:rPr>
          <w:rFonts w:asciiTheme="minorHAnsi" w:eastAsiaTheme="minorHAnsi" w:hAnsiTheme="minorHAnsi" w:cstheme="minorHAnsi"/>
          <w:lang w:val="en-US" w:eastAsia="en-US"/>
        </w:rPr>
        <w:t>lane) can remote sensing data be applied before the stated hyperspectral relationships can no longer be observed? What is the variance in accuracy</w:t>
      </w:r>
      <w:r>
        <w:rPr>
          <w:rFonts w:asciiTheme="minorHAnsi" w:eastAsiaTheme="minorHAnsi" w:hAnsiTheme="minorHAnsi" w:cstheme="minorHAnsi"/>
          <w:lang w:val="en-US" w:eastAsia="en-US"/>
        </w:rPr>
        <w:t>?</w:t>
      </w:r>
    </w:p>
    <w:p w14:paraId="4CAB6CCA" w14:textId="77777777" w:rsidR="000B3AE9" w:rsidRDefault="000B3AE9" w:rsidP="000B3AE9">
      <w:pPr>
        <w:pStyle w:val="ListParagraph"/>
        <w:rPr>
          <w:rFonts w:asciiTheme="minorHAnsi" w:eastAsiaTheme="minorHAnsi" w:hAnsiTheme="minorHAnsi" w:cstheme="minorHAnsi"/>
          <w:lang w:val="en-US" w:eastAsia="en-US"/>
        </w:rPr>
      </w:pPr>
    </w:p>
    <w:p w14:paraId="677964BC" w14:textId="77777777" w:rsidR="000B3AE9" w:rsidRDefault="000B3AE9" w:rsidP="000B3AE9">
      <w:pPr>
        <w:pStyle w:val="ListParagraph"/>
        <w:numPr>
          <w:ilvl w:val="1"/>
          <w:numId w:val="2"/>
        </w:numPr>
        <w:rPr>
          <w:rFonts w:asciiTheme="minorHAnsi" w:eastAsiaTheme="minorHAnsi" w:hAnsiTheme="minorHAnsi" w:cstheme="minorHAnsi"/>
          <w:lang w:val="en-US" w:eastAsia="en-US"/>
        </w:rPr>
      </w:pPr>
      <w:r w:rsidRPr="002F45E3">
        <w:rPr>
          <w:rFonts w:asciiTheme="minorHAnsi" w:eastAsiaTheme="minorHAnsi" w:hAnsiTheme="minorHAnsi" w:cstheme="minorHAnsi"/>
          <w:lang w:val="en-US" w:eastAsia="en-US"/>
        </w:rPr>
        <w:t>This depends on the effect size of the relationship between spectral signature and biodiversity. If sufficiently large, even considering diminished resolution and the inclusion of increased environmental variation</w:t>
      </w:r>
      <w:r>
        <w:rPr>
          <w:rFonts w:asciiTheme="minorHAnsi" w:eastAsiaTheme="minorHAnsi" w:hAnsiTheme="minorHAnsi" w:cstheme="minorHAnsi"/>
          <w:lang w:val="en-US" w:eastAsia="en-US"/>
        </w:rPr>
        <w:t>,</w:t>
      </w:r>
      <w:r w:rsidRPr="002F45E3">
        <w:rPr>
          <w:rFonts w:asciiTheme="minorHAnsi" w:eastAsiaTheme="minorHAnsi" w:hAnsiTheme="minorHAnsi" w:cstheme="minorHAnsi"/>
          <w:lang w:val="en-US" w:eastAsia="en-US"/>
        </w:rPr>
        <w:t xml:space="preserve"> the relationship could hold true. </w:t>
      </w:r>
    </w:p>
    <w:p w14:paraId="371A7AF5" w14:textId="77777777" w:rsidR="000B3AE9" w:rsidRPr="002F45E3" w:rsidRDefault="000B3AE9" w:rsidP="000B3AE9">
      <w:pPr>
        <w:pStyle w:val="ListParagraph"/>
        <w:ind w:left="1440"/>
        <w:rPr>
          <w:rFonts w:asciiTheme="minorHAnsi" w:eastAsiaTheme="minorHAnsi" w:hAnsiTheme="minorHAnsi" w:cstheme="minorHAnsi"/>
          <w:lang w:val="en-US" w:eastAsia="en-US"/>
        </w:rPr>
      </w:pPr>
    </w:p>
    <w:p w14:paraId="0DEBC9BF"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Can spectral diversity be scaled beyond individual vegetation communities? Can local or regional mappings be produced of e.</w:t>
      </w:r>
      <w:r>
        <w:rPr>
          <w:rFonts w:asciiTheme="minorHAnsi" w:eastAsiaTheme="minorHAnsi" w:hAnsiTheme="minorHAnsi" w:cstheme="minorHAnsi"/>
          <w:lang w:val="en-US" w:eastAsia="en-US"/>
        </w:rPr>
        <w:t>g.</w:t>
      </w:r>
      <w:r w:rsidRPr="00907BB3">
        <w:rPr>
          <w:rFonts w:asciiTheme="minorHAnsi" w:eastAsiaTheme="minorHAnsi" w:hAnsiTheme="minorHAnsi" w:cstheme="minorHAnsi"/>
          <w:lang w:val="en-US" w:eastAsia="en-US"/>
        </w:rPr>
        <w:t xml:space="preserve"> richness? </w:t>
      </w:r>
    </w:p>
    <w:p w14:paraId="29A75577" w14:textId="77777777" w:rsidR="000B3AE9" w:rsidRDefault="000B3AE9" w:rsidP="000B3AE9">
      <w:pPr>
        <w:pStyle w:val="ListParagraph"/>
        <w:rPr>
          <w:rFonts w:asciiTheme="minorHAnsi" w:eastAsiaTheme="minorHAnsi" w:hAnsiTheme="minorHAnsi" w:cstheme="minorHAnsi"/>
          <w:lang w:val="en-US" w:eastAsia="en-US"/>
        </w:rPr>
      </w:pPr>
    </w:p>
    <w:p w14:paraId="13868F19" w14:textId="77777777" w:rsidR="000B3AE9" w:rsidRPr="00907BB3" w:rsidRDefault="000B3AE9" w:rsidP="000B3AE9">
      <w:pPr>
        <w:pStyle w:val="ListParagraph"/>
        <w:numPr>
          <w:ilvl w:val="0"/>
          <w:numId w:val="9"/>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907BB3" w:rsidRDefault="000B3AE9" w:rsidP="000B3AE9">
      <w:pPr>
        <w:rPr>
          <w:rFonts w:asciiTheme="minorHAnsi" w:hAnsiTheme="minorHAnsi" w:cstheme="minorHAnsi"/>
          <w:lang w:val="en-US"/>
        </w:rPr>
      </w:pPr>
    </w:p>
    <w:p w14:paraId="40B3946E"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Methods </w:t>
      </w:r>
    </w:p>
    <w:p w14:paraId="44520951" w14:textId="77777777" w:rsidR="000B3AE9" w:rsidRPr="00907BB3" w:rsidRDefault="000B3AE9" w:rsidP="000B3AE9">
      <w:pPr>
        <w:rPr>
          <w:rFonts w:asciiTheme="minorHAnsi" w:eastAsiaTheme="minorHAnsi" w:hAnsiTheme="minorHAnsi" w:cstheme="minorHAnsi"/>
          <w:lang w:val="en-US" w:eastAsia="en-US"/>
        </w:rPr>
      </w:pPr>
    </w:p>
    <w:p w14:paraId="1A3C3B99" w14:textId="77777777" w:rsidR="000B3AE9" w:rsidRDefault="000B3AE9" w:rsidP="000B3AE9">
      <w:pPr>
        <w:rPr>
          <w:rFonts w:asciiTheme="minorHAnsi" w:hAnsiTheme="minorHAnsi" w:cstheme="minorHAnsi"/>
          <w:lang w:val="en-US"/>
        </w:rPr>
      </w:pPr>
      <w:r>
        <w:rPr>
          <w:rFonts w:asciiTheme="minorHAnsi" w:hAnsiTheme="minorHAnsi" w:cstheme="minorHAnsi"/>
          <w:lang w:val="en-US"/>
        </w:rPr>
        <w:tab/>
        <w:t xml:space="preserve">The terms spectral diversity, spectral heterogeneity or spectral variability, synonymously refer to quantifying the </w:t>
      </w:r>
      <w:r w:rsidRPr="00AB301D">
        <w:rPr>
          <w:rFonts w:asciiTheme="minorHAnsi" w:hAnsiTheme="minorHAnsi" w:cstheme="minorHAnsi"/>
          <w:lang w:val="en-US"/>
        </w:rPr>
        <w:t xml:space="preserve">spatial variation of spectral reflectance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(Wang and Gamon 2019</w:t>
      </w:r>
      <w:r>
        <w:rPr>
          <w:rFonts w:asciiTheme="minorHAnsi" w:hAnsiTheme="minorHAnsi" w:cstheme="minorHAnsi"/>
          <w:lang w:val="en-US"/>
        </w:rPr>
        <w:fldChar w:fldCharType="end"/>
      </w:r>
      <w:r>
        <w:rPr>
          <w:rFonts w:asciiTheme="minorHAnsi" w:hAnsiTheme="minorHAnsi" w:cstheme="minorHAnsi"/>
          <w:lang w:val="en-US"/>
        </w:rPr>
        <w:t xml:space="preserve">,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instrText>
      </w:r>
      <w:r>
        <w:rPr>
          <w:rFonts w:asciiTheme="minorHAnsi" w:hAnsiTheme="minorHAnsi" w:cstheme="minorHAnsi"/>
          <w:lang w:val="en-US"/>
        </w:rPr>
        <w:fldChar w:fldCharType="separate"/>
      </w:r>
      <w:r w:rsidRPr="00AB301D">
        <w:rPr>
          <w:rFonts w:asciiTheme="minorHAnsi" w:hAnsiTheme="minorHAnsi" w:cstheme="minorHAnsi"/>
          <w:lang w:val="en-US"/>
        </w:rPr>
        <w:t>Laliberté et al., 2019</w:t>
      </w:r>
      <w:r>
        <w:rPr>
          <w:rFonts w:asciiTheme="minorHAnsi" w:hAnsiTheme="minorHAnsi" w:cstheme="minorHAnsi"/>
          <w:lang w:val="en-US"/>
        </w:rPr>
        <w:fldChar w:fldCharType="end"/>
      </w:r>
      <w:r>
        <w:rPr>
          <w:rFonts w:asciiTheme="minorHAnsi" w:hAnsiTheme="minorHAnsi" w:cstheme="minorHAnsi"/>
          <w:lang w:val="en-US"/>
        </w:rPr>
        <w:t xml:space="preserve">). The quantification of this relationship is what is required to determine the spectral signature of a vegetation community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(Rocchini et al., 2010)</w:t>
      </w:r>
      <w:r>
        <w:rPr>
          <w:rFonts w:asciiTheme="minorHAnsi" w:hAnsiTheme="minorHAnsi" w:cstheme="minorHAnsi"/>
          <w:lang w:val="en-US"/>
        </w:rPr>
        <w:fldChar w:fldCharType="end"/>
      </w:r>
      <w:r>
        <w:rPr>
          <w:rFonts w:asciiTheme="minorHAnsi" w:hAnsiTheme="minorHAnsi" w:cstheme="minorHAnsi"/>
          <w:lang w:val="en-US"/>
        </w:rPr>
        <w:t xml:space="preserve">. The coefficient of variation (CV) of spectral reflectance (equation 1), will be used as the spectral diversity metric for this study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(Wang et al., 2018)</w:t>
      </w:r>
      <w:r w:rsidRPr="00907BB3">
        <w:rPr>
          <w:rFonts w:asciiTheme="minorHAnsi" w:hAnsiTheme="minorHAnsi" w:cstheme="minorHAnsi"/>
          <w:lang w:val="en-US"/>
        </w:rPr>
        <w:fldChar w:fldCharType="end"/>
      </w:r>
      <w:r>
        <w:rPr>
          <w:rFonts w:asciiTheme="minorHAnsi" w:hAnsiTheme="minorHAnsi" w:cstheme="minorHAnsi"/>
          <w:lang w:val="en-US"/>
        </w:rPr>
        <w:t>. Here the average variation between all spectral bands is calculated in pixels within a plot (kernel size for remote sensing likely same).</w:t>
      </w:r>
    </w:p>
    <w:p w14:paraId="13C727E3" w14:textId="77777777" w:rsidR="000B3AE9" w:rsidRDefault="000B3AE9" w:rsidP="000B3AE9">
      <w:pPr>
        <w:jc w:val="right"/>
        <w:rPr>
          <w:rFonts w:asciiTheme="minorHAnsi" w:hAnsiTheme="minorHAnsi" w:cstheme="minorHAnsi"/>
          <w:lang w:val="en-US"/>
        </w:rPr>
      </w:pPr>
      <w:r>
        <w:rPr>
          <w:rFonts w:asciiTheme="minorHAnsi" w:hAnsiTheme="minorHAnsi" w:cstheme="minorHAnsi"/>
          <w:lang w:val="en-US"/>
        </w:rPr>
        <w:t>(1)</w:t>
      </w:r>
    </w:p>
    <w:p w14:paraId="5A51F7FF" w14:textId="77777777" w:rsidR="000B3AE9" w:rsidRDefault="000B3AE9" w:rsidP="000B3AE9">
      <w:r w:rsidRPr="007342B2">
        <w:lastRenderedPageBreak/>
        <w:fldChar w:fldCharType="begin"/>
      </w:r>
      <w:r w:rsidRPr="007342B2">
        <w:instrText xml:space="preserve"> INCLUDEPICTURE "/var/folders/wv/2c446zcj2slc4fqn9xhvczh00000gn/T/com.microsoft.Word/WebArchiveCopyPasteTempFiles/eap1669-math-0003.png" \* MERGEFORMATINET </w:instrText>
      </w:r>
      <w:r w:rsidRPr="007342B2">
        <w:fldChar w:fldCharType="separate"/>
      </w:r>
      <w:r w:rsidRPr="007342B2">
        <w:rPr>
          <w:noProof/>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7342B2">
        <w:fldChar w:fldCharType="end"/>
      </w:r>
    </w:p>
    <w:p w14:paraId="15A3C4E3" w14:textId="77777777" w:rsidR="000B3AE9" w:rsidRDefault="000B3AE9" w:rsidP="000B3AE9"/>
    <w:p w14:paraId="46C4E45F" w14:textId="77777777" w:rsidR="000B3AE9" w:rsidRPr="00A90B4C" w:rsidRDefault="000B3AE9" w:rsidP="000B3AE9">
      <w:pPr>
        <w:rPr>
          <w:rFonts w:asciiTheme="minorHAnsi" w:hAnsiTheme="minorHAnsi" w:cstheme="minorHAnsi"/>
          <w:i/>
          <w:iCs/>
          <w:sz w:val="20"/>
          <w:szCs w:val="20"/>
          <w:lang w:val="en-US"/>
        </w:rPr>
      </w:pPr>
      <w:r w:rsidRPr="00522244">
        <w:rPr>
          <w:rFonts w:ascii="Arial" w:hAnsi="Arial" w:cs="Arial"/>
          <w:i/>
          <w:iCs/>
          <w:color w:val="1C1D1E"/>
          <w:sz w:val="20"/>
          <w:szCs w:val="20"/>
          <w:shd w:val="clear" w:color="auto" w:fill="FFFFFF"/>
          <w:lang w:val="en-US"/>
        </w:rPr>
        <w:t>„</w:t>
      </w:r>
      <w:r w:rsidRPr="00A90B4C">
        <w:rPr>
          <w:rFonts w:asciiTheme="minorHAnsi" w:hAnsiTheme="minorHAnsi" w:cstheme="minorHAnsi"/>
          <w:i/>
          <w:iCs/>
          <w:sz w:val="20"/>
          <w:szCs w:val="20"/>
          <w:lang w:val="en-US"/>
        </w:rPr>
        <w:t>where ρλ denotes the reflectance at wavelength λ and </w:t>
      </w:r>
      <w:r w:rsidRPr="00A90B4C">
        <w:rPr>
          <w:rFonts w:asciiTheme="minorHAnsi" w:hAnsiTheme="minorHAnsi" w:cstheme="minorHAnsi"/>
          <w:i/>
          <w:iCs/>
          <w:sz w:val="20"/>
          <w:szCs w:val="20"/>
          <w:lang w:val="en-US"/>
        </w:rPr>
        <w:fldChar w:fldCharType="begin"/>
      </w:r>
      <w:r w:rsidRPr="00A90B4C">
        <w:rPr>
          <w:rFonts w:asciiTheme="minorHAnsi" w:hAnsiTheme="minorHAnsi" w:cstheme="minorHAnsi"/>
          <w:i/>
          <w:iCs/>
          <w:sz w:val="20"/>
          <w:szCs w:val="20"/>
          <w:lang w:val="en-US"/>
        </w:rPr>
        <w:instrText xml:space="preserve"> INCLUDEPICTURE "/var/folders/wv/2c446zcj2slc4fqn9xhvczh00000gn/T/com.microsoft.Word/WebArchiveCopyPasteTempFiles/eap1669-math-0004.png" \* MERGEFORMATINET </w:instrText>
      </w:r>
      <w:r w:rsidRPr="00A90B4C">
        <w:rPr>
          <w:rFonts w:asciiTheme="minorHAnsi" w:hAnsiTheme="minorHAnsi" w:cstheme="minorHAnsi"/>
          <w:i/>
          <w:iCs/>
          <w:sz w:val="20"/>
          <w:szCs w:val="20"/>
          <w:lang w:val="en-US"/>
        </w:rPr>
        <w:fldChar w:fldCharType="separate"/>
      </w:r>
      <w:r w:rsidRPr="00522244">
        <w:rPr>
          <w:rFonts w:asciiTheme="minorHAnsi" w:hAnsiTheme="minorHAnsi" w:cstheme="minorHAnsi"/>
          <w:i/>
          <w:iCs/>
          <w:noProof/>
          <w:sz w:val="20"/>
          <w:szCs w:val="20"/>
          <w:lang w:val="en-US"/>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A90B4C">
        <w:rPr>
          <w:rFonts w:asciiTheme="minorHAnsi" w:hAnsiTheme="minorHAnsi" w:cstheme="minorHAnsi"/>
          <w:i/>
          <w:iCs/>
          <w:sz w:val="20"/>
          <w:szCs w:val="20"/>
          <w:lang w:val="en-US"/>
        </w:rPr>
        <w:fldChar w:fldCharType="end"/>
      </w:r>
      <w:r w:rsidRPr="00A90B4C">
        <w:rPr>
          <w:rFonts w:asciiTheme="minorHAnsi" w:hAnsiTheme="minorHAnsi" w:cstheme="minorHAnsi"/>
          <w:i/>
          <w:iCs/>
          <w:sz w:val="20"/>
          <w:szCs w:val="20"/>
          <w:lang w:val="en-US"/>
        </w:rPr>
        <w:t> and μ(ρλ) indicate the standard deviation and mean value of reflectance at wavelength λ across all the pixels in one plot, respectively</w:t>
      </w:r>
      <w:r w:rsidRPr="00522244">
        <w:rPr>
          <w:rFonts w:asciiTheme="minorHAnsi" w:hAnsiTheme="minorHAnsi" w:cstheme="minorHAnsi"/>
          <w:i/>
          <w:iCs/>
          <w:sz w:val="20"/>
          <w:szCs w:val="20"/>
          <w:lang w:val="en-US"/>
        </w:rPr>
        <w:t xml:space="preserve">.“ </w:t>
      </w:r>
      <w:r w:rsidRPr="00522244">
        <w:rPr>
          <w:rFonts w:asciiTheme="minorHAnsi" w:hAnsiTheme="minorHAnsi" w:cstheme="minorHAnsi"/>
          <w:i/>
          <w:iCs/>
          <w:sz w:val="20"/>
          <w:szCs w:val="20"/>
          <w:lang w:val="en-US"/>
        </w:rPr>
        <w:fldChar w:fldCharType="begin"/>
      </w:r>
      <w:r w:rsidRPr="00522244">
        <w:rPr>
          <w:rFonts w:asciiTheme="minorHAnsi" w:hAnsiTheme="minorHAnsi" w:cstheme="minorHAnsi"/>
          <w:i/>
          <w:iCs/>
          <w:sz w:val="20"/>
          <w:szCs w:val="20"/>
          <w:lang w:val="en-US"/>
        </w:rPr>
        <w: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522244">
        <w:rPr>
          <w:rFonts w:asciiTheme="minorHAnsi" w:hAnsiTheme="minorHAnsi" w:cstheme="minorHAnsi"/>
          <w:i/>
          <w:iCs/>
          <w:sz w:val="20"/>
          <w:szCs w:val="20"/>
          <w:lang w:val="en-US"/>
        </w:rPr>
        <w:fldChar w:fldCharType="separate"/>
      </w:r>
      <w:r w:rsidRPr="00522244">
        <w:rPr>
          <w:rFonts w:asciiTheme="minorHAnsi" w:hAnsiTheme="minorHAnsi" w:cstheme="minorHAnsi"/>
          <w:i/>
          <w:iCs/>
          <w:sz w:val="20"/>
          <w:szCs w:val="20"/>
          <w:lang w:val="en-US"/>
        </w:rPr>
        <w:t>(Wang et al., 2018)</w:t>
      </w:r>
      <w:r w:rsidRPr="00522244">
        <w:rPr>
          <w:rFonts w:asciiTheme="minorHAnsi" w:hAnsiTheme="minorHAnsi" w:cstheme="minorHAnsi"/>
          <w:i/>
          <w:iCs/>
          <w:sz w:val="20"/>
          <w:szCs w:val="20"/>
          <w:lang w:val="en-US"/>
        </w:rPr>
        <w:fldChar w:fldCharType="end"/>
      </w:r>
    </w:p>
    <w:p w14:paraId="0A79FB4A" w14:textId="77777777" w:rsidR="000B3AE9" w:rsidRDefault="000B3AE9" w:rsidP="000B3AE9">
      <w:pPr>
        <w:rPr>
          <w:rFonts w:asciiTheme="minorHAnsi" w:hAnsiTheme="minorHAnsi" w:cstheme="minorHAnsi"/>
          <w:lang w:val="en-US"/>
        </w:rPr>
      </w:pPr>
    </w:p>
    <w:p w14:paraId="04A9F325" w14:textId="77777777" w:rsidR="000B3AE9" w:rsidRDefault="000B3AE9" w:rsidP="000B3AE9">
      <w:pPr>
        <w:rPr>
          <w:rFonts w:asciiTheme="minorHAnsi" w:hAnsiTheme="minorHAnsi" w:cstheme="minorHAnsi"/>
          <w:lang w:val="en-US"/>
        </w:rPr>
      </w:pPr>
    </w:p>
    <w:p w14:paraId="06E17AD5" w14:textId="77777777" w:rsidR="000B3AE9" w:rsidRDefault="000B3AE9" w:rsidP="000B3AE9">
      <w:pPr>
        <w:rPr>
          <w:rFonts w:asciiTheme="minorHAnsi" w:hAnsiTheme="minorHAnsi" w:cstheme="minorHAnsi"/>
          <w:lang w:val="en-US"/>
        </w:rPr>
      </w:pPr>
      <w:r>
        <w:rPr>
          <w:rFonts w:asciiTheme="minorHAnsi" w:hAnsiTheme="minorHAnsi" w:cstheme="minorHAnsi"/>
          <w:lang w:val="en-US"/>
        </w:rPr>
        <w:t xml:space="preserve"> Spectral variance among pixel images could be calculated using </w:t>
      </w:r>
      <w:r w:rsidRPr="00615722">
        <w:rPr>
          <w:rFonts w:asciiTheme="minorHAnsi" w:hAnsiTheme="minorHAnsi" w:cstheme="minorHAnsi"/>
          <w:lang w:val="en-US"/>
        </w:rPr>
        <w:t xml:space="preserve">metrics such as spectral dissimilarity matrices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(Schweiger et al., 2018)</w:t>
      </w:r>
      <w:r>
        <w:rPr>
          <w:rFonts w:asciiTheme="minorHAnsi" w:hAnsiTheme="minorHAnsi" w:cstheme="minorHAnsi"/>
          <w:lang w:val="en-US"/>
        </w:rPr>
        <w:fldChar w:fldCharType="end"/>
      </w:r>
      <w:r>
        <w:rPr>
          <w:rFonts w:asciiTheme="minorHAnsi" w:hAnsiTheme="minorHAnsi" w:cstheme="minorHAnsi"/>
          <w:lang w:val="en-US"/>
        </w:rPr>
        <w:t xml:space="preserve">, or mean distance from spectral centroid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(Rocchini et al., 2010)</w:t>
      </w:r>
      <w:r>
        <w:rPr>
          <w:rFonts w:asciiTheme="minorHAnsi" w:hAnsiTheme="minorHAnsi" w:cstheme="minorHAnsi"/>
          <w:lang w:val="en-US"/>
        </w:rPr>
        <w:fldChar w:fldCharType="end"/>
      </w:r>
      <w:r>
        <w:rPr>
          <w:rFonts w:asciiTheme="minorHAnsi" w:hAnsiTheme="minorHAnsi" w:cstheme="minorHAnsi"/>
          <w:lang w:val="en-US"/>
        </w:rPr>
        <w:t xml:space="preserve"> have been used for similar spectral diversity work. Yet, these </w:t>
      </w:r>
      <w:r w:rsidRPr="00615722">
        <w:rPr>
          <w:rFonts w:asciiTheme="minorHAnsi" w:hAnsiTheme="minorHAnsi" w:cstheme="minorHAnsi"/>
          <w:lang w:val="en-US"/>
        </w:rPr>
        <w:t xml:space="preserve">metrics </w:t>
      </w:r>
      <w:r>
        <w:rPr>
          <w:rFonts w:asciiTheme="minorHAnsi" w:hAnsiTheme="minorHAnsi" w:cstheme="minorHAnsi"/>
          <w:lang w:val="en-US"/>
        </w:rPr>
        <w:t>were proposed to incorporate phylogenetic and functional diversity components, which are extraneous to the scope of this paper.</w:t>
      </w:r>
    </w:p>
    <w:p w14:paraId="1331ED30" w14:textId="77777777" w:rsidR="000B3AE9" w:rsidRDefault="000B3AE9" w:rsidP="000B3AE9">
      <w:pPr>
        <w:rPr>
          <w:rFonts w:asciiTheme="minorHAnsi" w:hAnsiTheme="minorHAnsi" w:cstheme="minorHAnsi"/>
          <w:lang w:val="en-US"/>
        </w:rPr>
      </w:pPr>
    </w:p>
    <w:p w14:paraId="7D64F990" w14:textId="77777777" w:rsidR="000B3AE9" w:rsidRPr="00582AE7" w:rsidRDefault="000B3AE9" w:rsidP="000B3AE9">
      <w:pPr>
        <w:rPr>
          <w:rFonts w:asciiTheme="minorHAnsi" w:hAnsiTheme="minorHAnsi" w:cstheme="minorHAnsi"/>
          <w:u w:val="single"/>
          <w:lang w:val="en-US"/>
        </w:rPr>
      </w:pPr>
      <w:r w:rsidRPr="00582AE7">
        <w:rPr>
          <w:rFonts w:asciiTheme="minorHAnsi" w:hAnsiTheme="minorHAnsi" w:cstheme="minorHAnsi"/>
          <w:u w:val="single"/>
          <w:lang w:val="en-US"/>
        </w:rPr>
        <w:t xml:space="preserve">Methods </w:t>
      </w:r>
      <w:r>
        <w:rPr>
          <w:rFonts w:asciiTheme="minorHAnsi" w:hAnsiTheme="minorHAnsi" w:cstheme="minorHAnsi"/>
          <w:u w:val="single"/>
          <w:lang w:val="en-US"/>
        </w:rPr>
        <w:t xml:space="preserve">and Predictions </w:t>
      </w:r>
      <w:r w:rsidRPr="00582AE7">
        <w:rPr>
          <w:rFonts w:asciiTheme="minorHAnsi" w:hAnsiTheme="minorHAnsi" w:cstheme="minorHAnsi"/>
          <w:u w:val="single"/>
          <w:lang w:val="en-US"/>
        </w:rPr>
        <w:t xml:space="preserve">for </w:t>
      </w:r>
      <w:r>
        <w:rPr>
          <w:rFonts w:asciiTheme="minorHAnsi" w:hAnsiTheme="minorHAnsi" w:cstheme="minorHAnsi"/>
          <w:u w:val="single"/>
          <w:lang w:val="en-US"/>
        </w:rPr>
        <w:t>I</w:t>
      </w:r>
      <w:r w:rsidRPr="00582AE7">
        <w:rPr>
          <w:rFonts w:asciiTheme="minorHAnsi" w:hAnsiTheme="minorHAnsi" w:cstheme="minorHAnsi"/>
          <w:u w:val="single"/>
          <w:lang w:val="en-US"/>
        </w:rPr>
        <w:t xml:space="preserve">ndividual </w:t>
      </w:r>
      <w:r>
        <w:rPr>
          <w:rFonts w:asciiTheme="minorHAnsi" w:hAnsiTheme="minorHAnsi" w:cstheme="minorHAnsi"/>
          <w:u w:val="single"/>
          <w:lang w:val="en-US"/>
        </w:rPr>
        <w:t>R</w:t>
      </w:r>
      <w:r w:rsidRPr="00582AE7">
        <w:rPr>
          <w:rFonts w:asciiTheme="minorHAnsi" w:hAnsiTheme="minorHAnsi" w:cstheme="minorHAnsi"/>
          <w:u w:val="single"/>
          <w:lang w:val="en-US"/>
        </w:rPr>
        <w:t xml:space="preserve">esearch </w:t>
      </w:r>
      <w:r>
        <w:rPr>
          <w:rFonts w:asciiTheme="minorHAnsi" w:hAnsiTheme="minorHAnsi" w:cstheme="minorHAnsi"/>
          <w:u w:val="single"/>
          <w:lang w:val="en-US"/>
        </w:rPr>
        <w:t>Q</w:t>
      </w:r>
      <w:r w:rsidRPr="00582AE7">
        <w:rPr>
          <w:rFonts w:asciiTheme="minorHAnsi" w:hAnsiTheme="minorHAnsi" w:cstheme="minorHAnsi"/>
          <w:u w:val="single"/>
          <w:lang w:val="en-US"/>
        </w:rPr>
        <w:t>uestions:</w:t>
      </w:r>
    </w:p>
    <w:p w14:paraId="25C7132F" w14:textId="77777777" w:rsidR="000B3AE9" w:rsidRPr="00907BB3" w:rsidRDefault="000B3AE9" w:rsidP="000B3AE9">
      <w:pPr>
        <w:rPr>
          <w:rFonts w:asciiTheme="minorHAnsi" w:hAnsiTheme="minorHAnsi" w:cstheme="minorHAnsi"/>
          <w:lang w:val="en-US"/>
        </w:rPr>
      </w:pPr>
    </w:p>
    <w:p w14:paraId="6137ADF1" w14:textId="77777777" w:rsidR="000B3AE9"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The first question of whether </w:t>
      </w:r>
      <w:r>
        <w:rPr>
          <w:rFonts w:asciiTheme="minorHAnsi" w:eastAsiaTheme="minorHAnsi" w:hAnsiTheme="minorHAnsi" w:cstheme="minorHAnsi"/>
          <w:lang w:val="en-US" w:eastAsia="en-US"/>
        </w:rPr>
        <w:t>Quikiqtaruk</w:t>
      </w:r>
      <w:r w:rsidRPr="00907BB3">
        <w:rPr>
          <w:rFonts w:asciiTheme="minorHAnsi" w:eastAsiaTheme="minorHAnsi" w:hAnsiTheme="minorHAnsi" w:cstheme="minorHAnsi"/>
          <w:lang w:val="en-US" w:eastAsia="en-US"/>
        </w:rPr>
        <w:t xml:space="preserve"> vegetation types differ in their hyperspectral signatures</w:t>
      </w:r>
      <w:r w:rsidRPr="00907BB3">
        <w:rPr>
          <w:rFonts w:asciiTheme="minorHAnsi" w:hAnsiTheme="minorHAnsi" w:cstheme="minorHAnsi"/>
          <w:lang w:val="en-US"/>
        </w:rPr>
        <w:t xml:space="preserve"> can be answered using data obtained at a plot-scale or plane-scale. Overall plane-scale is currently the preferred means of analysis, as this could establish valuable precedence for further research. Here the variance in spectral diversity of </w:t>
      </w:r>
      <w:r w:rsidRPr="00907BB3">
        <w:rPr>
          <w:rFonts w:asciiTheme="minorHAnsi" w:eastAsiaTheme="minorHAnsi" w:hAnsiTheme="minorHAnsi" w:cstheme="minorHAnsi"/>
          <w:lang w:val="en-US" w:eastAsia="en-US"/>
        </w:rPr>
        <w:t xml:space="preserve">Herschel and Komakuk vegetation </w:t>
      </w:r>
      <w:r w:rsidRPr="00907BB3">
        <w:rPr>
          <w:rFonts w:asciiTheme="minorHAnsi" w:hAnsiTheme="minorHAnsi" w:cstheme="minorHAnsi"/>
          <w:lang w:val="en-US"/>
        </w:rPr>
        <w:t xml:space="preserve">will be compared, using an existing mapping of the vegetation types present on Qikiqtaruk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(Obu et al., 2017)</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t>
      </w:r>
    </w:p>
    <w:p w14:paraId="3018D569" w14:textId="77777777" w:rsidR="000B3AE9" w:rsidRPr="00A134AA" w:rsidRDefault="000B3AE9" w:rsidP="000B3AE9">
      <w:pPr>
        <w:rPr>
          <w:rFonts w:asciiTheme="minorHAnsi" w:hAnsiTheme="minorHAnsi" w:cstheme="minorHAnsi"/>
          <w:lang w:val="en-US"/>
        </w:rPr>
      </w:pPr>
    </w:p>
    <w:p w14:paraId="43BFF556" w14:textId="77777777" w:rsidR="000B3AE9" w:rsidRPr="00907BB3" w:rsidRDefault="000B3AE9" w:rsidP="000B3AE9">
      <w:pPr>
        <w:pStyle w:val="ListParagraph"/>
        <w:rPr>
          <w:rFonts w:asciiTheme="minorHAnsi" w:hAnsiTheme="minorHAnsi" w:cstheme="minorHAnsi"/>
          <w:lang w:val="en-US"/>
        </w:rPr>
      </w:pPr>
    </w:p>
    <w:p w14:paraId="3633B611" w14:textId="77777777" w:rsidR="000B3AE9" w:rsidRPr="00907BB3"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How hyperspectral signatures relate to species, </w:t>
      </w:r>
      <w:r w:rsidRPr="00907BB3">
        <w:rPr>
          <w:rFonts w:asciiTheme="minorHAnsi" w:hAnsiTheme="minorHAnsi" w:cstheme="minorHAnsi"/>
          <w:color w:val="201F1E"/>
          <w:bdr w:val="none" w:sz="0" w:space="0" w:color="auto" w:frame="1"/>
          <w:shd w:val="clear" w:color="auto" w:fill="FFFFFF"/>
          <w:lang w:val="en-US"/>
        </w:rPr>
        <w:t>richness &amp; even</w:t>
      </w:r>
      <w:r>
        <w:rPr>
          <w:rFonts w:asciiTheme="minorHAnsi" w:hAnsiTheme="minorHAnsi" w:cstheme="minorHAnsi"/>
          <w:color w:val="201F1E"/>
          <w:bdr w:val="none" w:sz="0" w:space="0" w:color="auto" w:frame="1"/>
          <w:shd w:val="clear" w:color="auto" w:fill="FFFFFF"/>
          <w:lang w:val="en-US"/>
        </w:rPr>
        <w:t>n</w:t>
      </w:r>
      <w:r w:rsidRPr="00907BB3">
        <w:rPr>
          <w:rFonts w:asciiTheme="minorHAnsi" w:hAnsiTheme="minorHAnsi" w:cstheme="minorHAnsi"/>
          <w:color w:val="201F1E"/>
          <w:bdr w:val="none" w:sz="0" w:space="0" w:color="auto" w:frame="1"/>
          <w:shd w:val="clear" w:color="auto" w:fill="FFFFFF"/>
          <w:lang w:val="en-US"/>
        </w:rPr>
        <w:t>ess,</w:t>
      </w:r>
      <w:r w:rsidRPr="00907BB3">
        <w:rPr>
          <w:rFonts w:asciiTheme="minorHAnsi" w:hAnsiTheme="minorHAnsi" w:cstheme="minorHAnsi"/>
          <w:color w:val="201F1E"/>
          <w:bdr w:val="none" w:sz="0" w:space="0" w:color="auto" w:frame="1"/>
          <w:lang w:val="en-US"/>
        </w:rPr>
        <w:t> canopy cover, and percent</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bare ground will be primarily answered with plot level data. Initially</w:t>
      </w:r>
      <w:r>
        <w:rPr>
          <w:rFonts w:asciiTheme="minorHAnsi" w:hAnsiTheme="minorHAnsi" w:cstheme="minorHAnsi"/>
          <w:color w:val="201F1E"/>
          <w:bdr w:val="none" w:sz="0" w:space="0" w:color="auto" w:frame="1"/>
          <w:lang w:val="en-US"/>
        </w:rPr>
        <w:t>,</w:t>
      </w:r>
      <w:r w:rsidRPr="00907BB3">
        <w:rPr>
          <w:rFonts w:asciiTheme="minorHAnsi" w:hAnsiTheme="minorHAnsi" w:cstheme="minorHAnsi"/>
          <w:color w:val="201F1E"/>
          <w:bdr w:val="none" w:sz="0" w:space="0" w:color="auto" w:frame="1"/>
          <w:lang w:val="en-US"/>
        </w:rPr>
        <w:t xml:space="preserve"> biodiversity indices will be as basic measurements of richness &amp; evenness. Point</w:t>
      </w:r>
      <w:r>
        <w:rPr>
          <w:rFonts w:asciiTheme="minorHAnsi" w:hAnsiTheme="minorHAnsi" w:cstheme="minorHAnsi"/>
          <w:color w:val="201F1E"/>
          <w:bdr w:val="none" w:sz="0" w:space="0" w:color="auto" w:frame="1"/>
          <w:lang w:val="en-US"/>
        </w:rPr>
        <w:t>-</w:t>
      </w:r>
      <w:r w:rsidRPr="00907BB3">
        <w:rPr>
          <w:rFonts w:asciiTheme="minorHAnsi" w:hAnsiTheme="minorHAnsi" w:cstheme="minorHAnsi"/>
          <w:color w:val="201F1E"/>
          <w:bdr w:val="none" w:sz="0" w:space="0" w:color="auto" w:frame="1"/>
          <w:lang w:val="en-US"/>
        </w:rPr>
        <w:t>framing data can be used for the identification of species, as</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 xml:space="preserve">well as canopy cover and percent </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 xml:space="preserve">bare ground. </w:t>
      </w:r>
      <w:r>
        <w:rPr>
          <w:rFonts w:asciiTheme="minorHAnsi" w:hAnsiTheme="minorHAnsi" w:cstheme="minorHAnsi"/>
          <w:color w:val="201F1E"/>
          <w:bdr w:val="none" w:sz="0" w:space="0" w:color="auto" w:frame="1"/>
          <w:lang w:val="en-US"/>
        </w:rPr>
        <w:t xml:space="preserve">These are included as abiotic correlates, as they like have significant impact on the spectral signature of a plot, and therefore the derived biodiversity estimates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(Asner and Martin, 2009)</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(Ollinger, 2011)</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(Gholizadeh et al., 2018)</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lang w:val="en-US"/>
        </w:rPr>
        <w:t xml:space="preserve">Furthermore, principle component analysis can be conducted to see which variable explains the greatest variability within observed hyperspectral signatures. </w:t>
      </w:r>
    </w:p>
    <w:p w14:paraId="78DC6B23" w14:textId="77777777" w:rsidR="000B3AE9" w:rsidRDefault="000B3AE9" w:rsidP="000B3AE9">
      <w:pPr>
        <w:rPr>
          <w:rFonts w:asciiTheme="minorHAnsi" w:hAnsiTheme="minorHAnsi" w:cstheme="minorHAnsi"/>
          <w:lang w:val="en-US"/>
        </w:rPr>
      </w:pPr>
    </w:p>
    <w:p w14:paraId="3B070A10" w14:textId="77777777" w:rsidR="000B3AE9" w:rsidRPr="00907BB3" w:rsidRDefault="000B3AE9" w:rsidP="000B3AE9">
      <w:pPr>
        <w:rPr>
          <w:rFonts w:asciiTheme="minorHAnsi" w:hAnsiTheme="minorHAnsi" w:cstheme="minorHAnsi"/>
          <w:lang w:val="en-US"/>
        </w:rPr>
      </w:pPr>
    </w:p>
    <w:p w14:paraId="1819D478" w14:textId="77777777" w:rsidR="000B3AE9" w:rsidRPr="00907BB3"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Previous studies indicate a strong scale-dependence of the relationship between spectral diversity to biodiversity. Therefor</w:t>
      </w:r>
      <w:r>
        <w:rPr>
          <w:rFonts w:asciiTheme="minorHAnsi" w:hAnsiTheme="minorHAnsi" w:cstheme="minorHAnsi"/>
          <w:lang w:val="en-US"/>
        </w:rPr>
        <w:t>e,</w:t>
      </w:r>
      <w:r w:rsidRPr="00907BB3">
        <w:rPr>
          <w:rFonts w:asciiTheme="minorHAnsi" w:hAnsiTheme="minorHAnsi" w:cstheme="minorHAnsi"/>
          <w:lang w:val="en-US"/>
        </w:rPr>
        <w:t xml:space="preserve"> this study will assess the relationship between hyperspectral variability and biodiversity at three spatial scales: i) plot-scale, ii) drone scale, and iii) plane-scale. </w:t>
      </w:r>
    </w:p>
    <w:p w14:paraId="31F8AC1A" w14:textId="77777777" w:rsidR="000B3AE9" w:rsidRDefault="000B3AE9" w:rsidP="000B3AE9">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lang w:val="en-US"/>
        </w:rPr>
        <w:t>Therefor</w:t>
      </w:r>
      <w:r>
        <w:rPr>
          <w:rFonts w:asciiTheme="minorHAnsi" w:hAnsiTheme="minorHAnsi" w:cstheme="minorHAnsi"/>
          <w:lang w:val="en-US"/>
        </w:rPr>
        <w:t>e,</w:t>
      </w:r>
      <w:r w:rsidRPr="00907BB3">
        <w:rPr>
          <w:rFonts w:asciiTheme="minorHAnsi" w:hAnsiTheme="minorHAnsi" w:cstheme="minorHAnsi"/>
          <w:lang w:val="en-US"/>
        </w:rPr>
        <w:t xml:space="preserve"> </w:t>
      </w:r>
      <w:r w:rsidRPr="00907BB3">
        <w:rPr>
          <w:rFonts w:asciiTheme="minorHAnsi" w:hAnsiTheme="minorHAnsi" w:cstheme="minorHAnsi"/>
          <w:color w:val="000000"/>
          <w:bdr w:val="none" w:sz="0" w:space="0" w:color="auto" w:frame="1"/>
          <w:lang w:val="en-US"/>
        </w:rPr>
        <w:t xml:space="preserve">all spatial scale will be used to assess </w:t>
      </w:r>
      <w:r w:rsidRPr="00907BB3">
        <w:rPr>
          <w:rFonts w:asciiTheme="minorHAnsi" w:hAnsiTheme="minorHAnsi" w:cstheme="minorHAnsi"/>
          <w:color w:val="201F1E"/>
          <w:bdr w:val="none" w:sz="0" w:space="0" w:color="auto" w:frame="1"/>
          <w:lang w:val="en-US"/>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F85BA7" w:rsidRDefault="000B3AE9" w:rsidP="000B3AE9">
      <w:pPr>
        <w:pStyle w:val="ListParagraph"/>
        <w:ind w:firstLine="720"/>
        <w:rPr>
          <w:rFonts w:asciiTheme="minorHAnsi" w:hAnsiTheme="minorHAnsi" w:cstheme="minorHAnsi"/>
          <w:color w:val="000000" w:themeColor="text1"/>
          <w:bdr w:val="none" w:sz="0" w:space="0" w:color="auto" w:frame="1"/>
          <w:lang w:val="en-US"/>
        </w:rPr>
      </w:pPr>
      <w:r>
        <w:rPr>
          <w:rFonts w:asciiTheme="minorHAnsi" w:hAnsiTheme="minorHAnsi" w:cstheme="minorHAnsi"/>
          <w:color w:val="000000" w:themeColor="text1"/>
          <w:bdr w:val="none" w:sz="0" w:space="0" w:color="auto" w:frame="1"/>
          <w:lang w:val="en-US"/>
        </w:rPr>
        <w:t xml:space="preserve">Canopy cover and structure may alter reflective properties of a plot, resulting in greater variance in spectral signatures and linked biodiversity estimates </w:t>
      </w:r>
      <w:r>
        <w:rPr>
          <w:rFonts w:asciiTheme="minorHAnsi" w:hAnsiTheme="minorHAnsi" w:cstheme="minorHAnsi"/>
          <w:lang w:val="en-US"/>
        </w:rPr>
        <w:fldChar w:fldCharType="begin"/>
      </w:r>
      <w:r>
        <w:rPr>
          <w:rFonts w:asciiTheme="minorHAnsi" w:hAnsiTheme="minorHAnsi" w:cstheme="minorHAnsi"/>
          <w:lang w:val="en-US"/>
        </w:rPr>
        <w:instrText xml:space="preserve"> ADDIN ZOTERO_TEMP </w:instrText>
      </w:r>
      <w:r>
        <w:rPr>
          <w:rFonts w:asciiTheme="minorHAnsi" w:hAnsiTheme="minorHAnsi" w:cstheme="minorHAnsi"/>
          <w:lang w:val="en-US"/>
        </w:rPr>
        <w:fldChar w:fldCharType="separate"/>
      </w:r>
      <w:r>
        <w:rPr>
          <w:rFonts w:asciiTheme="minorHAnsi" w:hAnsiTheme="minorHAnsi" w:cstheme="minorHAnsi"/>
          <w:noProof/>
          <w:lang w:val="en-US"/>
        </w:rPr>
        <w:t>(Asner and Martin, 2009)</w:t>
      </w:r>
      <w:r>
        <w:rPr>
          <w:rFonts w:asciiTheme="minorHAnsi" w:hAnsiTheme="minorHAnsi" w:cstheme="minorHAnsi"/>
          <w:lang w:val="en-US"/>
        </w:rPr>
        <w:fldChar w:fldCharType="end"/>
      </w:r>
      <w:r>
        <w:rPr>
          <w:rFonts w:asciiTheme="minorHAnsi" w:hAnsiTheme="minorHAnsi" w:cstheme="minorHAnsi"/>
          <w:color w:val="000000" w:themeColor="text1"/>
          <w:bdr w:val="none" w:sz="0" w:space="0" w:color="auto" w:frame="1"/>
          <w:lang w:val="en-US"/>
        </w:rPr>
        <w:t xml:space="preserve">. Therefore, canopy cover, from point-framing data, will be added as </w:t>
      </w:r>
      <w:r w:rsidRPr="007828D7">
        <w:rPr>
          <w:rFonts w:asciiTheme="minorHAnsi" w:hAnsiTheme="minorHAnsi" w:cstheme="minorHAnsi"/>
          <w:color w:val="000000" w:themeColor="text1"/>
          <w:bdr w:val="none" w:sz="0" w:space="0" w:color="auto" w:frame="1"/>
          <w:lang w:val="en-US"/>
        </w:rPr>
        <w:t xml:space="preserve">covariate </w:t>
      </w:r>
      <w:r>
        <w:rPr>
          <w:rFonts w:asciiTheme="minorHAnsi" w:hAnsiTheme="minorHAnsi" w:cstheme="minorHAnsi"/>
          <w:color w:val="000000" w:themeColor="text1"/>
          <w:bdr w:val="none" w:sz="0" w:space="0" w:color="auto" w:frame="1"/>
          <w:lang w:val="en-US"/>
        </w:rPr>
        <w:t xml:space="preserve">for spectral diversity. </w:t>
      </w:r>
    </w:p>
    <w:p w14:paraId="1326F82E" w14:textId="77777777" w:rsidR="000B3AE9" w:rsidRPr="00907BB3" w:rsidRDefault="000B3AE9" w:rsidP="000B3AE9">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color w:val="201F1E"/>
          <w:bdr w:val="none" w:sz="0" w:space="0" w:color="auto" w:frame="1"/>
          <w:lang w:val="en-US"/>
        </w:rPr>
        <w:lastRenderedPageBreak/>
        <w:t xml:space="preserve">At the larger remotely sensed scales of observation, bare ground is likely to be a significant predictor of variance in spectral diversity </w:t>
      </w:r>
      <w:r w:rsidRPr="00907BB3">
        <w:rPr>
          <w:rFonts w:asciiTheme="minorHAnsi" w:hAnsiTheme="minorHAnsi" w:cstheme="minorHAnsi"/>
          <w:color w:val="201F1E"/>
          <w:bdr w:val="none" w:sz="0" w:space="0" w:color="auto" w:frame="1"/>
          <w:shd w:val="clear" w:color="auto" w:fill="FFFFFF"/>
          <w:lang w:val="en-US"/>
        </w:rPr>
        <w:t>(Gholizadeh et al., 2018)</w:t>
      </w:r>
      <w:r w:rsidRPr="00907BB3">
        <w:rPr>
          <w:rFonts w:asciiTheme="minorHAnsi" w:hAnsiTheme="minorHAnsi" w:cstheme="minorHAnsi"/>
          <w:color w:val="201F1E"/>
          <w:bdr w:val="none" w:sz="0" w:space="0" w:color="auto" w:frame="1"/>
          <w:lang w:val="en-US"/>
        </w:rPr>
        <w:t xml:space="preserve">. A potential approach to assess the significance of this variances </w:t>
      </w:r>
      <w:r>
        <w:rPr>
          <w:rFonts w:asciiTheme="minorHAnsi" w:hAnsiTheme="minorHAnsi" w:cstheme="minorHAnsi"/>
          <w:color w:val="201F1E"/>
          <w:bdr w:val="none" w:sz="0" w:space="0" w:color="auto" w:frame="1"/>
          <w:lang w:val="en-US"/>
        </w:rPr>
        <w:t xml:space="preserve">is </w:t>
      </w:r>
      <w:r w:rsidRPr="00907BB3">
        <w:rPr>
          <w:rFonts w:asciiTheme="minorHAnsi" w:hAnsiTheme="minorHAnsi" w:cstheme="minorHAnsi"/>
          <w:color w:val="201F1E"/>
          <w:bdr w:val="none" w:sz="0" w:space="0" w:color="auto" w:frame="1"/>
          <w:lang w:val="en-US"/>
        </w:rPr>
        <w:t>to overlay plane hyperspectral</w:t>
      </w:r>
      <w:r>
        <w:rPr>
          <w:rFonts w:asciiTheme="minorHAnsi" w:hAnsiTheme="minorHAnsi" w:cstheme="minorHAnsi"/>
          <w:color w:val="201F1E"/>
          <w:bdr w:val="none" w:sz="0" w:space="0" w:color="auto" w:frame="1"/>
          <w:lang w:val="en-US"/>
        </w:rPr>
        <w:t xml:space="preserve"> raster</w:t>
      </w:r>
      <w:r w:rsidRPr="00907BB3">
        <w:rPr>
          <w:rFonts w:asciiTheme="minorHAnsi" w:hAnsiTheme="minorHAnsi" w:cstheme="minorHAnsi"/>
          <w:color w:val="201F1E"/>
          <w:bdr w:val="none" w:sz="0" w:space="0" w:color="auto" w:frame="1"/>
          <w:lang w:val="en-US"/>
        </w:rPr>
        <w:t xml:space="preserve"> data over the already mapped % bare ground obtained from previous years drone imagery.</w:t>
      </w:r>
    </w:p>
    <w:p w14:paraId="590BA818" w14:textId="77777777" w:rsidR="000B3AE9" w:rsidRPr="00907BB3" w:rsidRDefault="000B3AE9" w:rsidP="000B3AE9">
      <w:pPr>
        <w:pStyle w:val="ListParagraph"/>
        <w:spacing w:beforeAutospacing="1" w:afterAutospacing="1"/>
        <w:ind w:firstLine="720"/>
        <w:textAlignment w:val="baseline"/>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At the plane scale</w:t>
      </w:r>
      <w:r w:rsidRPr="00907BB3">
        <w:rPr>
          <w:rFonts w:asciiTheme="minorHAnsi" w:hAnsiTheme="minorHAnsi" w:cstheme="minorHAnsi"/>
          <w:color w:val="201F1E"/>
          <w:lang w:val="en-US"/>
        </w:rPr>
        <w:t xml:space="preserve">, hyperspectral signature variance will be related to veg type, topography, wetness, (and possibly slope and aspect?). The topography </w:t>
      </w:r>
      <w:r w:rsidRPr="00907BB3">
        <w:rPr>
          <w:rFonts w:asciiTheme="minorHAnsi" w:hAnsiTheme="minorHAnsi" w:cstheme="minorHAnsi"/>
          <w:lang w:val="en-US"/>
        </w:rPr>
        <w:t>Qikiqtaruk is available via the Arctic DEM dataset and wetness, slope and aspect can all be derived/interpolated from DEMs</w:t>
      </w:r>
    </w:p>
    <w:p w14:paraId="2F3C8114" w14:textId="77777777" w:rsidR="000B3AE9" w:rsidRPr="00907BB3" w:rsidRDefault="000B3AE9" w:rsidP="000B3AE9">
      <w:pPr>
        <w:pStyle w:val="ListParagraph"/>
        <w:spacing w:beforeAutospacing="1" w:afterAutospacing="1"/>
        <w:ind w:firstLine="720"/>
        <w:textAlignment w:val="baseline"/>
        <w:rPr>
          <w:rFonts w:asciiTheme="minorHAnsi" w:hAnsiTheme="minorHAnsi" w:cstheme="minorHAnsi"/>
          <w:color w:val="201F1E"/>
          <w:bdr w:val="none" w:sz="0" w:space="0" w:color="auto" w:frame="1"/>
          <w:lang w:val="en-US"/>
        </w:rPr>
      </w:pPr>
    </w:p>
    <w:p w14:paraId="3F30A65F" w14:textId="77777777" w:rsidR="000B3AE9" w:rsidRPr="00F16DFD"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Finally, a regional map</w:t>
      </w:r>
      <w:r>
        <w:rPr>
          <w:rFonts w:asciiTheme="minorHAnsi" w:hAnsiTheme="minorHAnsi" w:cstheme="minorHAnsi"/>
          <w:color w:val="201F1E"/>
          <w:bdr w:val="none" w:sz="0" w:space="0" w:color="auto" w:frame="1"/>
          <w:lang w:val="en-US"/>
        </w:rPr>
        <w:t xml:space="preserve"> of biodiversity</w:t>
      </w:r>
      <w:r w:rsidRPr="00907BB3">
        <w:rPr>
          <w:rFonts w:asciiTheme="minorHAnsi" w:hAnsiTheme="minorHAnsi" w:cstheme="minorHAnsi"/>
          <w:color w:val="201F1E"/>
          <w:bdr w:val="none" w:sz="0" w:space="0" w:color="auto" w:frame="1"/>
          <w:lang w:val="en-US"/>
        </w:rPr>
        <w:t xml:space="preserve"> will be produced using the remotely sensed hyperspectral data</w:t>
      </w:r>
      <w:r>
        <w:rPr>
          <w:rFonts w:asciiTheme="minorHAnsi" w:hAnsiTheme="minorHAnsi" w:cstheme="minorHAnsi"/>
          <w:color w:val="201F1E"/>
          <w:bdr w:val="none" w:sz="0" w:space="0" w:color="auto" w:frame="1"/>
          <w:lang w:val="en-US"/>
        </w:rPr>
        <w:t xml:space="preserve">. Biodiversity will be calculated using question two’s model of hyperspectral density relationship biodiversity  </w:t>
      </w:r>
    </w:p>
    <w:p w14:paraId="486B56A4" w14:textId="77777777" w:rsidR="000B3AE9" w:rsidRPr="006E44F7" w:rsidRDefault="000B3AE9" w:rsidP="000B3AE9">
      <w:pPr>
        <w:pStyle w:val="ListParagraph"/>
        <w:rPr>
          <w:rFonts w:asciiTheme="minorHAnsi" w:hAnsiTheme="minorHAnsi" w:cstheme="minorHAnsi"/>
          <w:lang w:val="en-US"/>
        </w:rPr>
      </w:pPr>
    </w:p>
    <w:p w14:paraId="58E79A08" w14:textId="77777777" w:rsidR="000B3AE9" w:rsidRDefault="000B3AE9" w:rsidP="000B3AE9">
      <w:pPr>
        <w:rPr>
          <w:rFonts w:asciiTheme="minorHAnsi" w:hAnsiTheme="minorHAnsi" w:cstheme="minorHAnsi"/>
          <w:u w:val="single"/>
          <w:lang w:val="en-US"/>
        </w:rPr>
      </w:pPr>
      <w:r>
        <w:rPr>
          <w:rFonts w:asciiTheme="minorHAnsi" w:hAnsiTheme="minorHAnsi" w:cstheme="minorHAnsi"/>
          <w:u w:val="single"/>
          <w:lang w:val="en-US"/>
        </w:rPr>
        <w:t xml:space="preserve">Figures for </w:t>
      </w:r>
      <w:r w:rsidRPr="006E44F7">
        <w:rPr>
          <w:rFonts w:asciiTheme="minorHAnsi" w:hAnsiTheme="minorHAnsi" w:cstheme="minorHAnsi"/>
          <w:u w:val="single"/>
          <w:lang w:val="en-US"/>
        </w:rPr>
        <w:t>Results</w:t>
      </w:r>
    </w:p>
    <w:p w14:paraId="480D178C" w14:textId="77777777" w:rsidR="000B3AE9" w:rsidRDefault="000B3AE9" w:rsidP="000B3AE9">
      <w:pPr>
        <w:rPr>
          <w:rFonts w:asciiTheme="minorHAnsi" w:hAnsiTheme="minorHAnsi" w:cstheme="minorHAnsi"/>
          <w:u w:val="single"/>
          <w:lang w:val="en-US"/>
        </w:rPr>
      </w:pPr>
    </w:p>
    <w:p w14:paraId="394D2C41" w14:textId="77777777" w:rsidR="000B3AE9" w:rsidRDefault="000B3AE9" w:rsidP="000B3AE9">
      <w:pPr>
        <w:rPr>
          <w:rFonts w:asciiTheme="minorHAnsi" w:hAnsiTheme="minorHAnsi" w:cstheme="minorHAnsi"/>
          <w:u w:val="single"/>
          <w:lang w:val="en-US"/>
        </w:rPr>
      </w:pPr>
    </w:p>
    <w:p w14:paraId="60A77DA6" w14:textId="77777777" w:rsidR="000B3AE9" w:rsidRPr="00494072" w:rsidRDefault="000B3AE9" w:rsidP="000B3AE9">
      <w:pPr>
        <w:pStyle w:val="ListParagraph"/>
        <w:numPr>
          <w:ilvl w:val="0"/>
          <w:numId w:val="7"/>
        </w:numPr>
        <w:rPr>
          <w:rFonts w:asciiTheme="minorHAnsi" w:hAnsiTheme="minorHAnsi" w:cstheme="minorHAnsi"/>
          <w:lang w:val="en-US"/>
        </w:rPr>
      </w:pPr>
      <w:r w:rsidRPr="00494072">
        <w:rPr>
          <w:rFonts w:asciiTheme="minorHAnsi" w:hAnsiTheme="minorHAnsi" w:cstheme="minorHAnsi"/>
          <w:lang w:val="en-US"/>
        </w:rPr>
        <w:t xml:space="preserve">Average overlaid spectral profiles of </w:t>
      </w:r>
      <w:r w:rsidRPr="00494072">
        <w:rPr>
          <w:rFonts w:asciiTheme="minorHAnsi" w:eastAsiaTheme="minorHAnsi" w:hAnsiTheme="minorHAnsi" w:cstheme="minorHAnsi"/>
          <w:lang w:val="en-US" w:eastAsia="en-US"/>
        </w:rPr>
        <w:t xml:space="preserve">Herschel and Komakuk vegetation types. </w:t>
      </w:r>
    </w:p>
    <w:p w14:paraId="148C2073" w14:textId="77777777" w:rsidR="000B3AE9" w:rsidRDefault="000B3AE9" w:rsidP="000B3AE9">
      <w:pPr>
        <w:rPr>
          <w:rFonts w:asciiTheme="minorHAnsi" w:eastAsiaTheme="minorHAnsi" w:hAnsiTheme="minorHAnsi" w:cstheme="minorHAnsi"/>
          <w:lang w:val="en-US" w:eastAsia="en-US"/>
        </w:rPr>
      </w:pPr>
    </w:p>
    <w:p w14:paraId="5EC598C4" w14:textId="77777777" w:rsidR="000B3AE9" w:rsidRPr="00494072" w:rsidRDefault="000B3AE9" w:rsidP="000B3AE9">
      <w:pPr>
        <w:rPr>
          <w:rFonts w:asciiTheme="minorHAnsi" w:eastAsiaTheme="minorHAnsi" w:hAnsiTheme="minorHAnsi" w:cstheme="minorHAnsi"/>
          <w:lang w:val="en-US" w:eastAsia="en-US"/>
        </w:rPr>
      </w:pPr>
      <w:r w:rsidRPr="00494072">
        <w:rPr>
          <w:rFonts w:asciiTheme="minorHAnsi" w:eastAsiaTheme="minorHAnsi" w:hAnsiTheme="minorHAnsi" w:cstheme="minorHAnsi"/>
          <w:lang w:val="en-US" w:eastAsia="en-US"/>
        </w:rPr>
        <w:t>Example:</w:t>
      </w:r>
      <w:r w:rsidRPr="00494072">
        <w:rPr>
          <w:noProof/>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8"/>
                    <a:stretch>
                      <a:fillRect/>
                    </a:stretch>
                  </pic:blipFill>
                  <pic:spPr>
                    <a:xfrm>
                      <a:off x="0" y="0"/>
                      <a:ext cx="5756910" cy="2878455"/>
                    </a:xfrm>
                    <a:prstGeom prst="rect">
                      <a:avLst/>
                    </a:prstGeom>
                  </pic:spPr>
                </pic:pic>
              </a:graphicData>
            </a:graphic>
          </wp:inline>
        </w:drawing>
      </w:r>
    </w:p>
    <w:p w14:paraId="5D8291DC" w14:textId="77777777" w:rsidR="000B3AE9" w:rsidRPr="00494072" w:rsidRDefault="000B3AE9" w:rsidP="000B3AE9">
      <w:pPr>
        <w:rPr>
          <w:rFonts w:asciiTheme="minorHAnsi" w:hAnsiTheme="minorHAnsi" w:cstheme="minorHAnsi"/>
          <w:sz w:val="15"/>
          <w:szCs w:val="15"/>
          <w:lang w:val="en-US"/>
        </w:rPr>
      </w:pPr>
      <w:r>
        <w:rPr>
          <w:rFonts w:asciiTheme="minorHAnsi" w:hAnsiTheme="minorHAnsi" w:cstheme="minorHAnsi"/>
          <w:lang w:val="en-US"/>
        </w:rPr>
        <w:t xml:space="preserve">(here not the case…)  </w:t>
      </w:r>
      <w:r w:rsidRPr="00494072">
        <w:rPr>
          <w:rFonts w:asciiTheme="minorHAnsi" w:hAnsiTheme="minorHAnsi" w:cstheme="minorHAnsi"/>
          <w:sz w:val="15"/>
          <w:szCs w:val="15"/>
          <w:lang w:val="en-US"/>
        </w:rPr>
        <w:t>Alison Beamish, Gergana Daskalova, Isla Myers-Smith</w:t>
      </w:r>
      <w:r w:rsidRPr="00494072">
        <w:rPr>
          <w:rFonts w:asciiTheme="minorHAnsi" w:hAnsiTheme="minorHAnsi" w:cstheme="minorHAnsi"/>
          <w:sz w:val="15"/>
          <w:szCs w:val="15"/>
          <w:vertAlign w:val="superscript"/>
          <w:lang w:val="en-US"/>
        </w:rPr>
        <w:t>3</w:t>
      </w:r>
      <w:r w:rsidRPr="00494072">
        <w:rPr>
          <w:rFonts w:asciiTheme="minorHAnsi" w:hAnsiTheme="minorHAnsi" w:cstheme="minorHAnsi"/>
          <w:sz w:val="15"/>
          <w:szCs w:val="15"/>
          <w:lang w:val="en-US"/>
        </w:rPr>
        <w:t>, Birgit Heim, Sabine Chabrillat et al. (in prep)</w:t>
      </w:r>
    </w:p>
    <w:p w14:paraId="75228C05" w14:textId="77777777" w:rsidR="000B3AE9" w:rsidRPr="006E44F7" w:rsidRDefault="000B3AE9" w:rsidP="000B3AE9">
      <w:pPr>
        <w:pStyle w:val="ListParagraph"/>
        <w:rPr>
          <w:rFonts w:asciiTheme="minorHAnsi" w:hAnsiTheme="minorHAnsi" w:cstheme="minorHAnsi"/>
          <w:lang w:val="en-US"/>
        </w:rPr>
      </w:pPr>
    </w:p>
    <w:p w14:paraId="4962999F" w14:textId="77777777" w:rsidR="000B3AE9" w:rsidRPr="00907BB3" w:rsidRDefault="000B3AE9" w:rsidP="000B3AE9">
      <w:pPr>
        <w:rPr>
          <w:rFonts w:asciiTheme="minorHAnsi" w:hAnsiTheme="minorHAnsi" w:cstheme="minorHAnsi"/>
          <w:lang w:val="en-US"/>
        </w:rPr>
      </w:pPr>
    </w:p>
    <w:p w14:paraId="66AC41B3" w14:textId="77777777" w:rsidR="000B3AE9" w:rsidRDefault="000B3AE9" w:rsidP="000B3AE9">
      <w:pPr>
        <w:pStyle w:val="ListParagraph"/>
        <w:numPr>
          <w:ilvl w:val="0"/>
          <w:numId w:val="7"/>
        </w:numPr>
        <w:rPr>
          <w:rFonts w:asciiTheme="minorHAnsi" w:hAnsiTheme="minorHAnsi" w:cstheme="minorHAnsi"/>
          <w:lang w:val="en-US"/>
        </w:rPr>
      </w:pPr>
      <w:r w:rsidRPr="0089402B">
        <w:rPr>
          <w:rFonts w:asciiTheme="minorHAnsi" w:hAnsiTheme="minorHAnsi" w:cstheme="minorHAnsi"/>
          <w:lang w:val="en-US"/>
        </w:rPr>
        <w:t xml:space="preserve">Simple linear plots of spectral diversity on </w:t>
      </w:r>
      <w:r>
        <w:rPr>
          <w:rFonts w:asciiTheme="minorHAnsi" w:hAnsiTheme="minorHAnsi" w:cstheme="minorHAnsi"/>
          <w:lang w:val="en-US"/>
        </w:rPr>
        <w:t>Y</w:t>
      </w:r>
      <w:r w:rsidRPr="0089402B">
        <w:rPr>
          <w:rFonts w:asciiTheme="minorHAnsi" w:hAnsiTheme="minorHAnsi" w:cstheme="minorHAnsi"/>
          <w:lang w:val="en-US"/>
        </w:rPr>
        <w:t xml:space="preserve">-axis vs factor (biodiversity, canopy cover, % bare ground on </w:t>
      </w:r>
      <w:r>
        <w:rPr>
          <w:rFonts w:asciiTheme="minorHAnsi" w:hAnsiTheme="minorHAnsi" w:cstheme="minorHAnsi"/>
          <w:lang w:val="en-US"/>
        </w:rPr>
        <w:t>X</w:t>
      </w:r>
      <w:r w:rsidRPr="0089402B">
        <w:rPr>
          <w:rFonts w:asciiTheme="minorHAnsi" w:hAnsiTheme="minorHAnsi" w:cstheme="minorHAnsi"/>
          <w:lang w:val="en-US"/>
        </w:rPr>
        <w:t>-axis)</w:t>
      </w:r>
    </w:p>
    <w:p w14:paraId="7961612A" w14:textId="77777777" w:rsidR="000B3AE9" w:rsidRDefault="000B3AE9" w:rsidP="000B3AE9">
      <w:pPr>
        <w:pStyle w:val="ListParagraph"/>
        <w:rPr>
          <w:rFonts w:asciiTheme="minorHAnsi" w:hAnsiTheme="minorHAnsi" w:cstheme="minorHAnsi"/>
          <w:lang w:val="en-US"/>
        </w:rPr>
      </w:pPr>
    </w:p>
    <w:p w14:paraId="27D9931A" w14:textId="77777777" w:rsidR="000B3AE9" w:rsidRPr="00DC3168" w:rsidRDefault="000B3AE9" w:rsidP="000B3AE9">
      <w:pPr>
        <w:rPr>
          <w:lang w:val="en-US"/>
        </w:rPr>
      </w:pPr>
    </w:p>
    <w:p w14:paraId="60ED163F" w14:textId="77777777" w:rsidR="000B3AE9" w:rsidRPr="00DC3168" w:rsidRDefault="000B3AE9" w:rsidP="000B3AE9">
      <w:pPr>
        <w:rPr>
          <w:lang w:val="en-US"/>
        </w:rPr>
      </w:pPr>
    </w:p>
    <w:p w14:paraId="027B6BDF" w14:textId="77777777" w:rsidR="000B3AE9" w:rsidRPr="00DC3168" w:rsidRDefault="000B3AE9" w:rsidP="000B3AE9">
      <w:pPr>
        <w:rPr>
          <w:lang w:val="en-US"/>
        </w:rPr>
      </w:pPr>
    </w:p>
    <w:p w14:paraId="53E5FC96" w14:textId="77777777" w:rsidR="000B3AE9" w:rsidRPr="00DC3168" w:rsidRDefault="000B3AE9" w:rsidP="000B3AE9">
      <w:pPr>
        <w:rPr>
          <w:lang w:val="en-US"/>
        </w:rPr>
      </w:pPr>
    </w:p>
    <w:p w14:paraId="3917F7A3" w14:textId="77777777" w:rsidR="000B3AE9" w:rsidRPr="00DC3168" w:rsidRDefault="000B3AE9" w:rsidP="000B3AE9">
      <w:pPr>
        <w:rPr>
          <w:lang w:val="en-US"/>
        </w:rPr>
      </w:pPr>
    </w:p>
    <w:p w14:paraId="6783FD55" w14:textId="77777777" w:rsidR="000B3AE9" w:rsidRPr="00DC3168" w:rsidRDefault="000B3AE9" w:rsidP="000B3AE9">
      <w:pPr>
        <w:rPr>
          <w:lang w:val="en-US"/>
        </w:rPr>
      </w:pPr>
    </w:p>
    <w:p w14:paraId="4D9A8CE8" w14:textId="77777777" w:rsidR="000B3AE9" w:rsidRPr="00DC3168" w:rsidRDefault="000B3AE9" w:rsidP="000B3AE9">
      <w:pPr>
        <w:rPr>
          <w:lang w:val="en-US"/>
        </w:rPr>
      </w:pPr>
    </w:p>
    <w:p w14:paraId="3D1C70C1" w14:textId="77777777" w:rsidR="000B3AE9" w:rsidRPr="00FF035A" w:rsidRDefault="000B3AE9" w:rsidP="000B3AE9">
      <w:pPr>
        <w:rPr>
          <w:rFonts w:asciiTheme="minorHAnsi" w:hAnsiTheme="minorHAnsi" w:cstheme="minorHAnsi"/>
          <w:lang w:val="en-US"/>
        </w:rPr>
      </w:pPr>
      <w:r w:rsidRPr="00FF035A">
        <w:rPr>
          <w:rFonts w:asciiTheme="minorHAnsi" w:hAnsiTheme="minorHAnsi" w:cstheme="minorHAnsi"/>
          <w:lang w:val="en-US"/>
        </w:rPr>
        <w:lastRenderedPageBreak/>
        <w:t xml:space="preserve">Example: </w:t>
      </w:r>
    </w:p>
    <w:p w14:paraId="071E791A" w14:textId="77777777" w:rsidR="000B3AE9" w:rsidRPr="0089402B" w:rsidRDefault="000B3AE9" w:rsidP="000B3AE9"/>
    <w:p w14:paraId="37189DE2" w14:textId="77777777" w:rsidR="000B3AE9" w:rsidRDefault="000B3AE9" w:rsidP="000B3AE9">
      <w:pPr>
        <w:pStyle w:val="ListParagraph"/>
        <w:rPr>
          <w:rFonts w:asciiTheme="minorHAnsi" w:hAnsiTheme="minorHAnsi" w:cstheme="minorHAnsi"/>
          <w:lang w:val="en-US"/>
        </w:rPr>
      </w:pPr>
      <w:r>
        <w:rPr>
          <w:rFonts w:asciiTheme="minorHAnsi" w:hAnsiTheme="minorHAnsi" w:cstheme="minorHAnsi"/>
          <w:noProof/>
          <w:lang w:val="en-US"/>
        </w:rPr>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9">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89402B" w:rsidRDefault="000B3AE9" w:rsidP="000B3AE9">
      <w:pPr>
        <w:rPr>
          <w:rFonts w:asciiTheme="minorHAnsi" w:hAnsiTheme="minorHAnsi" w:cstheme="minorHAnsi"/>
          <w:lang w:val="en-US"/>
        </w:rPr>
      </w:pPr>
    </w:p>
    <w:p w14:paraId="788D51E1" w14:textId="77777777" w:rsidR="000B3AE9" w:rsidRDefault="000B3AE9" w:rsidP="000B3AE9">
      <w:pPr>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noProof/>
          <w:lang w:val="en-US"/>
        </w:rPr>
        <w:t>(Wang et al., 2018)</w:t>
      </w:r>
      <w:r>
        <w:rPr>
          <w:rFonts w:asciiTheme="minorHAnsi" w:hAnsiTheme="minorHAnsi" w:cstheme="minorHAnsi"/>
          <w:lang w:val="en-US"/>
        </w:rPr>
        <w:fldChar w:fldCharType="end"/>
      </w:r>
    </w:p>
    <w:p w14:paraId="608B1C66" w14:textId="77777777" w:rsidR="000B3AE9" w:rsidRDefault="000B3AE9" w:rsidP="000B3AE9">
      <w:pPr>
        <w:rPr>
          <w:rFonts w:asciiTheme="minorHAnsi" w:hAnsiTheme="minorHAnsi" w:cstheme="minorHAnsi"/>
          <w:lang w:val="en-US"/>
        </w:rPr>
      </w:pPr>
    </w:p>
    <w:p w14:paraId="53CD520A" w14:textId="77777777" w:rsidR="000B3AE9" w:rsidRDefault="000B3AE9" w:rsidP="000B3AE9">
      <w:pPr>
        <w:pStyle w:val="ListParagraph"/>
        <w:numPr>
          <w:ilvl w:val="0"/>
          <w:numId w:val="7"/>
        </w:numPr>
        <w:rPr>
          <w:rFonts w:asciiTheme="minorHAnsi" w:hAnsiTheme="minorHAnsi" w:cstheme="minorHAnsi"/>
          <w:lang w:val="en-US"/>
        </w:rPr>
      </w:pPr>
      <w:r>
        <w:rPr>
          <w:rFonts w:asciiTheme="minorHAnsi" w:hAnsiTheme="minorHAnsi" w:cstheme="minorHAnsi"/>
          <w:lang w:val="en-US"/>
        </w:rPr>
        <w:t xml:space="preserve">The above figure also can show the differences in between the scales of sensing. In Wang 2018 lower pixel resolution of sensing resulted in smaller effect sizes. </w:t>
      </w:r>
    </w:p>
    <w:p w14:paraId="06D1336F" w14:textId="77777777" w:rsidR="000B3AE9" w:rsidRDefault="000B3AE9" w:rsidP="000B3AE9">
      <w:pPr>
        <w:pStyle w:val="ListParagraph"/>
        <w:rPr>
          <w:rFonts w:asciiTheme="minorHAnsi" w:hAnsiTheme="minorHAnsi" w:cstheme="minorHAnsi"/>
          <w:lang w:val="en-US"/>
        </w:rPr>
      </w:pPr>
    </w:p>
    <w:p w14:paraId="22AEEF16" w14:textId="77777777" w:rsidR="000B3AE9" w:rsidRDefault="000B3AE9" w:rsidP="000B3AE9">
      <w:pPr>
        <w:pStyle w:val="ListParagraph"/>
        <w:rPr>
          <w:rFonts w:ascii="Arial" w:hAnsi="Arial" w:cs="Arial"/>
          <w:color w:val="1C1D1E"/>
          <w:shd w:val="clear" w:color="auto" w:fill="FFFFFF"/>
          <w:lang w:val="en-US"/>
        </w:rPr>
      </w:pPr>
      <w:r w:rsidRPr="00D31669">
        <w:rPr>
          <w:rFonts w:asciiTheme="minorHAnsi" w:hAnsiTheme="minorHAnsi" w:cstheme="minorHAnsi"/>
          <w:lang w:val="en-US"/>
        </w:rPr>
        <w:t>Alternatively</w:t>
      </w:r>
      <w:r>
        <w:rPr>
          <w:rFonts w:asciiTheme="minorHAnsi" w:hAnsiTheme="minorHAnsi" w:cstheme="minorHAnsi"/>
          <w:lang w:val="en-US"/>
        </w:rPr>
        <w:t>,</w:t>
      </w:r>
      <w:r w:rsidRPr="00D31669">
        <w:rPr>
          <w:rFonts w:asciiTheme="minorHAnsi" w:hAnsiTheme="minorHAnsi" w:cstheme="minorHAnsi"/>
          <w:lang w:val="en-US"/>
        </w:rPr>
        <w:t xml:space="preserve"> a </w:t>
      </w:r>
      <w:r w:rsidRPr="00D31669">
        <w:rPr>
          <w:rFonts w:ascii="Arial" w:hAnsi="Arial" w:cs="Arial"/>
          <w:sz w:val="22"/>
          <w:szCs w:val="22"/>
          <w:lang w:val="en-US"/>
        </w:rPr>
        <w:t>segmented plot of the scaled variance of predicted vs</w:t>
      </w:r>
      <w:r>
        <w:rPr>
          <w:rFonts w:ascii="Arial" w:hAnsi="Arial" w:cs="Arial"/>
          <w:sz w:val="22"/>
          <w:szCs w:val="22"/>
          <w:lang w:val="en-US"/>
        </w:rPr>
        <w:t>.</w:t>
      </w:r>
      <w:r w:rsidRPr="00D31669">
        <w:rPr>
          <w:rFonts w:ascii="Arial" w:hAnsi="Arial" w:cs="Arial"/>
          <w:sz w:val="22"/>
          <w:szCs w:val="22"/>
          <w:lang w:val="en-US"/>
        </w:rPr>
        <w:t xml:space="preserve"> measured values of </w:t>
      </w:r>
      <w:r w:rsidRPr="00DC3168">
        <w:rPr>
          <w:rFonts w:ascii="Arial" w:hAnsi="Arial" w:cs="Arial"/>
          <w:sz w:val="22"/>
          <w:szCs w:val="22"/>
          <w:lang w:val="en-US"/>
        </w:rPr>
        <w:t>biodiversity could be produced</w:t>
      </w:r>
      <w:r>
        <w:rPr>
          <w:rFonts w:ascii="Arial" w:hAnsi="Arial" w:cs="Arial"/>
          <w:color w:val="1C1D1E"/>
          <w:shd w:val="clear" w:color="auto" w:fill="FFFFFF"/>
          <w:lang w:val="en-US"/>
        </w:rPr>
        <w:t>.</w:t>
      </w:r>
    </w:p>
    <w:p w14:paraId="2C16D697" w14:textId="77777777" w:rsidR="000B3AE9" w:rsidRDefault="000B3AE9" w:rsidP="000B3AE9">
      <w:pPr>
        <w:pStyle w:val="ListParagraph"/>
        <w:rPr>
          <w:rFonts w:ascii="Arial" w:hAnsi="Arial" w:cs="Arial"/>
          <w:color w:val="1C1D1E"/>
          <w:shd w:val="clear" w:color="auto" w:fill="FFFFFF"/>
          <w:lang w:val="en-US"/>
        </w:rPr>
      </w:pPr>
      <w:r w:rsidRPr="0089402B">
        <w:lastRenderedPageBreak/>
        <w:fldChar w:fldCharType="begin"/>
      </w:r>
      <w:r w:rsidRPr="0089402B">
        <w:instrText xml:space="preserve"> INCLUDEPICTURE "/var/folders/wv/2c446zcj2slc4fqn9xhvczh00000gn/T/com.microsoft.Word/WebArchiveCopyPasteTempFiles/mee312642-fig-0002-m.png" \* MERGEFORMATINET </w:instrText>
      </w:r>
      <w:r w:rsidRPr="0089402B">
        <w:fldChar w:fldCharType="separate"/>
      </w:r>
      <w:r w:rsidRPr="0089402B">
        <w:rPr>
          <w:noProof/>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89402B">
        <w:fldChar w:fldCharType="end"/>
      </w:r>
    </w:p>
    <w:p w14:paraId="03333028" w14:textId="77777777" w:rsidR="000B3AE9" w:rsidRPr="00D31669" w:rsidRDefault="000B3AE9" w:rsidP="000B3AE9">
      <w:pPr>
        <w:pStyle w:val="ListParagraph"/>
        <w:rPr>
          <w:rFonts w:asciiTheme="minorHAnsi" w:hAnsiTheme="minorHAnsi" w:cstheme="minorHAnsi"/>
          <w:lang w:val="en-US"/>
        </w:rPr>
      </w:pPr>
    </w:p>
    <w:p w14:paraId="5DCB2514" w14:textId="77777777" w:rsidR="000B3AE9" w:rsidRDefault="000B3AE9" w:rsidP="000B3AE9">
      <w:pPr>
        <w:pStyle w:val="ListParagraph"/>
        <w:rPr>
          <w:rFonts w:asciiTheme="minorHAnsi" w:hAnsiTheme="minorHAnsi" w:cstheme="minorHAnsi"/>
          <w:lang w:val="en-US"/>
        </w:rPr>
      </w:pPr>
    </w:p>
    <w:p w14:paraId="555A5319" w14:textId="77777777" w:rsidR="000B3AE9" w:rsidRDefault="000B3AE9" w:rsidP="000B3AE9">
      <w:pPr>
        <w:pStyle w:val="ListParagraph"/>
        <w:numPr>
          <w:ilvl w:val="0"/>
          <w:numId w:val="7"/>
        </w:numPr>
        <w:rPr>
          <w:rFonts w:ascii="Arial" w:hAnsi="Arial" w:cs="Arial"/>
          <w:sz w:val="22"/>
          <w:szCs w:val="22"/>
          <w:lang w:val="en-US"/>
        </w:rPr>
      </w:pPr>
      <w:r>
        <w:rPr>
          <w:rFonts w:ascii="Arial" w:hAnsi="Arial" w:cs="Arial"/>
          <w:sz w:val="22"/>
          <w:szCs w:val="22"/>
          <w:lang w:val="en-US"/>
        </w:rPr>
        <w:t>A l</w:t>
      </w:r>
      <w:r w:rsidRPr="00D31669">
        <w:rPr>
          <w:rFonts w:ascii="Arial" w:hAnsi="Arial" w:cs="Arial"/>
          <w:sz w:val="22"/>
          <w:szCs w:val="22"/>
          <w:lang w:val="en-US"/>
        </w:rPr>
        <w:t>ocal heat map of biodiversity based on observed spectral relationship</w:t>
      </w:r>
      <w:r>
        <w:rPr>
          <w:rFonts w:ascii="Arial" w:hAnsi="Arial" w:cs="Arial"/>
          <w:sz w:val="22"/>
          <w:szCs w:val="22"/>
          <w:lang w:val="en-US"/>
        </w:rPr>
        <w:t xml:space="preserve">. </w:t>
      </w:r>
    </w:p>
    <w:p w14:paraId="0532C6F8" w14:textId="77777777" w:rsidR="000B3AE9" w:rsidRDefault="000B3AE9" w:rsidP="000B3AE9">
      <w:pPr>
        <w:pStyle w:val="ListParagraph"/>
        <w:rPr>
          <w:rFonts w:ascii="Arial" w:hAnsi="Arial" w:cs="Arial"/>
          <w:sz w:val="22"/>
          <w:szCs w:val="22"/>
          <w:lang w:val="en-US"/>
        </w:rPr>
      </w:pPr>
    </w:p>
    <w:p w14:paraId="0807C641" w14:textId="77777777" w:rsidR="000B3AE9" w:rsidRPr="00D31669" w:rsidRDefault="000B3AE9" w:rsidP="000B3AE9">
      <w:pPr>
        <w:pStyle w:val="ListParagraph"/>
        <w:rPr>
          <w:rFonts w:ascii="Arial" w:hAnsi="Arial" w:cs="Arial"/>
          <w:sz w:val="22"/>
          <w:szCs w:val="22"/>
          <w:lang w:val="en-US"/>
        </w:rPr>
      </w:pPr>
      <w:r>
        <w:rPr>
          <w:rFonts w:ascii="Arial" w:hAnsi="Arial" w:cs="Arial"/>
          <w:sz w:val="22"/>
          <w:szCs w:val="22"/>
          <w:lang w:val="en-US"/>
        </w:rPr>
        <w:t xml:space="preserve">Example </w:t>
      </w:r>
    </w:p>
    <w:p w14:paraId="2D4D5AE5" w14:textId="77777777" w:rsidR="000B3AE9" w:rsidRDefault="000B3AE9" w:rsidP="000B3AE9">
      <w:pPr>
        <w:rPr>
          <w:lang w:val="en-US"/>
        </w:rPr>
      </w:pPr>
      <w:r w:rsidRPr="0028761F">
        <w:rPr>
          <w:lang w:val="en-US"/>
        </w:rPr>
        <w:fldChar w:fldCharType="begin"/>
      </w:r>
      <w:r w:rsidRPr="0028761F">
        <w:rPr>
          <w:lang w:val="en-US"/>
        </w:rPr>
        <w:instrText xml:space="preserve"> INCLUDEPICTURE "/var/folders/wv/2c446zcj2slc4fqn9xhvczh00000gn/T/com.microsoft.Word/WebArchiveCopyPasteTempFiles/remotesensing-08-00214-g005-1024.png" \* MERGEFORMATINET </w:instrText>
      </w:r>
      <w:r w:rsidRPr="0028761F">
        <w:rPr>
          <w:lang w:val="en-US"/>
        </w:rPr>
        <w:fldChar w:fldCharType="separate"/>
      </w:r>
      <w:r w:rsidRPr="0028761F">
        <w:rPr>
          <w:noProof/>
          <w:lang w:val="en-US"/>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28761F">
        <w:rPr>
          <w:lang w:val="en-US"/>
        </w:rPr>
        <w:fldChar w:fldCharType="end"/>
      </w:r>
    </w:p>
    <w:p w14:paraId="0BA4CE46" w14:textId="77777777" w:rsidR="000B3AE9" w:rsidRPr="00D31669" w:rsidRDefault="000B3AE9" w:rsidP="000B3AE9">
      <w:pPr>
        <w:rPr>
          <w:rFonts w:ascii="Arial" w:hAnsi="Arial" w:cs="Arial"/>
          <w:sz w:val="22"/>
          <w:szCs w:val="22"/>
          <w:lang w:val="en-US"/>
        </w:rPr>
      </w:pP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(Wang et al., 2016)</w:t>
      </w:r>
      <w:r>
        <w:rPr>
          <w:rFonts w:ascii="Arial" w:hAnsi="Arial" w:cs="Arial"/>
          <w:sz w:val="22"/>
          <w:szCs w:val="22"/>
          <w:lang w:val="en-US"/>
        </w:rPr>
        <w:fldChar w:fldCharType="end"/>
      </w:r>
    </w:p>
    <w:p w14:paraId="4C8A070E" w14:textId="77777777" w:rsidR="000B3AE9" w:rsidRDefault="000B3AE9" w:rsidP="000B3AE9">
      <w:pPr>
        <w:pStyle w:val="ListParagraph"/>
        <w:rPr>
          <w:rFonts w:asciiTheme="minorHAnsi" w:hAnsiTheme="minorHAnsi" w:cstheme="minorHAnsi"/>
          <w:lang w:val="en-US"/>
        </w:rPr>
      </w:pPr>
      <w:r>
        <w:rPr>
          <w:rFonts w:asciiTheme="minorHAnsi" w:hAnsiTheme="minorHAnsi" w:cstheme="minorHAnsi"/>
          <w:lang w:val="en-US"/>
        </w:rPr>
        <w:t xml:space="preserve"> </w:t>
      </w:r>
    </w:p>
    <w:p w14:paraId="663D83B1" w14:textId="77777777" w:rsidR="000B3AE9" w:rsidRDefault="000B3AE9" w:rsidP="000B3AE9">
      <w:pPr>
        <w:pStyle w:val="ListParagraph"/>
        <w:rPr>
          <w:rFonts w:asciiTheme="minorHAnsi" w:hAnsiTheme="minorHAnsi" w:cstheme="minorHAnsi"/>
          <w:lang w:val="en-US"/>
        </w:rPr>
      </w:pPr>
    </w:p>
    <w:p w14:paraId="60F214CF" w14:textId="77777777" w:rsidR="000B3AE9"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Take Home Message </w:t>
      </w:r>
    </w:p>
    <w:p w14:paraId="42153E8A" w14:textId="77777777" w:rsidR="000B3AE9" w:rsidRDefault="000B3AE9" w:rsidP="000B3AE9">
      <w:pPr>
        <w:rPr>
          <w:rFonts w:asciiTheme="minorHAnsi" w:hAnsiTheme="minorHAnsi" w:cstheme="minorHAnsi"/>
          <w:u w:val="single"/>
          <w:lang w:val="en-US"/>
        </w:rPr>
      </w:pPr>
    </w:p>
    <w:p w14:paraId="440CF8D8" w14:textId="77777777" w:rsidR="000B3AE9" w:rsidRPr="00BD211E" w:rsidRDefault="000B3AE9" w:rsidP="000B3AE9">
      <w:pPr>
        <w:rPr>
          <w:rFonts w:asciiTheme="minorHAnsi" w:hAnsiTheme="minorHAnsi" w:cstheme="minorHAnsi"/>
          <w:lang w:val="en-US"/>
        </w:rPr>
      </w:pPr>
      <w:r>
        <w:rPr>
          <w:rFonts w:asciiTheme="minorHAnsi" w:hAnsiTheme="minorHAnsi" w:cstheme="minorHAnsi"/>
          <w:lang w:val="en-US"/>
        </w:rPr>
        <w:tab/>
        <w:t xml:space="preserve">Pairing field measurements with remotely sensed multispectral imagery presents itself to become a cost and time efficient way to assess biodiversity. Critically, it can provide a scalable method of environmental measurement, capable of sampling greater spatial areas than possible with conventional ground-based methods. The potential exists for remotely sensed spectral analysis also, through the use of continuously improving satellite technology, to assess changes in biodiversity and ecosystem composition across time, on a global scale. </w:t>
      </w:r>
    </w:p>
    <w:p w14:paraId="40B33F99" w14:textId="77777777" w:rsidR="000B3AE9" w:rsidRDefault="000B3AE9" w:rsidP="000B3AE9">
      <w:pPr>
        <w:rPr>
          <w:rFonts w:asciiTheme="minorHAnsi" w:hAnsiTheme="minorHAnsi" w:cstheme="minorHAnsi"/>
          <w:lang w:val="en-US"/>
        </w:rPr>
      </w:pPr>
    </w:p>
    <w:p w14:paraId="379BB536" w14:textId="77777777" w:rsidR="000B3AE9" w:rsidRPr="00FF035A" w:rsidRDefault="000B3AE9" w:rsidP="000B3AE9">
      <w:pPr>
        <w:rPr>
          <w:rFonts w:asciiTheme="minorHAnsi" w:hAnsiTheme="minorHAnsi" w:cstheme="minorHAnsi"/>
          <w:color w:val="FF0000"/>
          <w:lang w:val="en-US"/>
        </w:rPr>
      </w:pPr>
      <w:r>
        <w:rPr>
          <w:rFonts w:asciiTheme="minorHAnsi" w:hAnsiTheme="minorHAnsi" w:cstheme="minorHAnsi"/>
          <w:lang w:val="en-US"/>
        </w:rPr>
        <w:tab/>
        <w:t xml:space="preserve">This study can be used to guide further efforts of using remotely sensed data to assess biodiversity. (Hopefully) a model of how hyperspectral diversity relates to biodiversity, is presented and how abiotic factors impact spectral signatures and the associated biodiversity estimates. </w:t>
      </w:r>
      <w:r w:rsidRPr="00615722">
        <w:rPr>
          <w:rFonts w:asciiTheme="minorHAnsi" w:hAnsiTheme="minorHAnsi" w:cstheme="minorHAnsi"/>
          <w:lang w:val="en-US"/>
        </w:rPr>
        <w:t xml:space="preserve">The presented results aim to aid the developing of the  methods and infrastructure required for the effective scaling assessing biodiversity remotely. </w:t>
      </w:r>
    </w:p>
    <w:p w14:paraId="0475673B" w14:textId="0E9F47FB" w:rsidR="003F1AFD" w:rsidRPr="000B3AE9" w:rsidRDefault="003F1AFD" w:rsidP="000B3AE9">
      <w:pPr>
        <w:rPr>
          <w:lang w:val="en-US"/>
        </w:rPr>
      </w:pPr>
      <w:bookmarkStart w:id="4" w:name="_GoBack"/>
      <w:bookmarkEnd w:id="4"/>
    </w:p>
    <w:sectPr w:rsidR="003F1AFD" w:rsidRPr="000B3AE9" w:rsidSect="003119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548E5"/>
    <w:multiLevelType w:val="hybridMultilevel"/>
    <w:tmpl w:val="7A94DCA0"/>
    <w:lvl w:ilvl="0" w:tplc="A45AABCE">
      <w:start w:val="1"/>
      <w:numFmt w:val="decimal"/>
      <w:lvlText w:val="%1)"/>
      <w:lvlJc w:val="left"/>
      <w:pPr>
        <w:ind w:left="720" w:hanging="360"/>
      </w:pPr>
      <w:rPr>
        <w:rFonts w:ascii="inherit" w:hAnsi="inherit" w:cs="Arial" w:hint="default"/>
        <w:color w:val="00000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8"/>
  </w:num>
  <w:num w:numId="5">
    <w:abstractNumId w:val="4"/>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B3AE9"/>
    <w:rsid w:val="000C16B2"/>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D4736"/>
    <w:rsid w:val="003E1728"/>
    <w:rsid w:val="003E23F4"/>
    <w:rsid w:val="003F1AFD"/>
    <w:rsid w:val="00414A92"/>
    <w:rsid w:val="004206DB"/>
    <w:rsid w:val="0043356C"/>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9402B"/>
    <w:rsid w:val="008A2671"/>
    <w:rsid w:val="00906CBA"/>
    <w:rsid w:val="00907BB3"/>
    <w:rsid w:val="00A64819"/>
    <w:rsid w:val="00A77A9B"/>
    <w:rsid w:val="00A97847"/>
    <w:rsid w:val="00AB6E50"/>
    <w:rsid w:val="00AC414E"/>
    <w:rsid w:val="00AC49AD"/>
    <w:rsid w:val="00AD4C79"/>
    <w:rsid w:val="00AE136D"/>
    <w:rsid w:val="00BD211E"/>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science/article/pii/S003442571730048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27</cp:revision>
  <dcterms:created xsi:type="dcterms:W3CDTF">2019-11-18T10:22:00Z</dcterms:created>
  <dcterms:modified xsi:type="dcterms:W3CDTF">2019-12-03T13:18:00Z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