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Ale1</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1: Creates the infix string by using a stack to process a list of all nodes in-order from postfix.</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2: Creates the table using a multidimensional array which is being filled in a nested loop which uses the remainder of the indeces to assign T or F values.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3: Applies the Quine-McCluskey Algorithm to simplify the truth table.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https://en.wikipedia.org/wiki/Quine–McCluskey_algorithm</w:t>
        </w:r>
      </w:hyperlink>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Assigment 4: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 notes: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makes use of the MVVM paradigm pattern which greatly enables testability, maintainability, and scalability. Furthermore, it allows workflows, such as the designer-developer workflow</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 errors are handled by try/catch clauses. The error message is logged through Debug.Writeline() in the console. For instance, entering an invalid proposition.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tautology, then a disjunctive normal form (DNF) or simplified disjunctive normal form (SDNF) could be represented as "true".  In my program the DNF is still being generated, however, the SDNF is the given prefix input.</w:t>
        <w:br/>
        <w:t xml:space="preserve">On the other hand, if the proposition is a contradiction the DNF or SDNF do not exist. Therefore, I display the given prefix input.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en.wikipedia.org/wiki/Quine&#8211;McCluskey_algorith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