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CNC Machine Operator</w:t>
      </w:r>
    </w:p>
    <w:p>
      <w:pPr>
        <w:spacing w:after="60"/>
      </w:pPr>
      <w:r>
        <w:t xml:space="preserve">Ironwood Aerospace Fabrication | Columbus, OH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Ironwood Aerospace Fabrication builds machined structural components for regional aircraft programs. The Columbus plant runs three shifts and is expanding its five-axis capacity.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up and run 3-axis and 5-axis CNC machines to produce aerospace-grade titanium and aluminum parts.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Interpret engineering drawings and apply GD&amp;T when inspecting parts.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Prove out new programs with the manufacturing engineer and record edits.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traceability documentation for every lot.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5+ years of CNC machining experience, including setup.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knowledge of GD&amp;T and precision inspection tools.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edit and optimize CNC programs.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in a regulated or documented quality environment is preferred.</w:t>
      </w:r>
    </w:p>
    <w:p>
      <w:pPr>
        <w:spacing w:after="0" w:before="200"/>
      </w:pPr>
      <w:r>
        <w:t xml:space="preserve">Ironwood Aerospace Fabrication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 Machine Operator - Ironwood Aerospace Fabrication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2026-10-26T13:22:00.969Z</dcterms:created>
  <dcterms:modified xsi:type="dcterms:W3CDTF">2026-10-26T13:22:00.969Z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