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Procurement Specialist</w:t>
      </w:r>
    </w:p>
    <w:p>
      <w:pPr>
        <w:spacing w:after="60"/>
      </w:pPr>
      <w:r>
        <w:t xml:space="preserve">Summit Ridge Medical Devices | Hillsboro, OR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Summit Ridge Medical Devices designs and builds patient monitoring equipment. The supply chain team is adding a strategic sourcing role to reduce single-source risk.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 sourcing strategies for electronic and plastic components.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Qualify and onboard new suppliers with quality and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quarterly business reviews with top vendors.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 total cost of ownership for make-versus-buy and dual-source decisions.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5+ years in procurement or strategic sourcing, preferably electronics.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negotiating multi-year agreements.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Familiarity with supplier quality requirements in a regulated industry.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analytical skills.</w:t>
      </w:r>
    </w:p>
    <w:p>
      <w:pPr>
        <w:spacing w:after="0" w:before="200"/>
      </w:pPr>
      <w:r>
        <w:t xml:space="preserve">Summit Ridge Medical Devices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Specialist - Summit Ridge Medical Devices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2026-10-26T13:22:01.002Z</dcterms:created>
  <dcterms:modified xsi:type="dcterms:W3CDTF">2026-10-26T13:22:01.002Z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