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Ibrahim Haddad</w:t>
      </w:r>
    </w:p>
    <w:p>
      <w:pPr>
        <w:spacing w:after="60"/>
      </w:pPr>
      <w:r>
        <w:t xml:space="preserve">Charlotte, NC | 555-0125 | ibrahim.haddad@example.test</w:t>
      </w:r>
    </w:p>
    <w:p>
      <w:pPr>
        <w:pStyle w:val="Heading1"/>
      </w:pPr>
      <w:r>
        <w:t xml:space="preserve">Summary</w:t>
      </w:r>
    </w:p>
    <w:p>
      <w:pPr>
        <w:spacing w:after="60"/>
      </w:pPr>
      <w:r>
        <w:t xml:space="preserve">Loan processor with six years of experience managing residential mortgage and consumer loan files from application through underwriting submission. Recognized for clean files, quick turnaround, and clear communication with borrowers and loan officers.</w:t>
      </w:r>
    </w:p>
    <w:p>
      <w:pPr>
        <w:pStyle w:val="Heading1"/>
      </w:pPr>
      <w:r>
        <w:t xml:space="preserve">Experience</w:t>
      </w:r>
    </w:p>
    <w:p>
      <w:pPr>
        <w:pStyle w:val="Heading2"/>
      </w:pPr>
      <w:r>
        <w:t xml:space="preserve">Loan Processor, Keystone Hollow Mortgage</w:t>
      </w:r>
    </w:p>
    <w:p>
      <w:pPr>
        <w:spacing w:after="40"/>
      </w:pPr>
      <w:r>
        <w:t xml:space="preserve">Charlotte, NC | Feb 2023 – Present</w:t>
      </w:r>
    </w:p>
    <w:p>
      <w:pPr>
        <w:pStyle w:val="ListParagraph"/>
        <w:numPr>
          <w:ilvl w:val="0"/>
          <w:numId w:val="2"/>
        </w:numPr>
        <w:spacing w:after="40"/>
      </w:pPr>
      <w:r>
        <w:t xml:space="preserve">Manage a pipeline of 40 to 55 residential mortgage files, averaging 28 days from application to clear-to-close.</w:t>
      </w:r>
    </w:p>
    <w:p>
      <w:pPr>
        <w:pStyle w:val="ListParagraph"/>
        <w:numPr>
          <w:ilvl w:val="0"/>
          <w:numId w:val="2"/>
        </w:numPr>
        <w:spacing w:after="40"/>
      </w:pPr>
      <w:r>
        <w:t xml:space="preserve">Maintain a 96 percent first-submission approval rate to underwriting by auditing income, asset, and credit documents before handoff.</w:t>
      </w:r>
    </w:p>
    <w:p>
      <w:pPr>
        <w:pStyle w:val="ListParagraph"/>
        <w:numPr>
          <w:ilvl w:val="0"/>
          <w:numId w:val="2"/>
        </w:numPr>
        <w:spacing w:after="40"/>
      </w:pPr>
      <w:r>
        <w:t xml:space="preserve">Order appraisals, title, and verifications and follow up daily to keep conditions moving.</w:t>
      </w:r>
    </w:p>
    <w:p>
      <w:pPr>
        <w:pStyle w:val="Heading2"/>
      </w:pPr>
      <w:r>
        <w:t xml:space="preserve">Loan Processing Assistant, Sandhill Federal Lending</w:t>
      </w:r>
    </w:p>
    <w:p>
      <w:pPr>
        <w:spacing w:after="40"/>
      </w:pPr>
      <w:r>
        <w:t xml:space="preserve">Raleigh, NC | May 2021 – Jan 2023</w:t>
      </w:r>
    </w:p>
    <w:p>
      <w:pPr>
        <w:pStyle w:val="ListParagraph"/>
        <w:numPr>
          <w:ilvl w:val="0"/>
          <w:numId w:val="2"/>
        </w:numPr>
        <w:spacing w:after="40"/>
      </w:pPr>
      <w:r>
        <w:t xml:space="preserve">Gathered and indexed borrower documentation for consumer and auto loans, handling about 120 files per month.</w:t>
      </w:r>
    </w:p>
    <w:p>
      <w:pPr>
        <w:pStyle w:val="ListParagraph"/>
        <w:numPr>
          <w:ilvl w:val="0"/>
          <w:numId w:val="2"/>
        </w:numPr>
        <w:spacing w:after="40"/>
      </w:pPr>
      <w:r>
        <w:t xml:space="preserve">Reduced missing-document callbacks by 25 percent with a standard checklist sent at application.</w:t>
      </w:r>
    </w:p>
    <w:p>
      <w:pPr>
        <w:pStyle w:val="Heading2"/>
      </w:pPr>
      <w:r>
        <w:t xml:space="preserve">Customer Service Representative, Sandhill Federal Lending</w:t>
      </w:r>
    </w:p>
    <w:p>
      <w:pPr>
        <w:spacing w:after="40"/>
      </w:pPr>
      <w:r>
        <w:t xml:space="preserve">Raleigh, NC | Aug 2019 – Apr 2021</w:t>
      </w:r>
    </w:p>
    <w:p>
      <w:pPr>
        <w:pStyle w:val="ListParagraph"/>
        <w:numPr>
          <w:ilvl w:val="0"/>
          <w:numId w:val="2"/>
        </w:numPr>
        <w:spacing w:after="40"/>
      </w:pPr>
      <w:r>
        <w:t xml:space="preserve">Answered 60 calls per day on loan balances, payments, and payoff requests with a 94 percent satisfaction score.</w:t>
      </w:r>
    </w:p>
    <w:p>
      <w:pPr>
        <w:pStyle w:val="ListParagraph"/>
        <w:numPr>
          <w:ilvl w:val="0"/>
          <w:numId w:val="2"/>
        </w:numPr>
        <w:spacing w:after="40"/>
      </w:pPr>
      <w:r>
        <w:t xml:space="preserve">Escalated hardship cases to the collections team with complete documentation.</w:t>
      </w:r>
    </w:p>
    <w:p>
      <w:pPr>
        <w:pStyle w:val="Heading1"/>
      </w:pPr>
      <w:r>
        <w:t xml:space="preserve">Education</w:t>
      </w:r>
    </w:p>
    <w:p>
      <w:pPr>
        <w:pStyle w:val="ListParagraph"/>
        <w:numPr>
          <w:ilvl w:val="0"/>
          <w:numId w:val="2"/>
        </w:numPr>
        <w:spacing w:after="40"/>
      </w:pPr>
      <w:r>
        <w:t xml:space="preserve">B.S., Finance, Triangle State College, 2019</w:t>
      </w:r>
    </w:p>
    <w:p>
      <w:pPr>
        <w:pStyle w:val="Heading1"/>
      </w:pPr>
      <w:r>
        <w:t xml:space="preserve">Skills</w:t>
      </w:r>
    </w:p>
    <w:p>
      <w:pPr>
        <w:spacing w:after="60"/>
      </w:pPr>
      <w:r>
        <w:t xml:space="preserve">Mortgage loan processing, Document review, Income and asset analysis, Loan origination system use, Appraisal and title coordination, Regulatory awareness (TRID basics), Pipeline management, Borrower communication, Condition clearing, Time management</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pPr>
    <w:rPr>
      <w:rFonts w:ascii="Arial" w:cs="Arial" w:eastAsia="Arial" w:hAnsi="Arial"/>
      <w:b/>
      <w:bCs/>
      <w:sz w:val="40"/>
      <w:szCs w:val="40"/>
    </w:rPr>
  </w:style>
  <w:style w:type="paragraph" w:styleId="Heading1">
    <w:name w:val="heading 1"/>
    <w:basedOn w:val="Normal"/>
    <w:next w:val="Normal"/>
    <w:qFormat/>
    <w:pPr>
      <w:pBdr>
        <w:bottom w:val="single" w:color="777777" w:sz="6" w:space="2"/>
      </w:pBdr>
      <w:spacing w:after="80" w:before="240"/>
      <w:outlineLvl w:val="0"/>
    </w:pPr>
    <w:rPr>
      <w:rFonts w:ascii="Arial" w:cs="Arial" w:eastAsia="Arial" w:hAnsi="Arial"/>
      <w:b/>
      <w:bCs/>
      <w:caps/>
      <w:sz w:val="24"/>
      <w:szCs w:val="24"/>
    </w:rPr>
  </w:style>
  <w:style w:type="paragraph" w:styleId="Heading2">
    <w:name w:val="heading 2"/>
    <w:basedOn w:val="Normal"/>
    <w:next w:val="Normal"/>
    <w:qFormat/>
    <w:pPr>
      <w:keepNext/>
      <w:spacing w:after="20" w:before="16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Ibrahim Haddad - Resume</dc:title>
  <dc:creator>Synthetic test persona</dc:creator>
  <dc:description>Fictional document for software testing</dc:description>
  <cp:lastModifiedBy>Un-named</cp:lastModifiedBy>
  <cp:revision>1</cp:revision>
  <dcterms:created xsi:type="dcterms:W3CDTF">2026-10-26T13:22:01.018Z</dcterms:created>
  <dcterms:modified xsi:type="dcterms:W3CDTF">2026-10-26T13:22:01.018Z</dcterms:modified>
</cp:coreProperties>
</file>

<file path=docProps/custom.xml><?xml version="1.0" encoding="utf-8"?>
<Properties xmlns="http://schemas.openxmlformats.org/officeDocument/2006/custom-properties" xmlns:vt="http://schemas.openxmlformats.org/officeDocument/2006/docPropsVTypes"/>
</file>