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Elias Brandt</w:t>
      </w:r>
    </w:p>
    <w:p>
      <w:pPr>
        <w:spacing w:after="60"/>
      </w:pPr>
      <w:r>
        <w:t xml:space="preserve">Madison, WI | 555-0110 | elias.brandt@example.test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Patient-facing front desk professional with 18 months of registration and scheduling experience in a busy outpatient clinic. Known for accurate data entry, calm communication with anxious patients, and fast resolution of insurance front-end questions.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Front Desk Registrar, Lakeshore Family Medicine Group</w:t>
      </w:r>
    </w:p>
    <w:p>
      <w:pPr>
        <w:spacing w:after="40"/>
      </w:pPr>
      <w:r>
        <w:t xml:space="preserve">Madison, WI | Apr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 and check in an average of 60 patients per day, verifying demographics and insurance eligibility in the practice management 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Reduced front-end claim rejections by 14% over six months by double-checking subscriber IDs and referral requirements before visits.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Collect copays and document payments with a 99% end-of-day drawer balance rate.</w:t>
      </w:r>
    </w:p>
    <w:p>
      <w:pPr>
        <w:pStyle w:val="Heading2"/>
      </w:pPr>
      <w:r>
        <w:t xml:space="preserve">Guest Services Associate, Northgate Athletic Club</w:t>
      </w:r>
    </w:p>
    <w:p>
      <w:pPr>
        <w:spacing w:after="40"/>
      </w:pPr>
      <w:r>
        <w:t xml:space="preserve">Madison, WI | Jun 2024 – Mar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Welcomed 200+ members daily and resolved membership account questions at the front counter.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Processed payments and updated member records with fewer than two reported errors per month.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Associate of Applied Science, Healthcare Administration, Fenwick Valley Technical College, 2024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Patient registration, Insurance verification, Appointment scheduling, Copay collection, Data entry accuracy, HIPAA privacy practices, Medical terminology, De-escalation, Cash handling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BLS/CPR for Healthcare Providers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Elias Brandt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2026-10-26T13:22:00.847Z</dcterms:created>
  <dcterms:modified xsi:type="dcterms:W3CDTF">2026-10-26T13:22:00.847Z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