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Sofia Marchetti</w:t>
      </w:r>
    </w:p>
    <w:p>
      <w:pPr>
        <w:spacing w:after="60"/>
      </w:pPr>
      <w:r>
        <w:t xml:space="preserve">Providence, RI | 555-0111 | sofia.marchetti@example.test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Health information technician with six years of experience in medical records, release of information, and coding support. Detail-oriented and audit-ready, with a record of improving chart completion rates and turnaround times.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Health Information Technician II, Bayview Community Hospital</w:t>
      </w:r>
    </w:p>
    <w:p>
      <w:pPr>
        <w:spacing w:after="40"/>
      </w:pPr>
      <w:r>
        <w:t xml:space="preserve">Providence, RI | Feb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 inpatient and outpatient records for completeness, resolving deficiencies with physicians and reducing delinquent charts by 22%.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Assign diagnosis and procedure codes for roughly 40 outpatient encounters daily with a 96% accuracy rate on internal audits.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two new technicians on record-integrity workflows and the hospital's retention policy.</w:t>
      </w:r>
    </w:p>
    <w:p>
      <w:pPr>
        <w:pStyle w:val="Heading2"/>
      </w:pPr>
      <w:r>
        <w:t xml:space="preserve">Medical Records Clerk, Thornfield Orthopedic Associates</w:t>
      </w:r>
    </w:p>
    <w:p>
      <w:pPr>
        <w:spacing w:after="40"/>
      </w:pPr>
      <w:r>
        <w:t xml:space="preserve">Warwick, RI | Aug 2020 – Jan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Fulfilled 150+ release-of-information requests per month within the 30-day compliance window.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Scanned, indexed, and quality-checked 1,200 documents weekly in the electronic record system.</w:t>
      </w:r>
    </w:p>
    <w:p>
      <w:pPr>
        <w:pStyle w:val="Heading2"/>
      </w:pPr>
      <w:r>
        <w:t xml:space="preserve">Medical Records Assistant, Harborline Pediatrics</w:t>
      </w:r>
    </w:p>
    <w:p>
      <w:pPr>
        <w:spacing w:after="40"/>
      </w:pPr>
      <w:r>
        <w:t xml:space="preserve">Cranston, RI | Jul 2019 – Jul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paper and electronic charts for a four-provider pediatric practice.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with transition of legacy paper files into the electronic record, completing 3,000 charts.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Science, Health Information Technology, Narragan Community College, 2019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ICD-10-CM coding, CPT coding basics, Release of information, Chart analysis, HIPAA compliance, EHR systems, Data quality audits, Medical terminology, Records retention, Staff training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Health Information Technician (RHIT)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Sofia Marchetti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2026-10-26T13:22:00.859Z</dcterms:created>
  <dcterms:modified xsi:type="dcterms:W3CDTF">2026-10-26T13:22:00.859Z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