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Bianca Delacroix</w:t>
      </w:r>
    </w:p>
    <w:p>
      <w:pPr>
        <w:spacing w:after="60"/>
      </w:pPr>
      <w:r>
        <w:t xml:space="preserve">Tampa, FL | 555-0114 | bianca.delacroix@example.test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Medical-surgical registered nurse with six years of acute care experience across post-operative and general medicine units. Dependable clinician with strengths in patient education, discharge planning, and fall and pressure-injury prevention.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Registered Nurse, Medical-Surgical, Palmetto Bay General Hospital</w:t>
      </w:r>
    </w:p>
    <w:p>
      <w:pPr>
        <w:spacing w:after="40"/>
      </w:pPr>
      <w:r>
        <w:t xml:space="preserve">Tampa, FL | Sep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care for 5-6 post-surgical and medical patients per shift on a 32-bed unit, including wound care, IV therapy, and medication administration.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Contributed to a unit fall-prevention initiative that helped reduce patient falls by 25% in a year.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 as relief charge nurse about twice a month, coordinating assignments and bed flow.</w:t>
      </w:r>
    </w:p>
    <w:p>
      <w:pPr>
        <w:pStyle w:val="Heading2"/>
      </w:pPr>
      <w:r>
        <w:t xml:space="preserve">Registered Nurse, General Medicine, Coral Springs Community Hospital</w:t>
      </w:r>
    </w:p>
    <w:p>
      <w:pPr>
        <w:spacing w:after="40"/>
      </w:pPr>
      <w:r>
        <w:t xml:space="preserve">Clearwater, FL | Aug 2020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care plans for patients with diabetes, heart failure, and COPD on a 36-bed medicine floor.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Completed discharge teaching for 10+ patients weekly, supporting a lower 30-day readmission rate on the unit.</w:t>
      </w:r>
    </w:p>
    <w:p>
      <w:pPr>
        <w:pStyle w:val="Heading2"/>
      </w:pPr>
      <w:r>
        <w:t xml:space="preserve">Nursing Assistant (Student Nurse Extern), Coral Springs Community Hospital</w:t>
      </w:r>
    </w:p>
    <w:p>
      <w:pPr>
        <w:spacing w:after="40"/>
      </w:pPr>
      <w:r>
        <w:t xml:space="preserve">Clearwater, FL | Jan 2019 – Jul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Assisted nurses with vital signs, mobility, and hygiene care for 8-10 patients per shift while completing nursing studies.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Bachelor of Science in Nursing, Gulf Pines University, 2020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Medication administration, Wound and ostomy care, IV therapy, Patient and family education, Discharge planning, Electronic health records, Interdisciplinary rounding, Pressure-injury prevention, Time management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Registered Nurse license, Florida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BLS/CPR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ACLS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Bianca Delacroix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2026-10-26T13:22:00.894Z</dcterms:created>
  <dcterms:modified xsi:type="dcterms:W3CDTF">2026-10-26T13:22:00.894Z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