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Shauna Beckett</w:t>
      </w:r>
    </w:p>
    <w:p>
      <w:pPr>
        <w:spacing w:after="60"/>
      </w:pPr>
      <w:r>
        <w:t xml:space="preserve">Raleigh, NC | 555-0135 | shauna.beckett@example.test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Content writer with 8 years of experience creating articles, email campaigns and long-form guides for consumer and B2B brands. Combines strong research habits with search-informed planning and a clear, friendly voice.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Content Writer, Piedmont Home Collective</w:t>
      </w:r>
    </w:p>
    <w:p>
      <w:pPr>
        <w:spacing w:after="40"/>
      </w:pPr>
      <w:r>
        <w:t xml:space="preserve">Raleigh, NC | Mar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and edit 12 to 15 articles per month on home improvement and household topics.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Grew organic search traffic to the blog by 55% over 18 months through topic planning and content refreshes.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style guide and onboarding packet for 6 freelance writers.</w:t>
      </w:r>
    </w:p>
    <w:p>
      <w:pPr>
        <w:pStyle w:val="Heading2"/>
      </w:pPr>
      <w:r>
        <w:t xml:space="preserve">Content Writer, Tarheel Marketing Works</w:t>
      </w:r>
    </w:p>
    <w:p>
      <w:pPr>
        <w:spacing w:after="40"/>
      </w:pPr>
      <w:r>
        <w:t xml:space="preserve">Durham, NC | Jun 2018 – Feb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Produced blog posts, white papers and email newsletters for 20 small-business clients.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Lifted average newsletter open rate from 19% to 27% by testing subject lines and send times.</w:t>
      </w:r>
    </w:p>
    <w:p>
      <w:pPr>
        <w:pStyle w:val="Heading2"/>
      </w:pPr>
      <w:r>
        <w:t xml:space="preserve">Editorial Assistant, Coastal Carolina Weekly</w:t>
      </w:r>
    </w:p>
    <w:p>
      <w:pPr>
        <w:spacing w:after="40"/>
      </w:pPr>
      <w:r>
        <w:t xml:space="preserve">Wilmington, NC | Aug 2016 – May 2018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Wrote 3 to 4 community news and events items per week for print and online editions.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Fact-checked and proofread features, reducing published corrections by roughly half.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B.A. English, Cape Fear State University, 2016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Long-form writing, Editing and proofreading, Search-informed content planning, Email copywriting, Research and fact-checking, Style guide development, Freelancer coordination, Content calendars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Shauna Beckett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2026-10-26T13:22:01.130Z</dcterms:created>
  <dcterms:modified xsi:type="dcterms:W3CDTF">2026-10-26T13:22:01.130Z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