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Naomi Achterberg</w:t>
      </w:r>
    </w:p>
    <w:p>
      <w:pPr>
        <w:spacing w:after="60"/>
      </w:pPr>
      <w:r>
        <w:t xml:space="preserve">Grand Rapids, MI | 555-0121 | naomi.achterberg@example.test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Production planning professional with 14 years of experience scheduling discrete manufacturing operations from shop floor coordinator to planning manager. Skilled in finite capacity scheduling, S&amp;OP participation, and building planning teams that hold on-time delivery above 95 percent.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Production Planner, Lakemont Furniture Systems</w:t>
      </w:r>
    </w:p>
    <w:p>
      <w:pPr>
        <w:spacing w:after="40"/>
      </w:pPr>
      <w:r>
        <w:t xml:space="preserve">Grand Rapids, MI | Feb 2020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weekly scheduling for three assembly lines and a finishing department, balancing roughly 1,400 open work orders.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Raised on-time delivery from 88 to 96 percent by introducing a frozen-window schedule and daily constraint reviews.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Coach a team of three junior planners and represent planning in monthly S&amp;OP meetings with sales and finance.</w:t>
      </w:r>
    </w:p>
    <w:p>
      <w:pPr>
        <w:pStyle w:val="Heading2"/>
      </w:pPr>
      <w:r>
        <w:t xml:space="preserve">Production Planner, Corvane Industrial Products</w:t>
      </w:r>
    </w:p>
    <w:p>
      <w:pPr>
        <w:spacing w:after="40"/>
      </w:pPr>
      <w:r>
        <w:t xml:space="preserve">Holland, MI | Aug 2016 – Jan 2020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MRP-driven purchase and production plans for 600 active SKUs of metal enclosures.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Cut finished goods inventory by 14 percent, about $1.1 million, through safety stock re-tiering.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Partnered with procurement to resolve shortages, reducing expedite freight by 22 percent.</w:t>
      </w:r>
    </w:p>
    <w:p>
      <w:pPr>
        <w:pStyle w:val="Heading2"/>
      </w:pPr>
      <w:r>
        <w:t xml:space="preserve">Production Scheduler, Tamarack Plastics Group</w:t>
      </w:r>
    </w:p>
    <w:p>
      <w:pPr>
        <w:spacing w:after="40"/>
      </w:pPr>
      <w:r>
        <w:t xml:space="preserve">Muskegon, MI | Jun 2012 – Jul 2016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Sequenced injection molding jobs across 22 presses to minimize mold changes and color transitions.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Maintained schedule adherence reports used by the plant manager in daily production meetings.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Supported ERP cutover by validating routings and standard times for 300 part numbers.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B.S., Operations Management, Western Lakes State College, 2012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Finite capacity scheduling, MRP and ERP planning, S&amp;OP participation, Inventory optimization, Demand and supply balancing, Constraint management, Cross-functional communication, KPI reporting, Team coaching, Advanced spreadsheet modeling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Certified in Production and Inventory Management (CPIM)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Naomi Achterberg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2026-10-26T13:22:00.974Z</dcterms:created>
  <dcterms:modified xsi:type="dcterms:W3CDTF">2026-10-26T13:22:00.974Z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