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341FC" w14:textId="60B89188" w:rsidR="00E34CB0" w:rsidRPr="00E34CB0" w:rsidRDefault="00E34CB0" w:rsidP="00E34CB0">
      <w:pPr>
        <w:rPr>
          <w:u w:val="single"/>
        </w:rPr>
      </w:pPr>
      <w:r w:rsidRPr="00E34CB0">
        <w:rPr>
          <w:u w:val="single"/>
        </w:rPr>
        <w:t>Rapid Deployment of Antiviral Drugs Using</w:t>
      </w:r>
      <w:r w:rsidRPr="00E34CB0">
        <w:rPr>
          <w:u w:val="single"/>
        </w:rPr>
        <w:t xml:space="preserve"> </w:t>
      </w:r>
      <w:r w:rsidRPr="00E34CB0">
        <w:rPr>
          <w:u w:val="single"/>
        </w:rPr>
        <w:t>Single-Virus Tracking and Machine Learning</w:t>
      </w:r>
    </w:p>
    <w:p w14:paraId="66C55E57" w14:textId="2E460E9B" w:rsidR="000F5168" w:rsidRPr="007C46ED" w:rsidRDefault="007C46ED" w:rsidP="007C46ED">
      <w:r w:rsidRPr="007C46ED">
        <w:t>Phenotypic screening is widely u</w:t>
      </w:r>
      <w:r>
        <w:t>sed for drug repurposing in antiviral research, this is a timely process lacking visual confirmation of a drugs ability to inhibit viral infection. Q</w:t>
      </w:r>
      <w:r>
        <w:t xml:space="preserve">uantum-dot-based single-virus tracking </w:t>
      </w:r>
      <w:r>
        <w:t>combined with</w:t>
      </w:r>
      <w:r>
        <w:t xml:space="preserve"> </w:t>
      </w:r>
      <w:r>
        <w:t>ML</w:t>
      </w:r>
      <w:r>
        <w:t xml:space="preserve"> </w:t>
      </w:r>
      <w:r>
        <w:t xml:space="preserve">can </w:t>
      </w:r>
      <w:r>
        <w:t xml:space="preserve"> generate unique single-virus infection fingerprint</w:t>
      </w:r>
      <w:r>
        <w:t xml:space="preserve"> </w:t>
      </w:r>
      <w:r>
        <w:t>data from viral trajectories and detect the dynamic changes in viral movement following drug administration.</w:t>
      </w:r>
      <w:r>
        <w:t xml:space="preserve"> This method can </w:t>
      </w:r>
      <w:r>
        <w:t>identify viral infection patterns at various infection phases</w:t>
      </w:r>
      <w:r>
        <w:t xml:space="preserve"> </w:t>
      </w:r>
      <w:r>
        <w:t xml:space="preserve">and predict antiviral drug efficacy </w:t>
      </w:r>
      <w:r>
        <w:t>w</w:t>
      </w:r>
      <w:r>
        <w:t>ithin 90 min.</w:t>
      </w:r>
    </w:p>
    <w:p w14:paraId="2BDDD67F" w14:textId="2E01EE03" w:rsidR="009D503B" w:rsidRDefault="007C46ED" w:rsidP="009D503B">
      <w:r>
        <w:t>The mapping was done with 17 features on a dataset</w:t>
      </w:r>
      <w:r w:rsidR="009226A0">
        <w:t>s of at least 1000 data points.</w:t>
      </w:r>
    </w:p>
    <w:p w14:paraId="787A9D46" w14:textId="490EF815" w:rsidR="009D503B" w:rsidRPr="003C7D28" w:rsidRDefault="009226A0" w:rsidP="009226A0">
      <w:r>
        <w:t>A logistic regression model was used to input x, y, z coordinates and output the 5 most important features. T</w:t>
      </w:r>
      <w:r>
        <w:t>his classifier was employed to predict</w:t>
      </w:r>
      <w:r>
        <w:t xml:space="preserve"> </w:t>
      </w:r>
      <w:r>
        <w:t>the three infection phases of influenza viruses with accuracies of</w:t>
      </w:r>
      <w:r>
        <w:t xml:space="preserve"> </w:t>
      </w:r>
      <w:r>
        <w:t>93.1, 84.4, and 90.0%, along with an F1 score of 87.1%</w:t>
      </w:r>
      <w:r>
        <w:t xml:space="preserve">. Further the efficacy of 10 different drugs was tested by comparing the results to the phase 2 mapping, </w:t>
      </w:r>
      <w:r>
        <w:t>indicating that</w:t>
      </w:r>
      <w:r>
        <w:t xml:space="preserve"> </w:t>
      </w:r>
      <w:r>
        <w:t>amiloride, diltiazem, and the three microtubule inhibitors</w:t>
      </w:r>
      <w:r>
        <w:t xml:space="preserve"> </w:t>
      </w:r>
      <w:r>
        <w:t>demonstrated relatively strong therapeutic effect</w:t>
      </w:r>
      <w:r>
        <w:t>.</w:t>
      </w:r>
      <w:r w:rsidRPr="009226A0">
        <w:t xml:space="preserve"> </w:t>
      </w:r>
      <w:r>
        <w:t>The spatial distribution relationships of the drug treatment</w:t>
      </w:r>
      <w:r>
        <w:t xml:space="preserve"> </w:t>
      </w:r>
      <w:r>
        <w:t xml:space="preserve">groups using t-distributed stochastic </w:t>
      </w:r>
      <w:proofErr w:type="spellStart"/>
      <w:r>
        <w:t>neighbor</w:t>
      </w:r>
      <w:proofErr w:type="spellEnd"/>
      <w:r>
        <w:t xml:space="preserve"> embedding (t-SNE) further illustrated the antiviral effects of the five molecules</w:t>
      </w:r>
      <w:r>
        <w:t>. This was cross validated by fluorescent microscopy.</w:t>
      </w:r>
    </w:p>
    <w:p w14:paraId="6F294FC4" w14:textId="77777777" w:rsidR="00E34CB0" w:rsidRPr="00E34CB0" w:rsidRDefault="00E34CB0" w:rsidP="003C7D28"/>
    <w:p w14:paraId="1A7A5E81" w14:textId="17D72E65" w:rsidR="00E34CB0" w:rsidRDefault="00E34CB0" w:rsidP="00E34CB0">
      <w:pPr>
        <w:rPr>
          <w:u w:val="single"/>
        </w:rPr>
      </w:pPr>
      <w:r w:rsidRPr="00E34CB0">
        <w:rPr>
          <w:u w:val="single"/>
        </w:rPr>
        <w:t>A Machine Learning Approach for PLGA Nanoparticles in</w:t>
      </w:r>
      <w:r w:rsidRPr="00E34CB0">
        <w:rPr>
          <w:u w:val="single"/>
        </w:rPr>
        <w:t xml:space="preserve"> </w:t>
      </w:r>
      <w:r w:rsidRPr="00E34CB0">
        <w:rPr>
          <w:u w:val="single"/>
        </w:rPr>
        <w:t>Antiviral Drug Delivery</w:t>
      </w:r>
    </w:p>
    <w:p w14:paraId="630817FE" w14:textId="102848EF" w:rsidR="00183F73" w:rsidRDefault="009D503B" w:rsidP="00183F73">
      <w:r w:rsidRPr="009D503B">
        <w:t>Pharmaceutical drug development is cost and labour intensive</w:t>
      </w:r>
      <w:r>
        <w:t>. By using the abundance of data available in ML algorithms predictions</w:t>
      </w:r>
      <w:r w:rsidR="00183F73">
        <w:t xml:space="preserve"> can</w:t>
      </w:r>
      <w:r>
        <w:t xml:space="preserve"> </w:t>
      </w:r>
      <w:r w:rsidR="00183F73">
        <w:t>accelerat</w:t>
      </w:r>
      <w:r w:rsidR="00183F73">
        <w:t>e</w:t>
      </w:r>
      <w:r w:rsidR="00183F73">
        <w:t xml:space="preserve"> nanomaterials design and applications using predictions for future antiviral</w:t>
      </w:r>
      <w:r w:rsidR="00183F73">
        <w:t xml:space="preserve"> drug design. In this study </w:t>
      </w:r>
      <w:r w:rsidR="00183F73">
        <w:t>data pertaining to poly (lactic-co-glycolic acid) (PLGA) nanoparticles to predict the drug loading capacity and encapsulation</w:t>
      </w:r>
      <w:r w:rsidR="00183F73">
        <w:t xml:space="preserve"> </w:t>
      </w:r>
      <w:r w:rsidR="00183F73">
        <w:t>efficiency of antiviral agents</w:t>
      </w:r>
      <w:r w:rsidR="00183F73">
        <w:t xml:space="preserve"> was used to </w:t>
      </w:r>
      <w:r w:rsidR="00183F73">
        <w:t>aid the design of novel</w:t>
      </w:r>
      <w:r w:rsidR="00183F73">
        <w:t xml:space="preserve"> </w:t>
      </w:r>
      <w:r w:rsidR="00183F73">
        <w:t>antiviral drugs and allow discoveries to be made more efficiently.</w:t>
      </w:r>
    </w:p>
    <w:p w14:paraId="5799AF4B" w14:textId="052C45BB" w:rsidR="00183F73" w:rsidRDefault="00183F73" w:rsidP="00183F73">
      <w:r>
        <w:t>The Gaussian Process was used to analyse the data, stemming from 8 different papers, accumulating 62 data points</w:t>
      </w:r>
      <w:r w:rsidR="000F5168">
        <w:t xml:space="preserve"> for 50:50 nanoparticles and 9 data points for </w:t>
      </w:r>
      <w:r w:rsidR="000F5168" w:rsidRPr="000F5168">
        <w:t>5:15, 75:25 and 85:15 nanoparticle</w:t>
      </w:r>
      <w:r w:rsidR="000F5168">
        <w:t>s</w:t>
      </w:r>
      <w:r>
        <w:t>.</w:t>
      </w:r>
      <w:r>
        <w:t xml:space="preserve"> Data was found on size, polydispersity index, drug load,</w:t>
      </w:r>
      <w:r>
        <w:t xml:space="preserve"> </w:t>
      </w:r>
      <w:r>
        <w:t>and encapsulation efficiency</w:t>
      </w:r>
      <w:r>
        <w:t>.</w:t>
      </w:r>
    </w:p>
    <w:p w14:paraId="3C92A104" w14:textId="247292AF" w:rsidR="000F5168" w:rsidRDefault="000F5168" w:rsidP="00183F73">
      <w:r>
        <w:t>There were no statistically significant correlation between any of the features, so the aim of predicting the needed nanoparticle size for optimal drug load and encapsulation failed. The dataset is also very small and inconsistent, so there are no clear conclusions to be drawn.</w:t>
      </w:r>
    </w:p>
    <w:p w14:paraId="77CADAA7" w14:textId="77777777" w:rsidR="00E34CB0" w:rsidRDefault="00E34CB0" w:rsidP="00E34CB0">
      <w:pPr>
        <w:rPr>
          <w:u w:val="single"/>
        </w:rPr>
      </w:pPr>
    </w:p>
    <w:p w14:paraId="4709EDC5" w14:textId="50D08461" w:rsidR="00E34CB0" w:rsidRPr="00E34CB0" w:rsidRDefault="00E34CB0" w:rsidP="00E34CB0">
      <w:pPr>
        <w:rPr>
          <w:u w:val="single"/>
        </w:rPr>
      </w:pPr>
      <w:r w:rsidRPr="00E34CB0">
        <w:rPr>
          <w:u w:val="single"/>
        </w:rPr>
        <w:t>Machine learning to predict virological</w:t>
      </w:r>
      <w:r>
        <w:rPr>
          <w:u w:val="single"/>
        </w:rPr>
        <w:t xml:space="preserve"> </w:t>
      </w:r>
      <w:r w:rsidRPr="00E34CB0">
        <w:rPr>
          <w:u w:val="single"/>
        </w:rPr>
        <w:t>failure among HIV patients on antiretroviral</w:t>
      </w:r>
      <w:r>
        <w:rPr>
          <w:u w:val="single"/>
        </w:rPr>
        <w:t xml:space="preserve"> </w:t>
      </w:r>
      <w:r w:rsidRPr="00E34CB0">
        <w:rPr>
          <w:u w:val="single"/>
        </w:rPr>
        <w:t>therapy in the University of Gondar</w:t>
      </w:r>
      <w:r>
        <w:rPr>
          <w:u w:val="single"/>
        </w:rPr>
        <w:t xml:space="preserve"> </w:t>
      </w:r>
      <w:r w:rsidRPr="00E34CB0">
        <w:rPr>
          <w:u w:val="single"/>
        </w:rPr>
        <w:t>Comprehensive and Specialized Hospital,</w:t>
      </w:r>
      <w:r>
        <w:rPr>
          <w:u w:val="single"/>
        </w:rPr>
        <w:t xml:space="preserve"> </w:t>
      </w:r>
      <w:r w:rsidRPr="00E34CB0">
        <w:rPr>
          <w:u w:val="single"/>
        </w:rPr>
        <w:t>in Amhara Region, Ethiopia, 2022</w:t>
      </w:r>
    </w:p>
    <w:p w14:paraId="77BE84CE" w14:textId="77777777" w:rsidR="00F66399" w:rsidRDefault="008371D7" w:rsidP="00F66399">
      <w:r>
        <w:t xml:space="preserve">Virological failure in HIV antiretroviral therapy is still a big issue for HIV patients. To get background on why this happens and to predict the needs of patients ML algorithms have a big potential. </w:t>
      </w:r>
    </w:p>
    <w:p w14:paraId="2683888D" w14:textId="77777777" w:rsidR="00F66399" w:rsidRDefault="008371D7" w:rsidP="00F66399">
      <w:r>
        <w:t xml:space="preserve">In this study seven models were trained, with the </w:t>
      </w:r>
      <w:r>
        <w:t>random</w:t>
      </w:r>
      <w:r>
        <w:t xml:space="preserve"> </w:t>
      </w:r>
      <w:r>
        <w:t>forest classifier (sensitivity = 1.00, precision = 0.987, f1-score = 0.993, AUC = 0.9989)</w:t>
      </w:r>
      <w:r>
        <w:t xml:space="preserve"> outperforming the others in predicting virological failure. </w:t>
      </w:r>
      <w:r>
        <w:t>Random forest feature importance and association rules identified the top</w:t>
      </w:r>
      <w:r>
        <w:t xml:space="preserve"> </w:t>
      </w:r>
      <w:r>
        <w:t>eight predictors (Male, younger age, longer duration on ART, not taking CPT, not taking TPT, secondary educational</w:t>
      </w:r>
      <w:r>
        <w:t xml:space="preserve"> </w:t>
      </w:r>
      <w:r>
        <w:t>status, TDF-3TC-EFV, and low CD4 counts) of virological failure based on the importance ranking, and the CD-4 count</w:t>
      </w:r>
      <w:r>
        <w:t xml:space="preserve"> </w:t>
      </w:r>
      <w:r>
        <w:t>was recognized as the most important predictor feature.</w:t>
      </w:r>
      <w:r>
        <w:t xml:space="preserve"> </w:t>
      </w:r>
    </w:p>
    <w:p w14:paraId="7DD22D38" w14:textId="100996CD" w:rsidR="008371D7" w:rsidRDefault="008371D7" w:rsidP="00F66399">
      <w:r>
        <w:lastRenderedPageBreak/>
        <w:t>The study was done on 5264 participants</w:t>
      </w:r>
      <w:r w:rsidR="009D503B">
        <w:t xml:space="preserve">, testing 20 features. </w:t>
      </w:r>
      <w:r w:rsidR="00F66399">
        <w:t>T</w:t>
      </w:r>
      <w:r>
        <w:t>he response variable being virological failure</w:t>
      </w:r>
      <w:r w:rsidR="00F66399">
        <w:t xml:space="preserve">, is defined as </w:t>
      </w:r>
      <w:r w:rsidR="00F66399">
        <w:t>a viral load greater</w:t>
      </w:r>
      <w:r w:rsidR="00F66399">
        <w:t xml:space="preserve"> </w:t>
      </w:r>
      <w:r w:rsidR="00F66399">
        <w:t>than 1000 copies/ml based on two consecutive viral</w:t>
      </w:r>
      <w:r w:rsidR="00F66399">
        <w:t xml:space="preserve"> </w:t>
      </w:r>
      <w:r w:rsidR="00F66399">
        <w:t>load tests within three month</w:t>
      </w:r>
      <w:r w:rsidR="00F66399">
        <w:t>s.</w:t>
      </w:r>
    </w:p>
    <w:p w14:paraId="387BA072" w14:textId="4AEE7A9B" w:rsidR="00F66399" w:rsidRDefault="00F66399" w:rsidP="00F66399">
      <w:r>
        <w:t xml:space="preserve">The model was designed in Python 3. The seven models tested were </w:t>
      </w:r>
      <w:r>
        <w:t>support</w:t>
      </w:r>
      <w:r>
        <w:t xml:space="preserve"> </w:t>
      </w:r>
      <w:r>
        <w:t>vector machine, random forest, decision tree, logistic</w:t>
      </w:r>
      <w:r>
        <w:t xml:space="preserve"> </w:t>
      </w:r>
      <w:r>
        <w:t>regression, gradient boosting, K-nearest neighbours,</w:t>
      </w:r>
      <w:r>
        <w:t xml:space="preserve"> </w:t>
      </w:r>
      <w:r>
        <w:t xml:space="preserve">and </w:t>
      </w:r>
      <w:proofErr w:type="spellStart"/>
      <w:r>
        <w:t>XGBoost</w:t>
      </w:r>
      <w:proofErr w:type="spellEnd"/>
      <w:r>
        <w:t>.</w:t>
      </w:r>
      <w:r w:rsidRPr="00F66399">
        <w:t xml:space="preserve"> </w:t>
      </w:r>
      <w:r>
        <w:t>T</w:t>
      </w:r>
      <w:r>
        <w:t>he performance of models was evaluated based on the confusion matrix</w:t>
      </w:r>
      <w:r>
        <w:t>,</w:t>
      </w:r>
      <w:r>
        <w:t xml:space="preserve"> us</w:t>
      </w:r>
      <w:r>
        <w:t>ing</w:t>
      </w:r>
      <w:r>
        <w:t xml:space="preserve"> precision, sensitivity,</w:t>
      </w:r>
      <w:r>
        <w:t xml:space="preserve"> </w:t>
      </w:r>
      <w:r>
        <w:t>specificity, F1-score, and the area under the receiver-operating characteristic (AUC-ROC)</w:t>
      </w:r>
      <w:r>
        <w:t>.</w:t>
      </w:r>
    </w:p>
    <w:p w14:paraId="103FA10C" w14:textId="10BC88EE" w:rsidR="00E34CB0" w:rsidRPr="00E34CB0" w:rsidRDefault="009D503B" w:rsidP="003C7D28">
      <w:r w:rsidRPr="009D503B">
        <w:drawing>
          <wp:inline distT="0" distB="0" distL="0" distR="0" wp14:anchorId="06175920" wp14:editId="5726197F">
            <wp:extent cx="5760720" cy="2750185"/>
            <wp:effectExtent l="0" t="0" r="0" b="0"/>
            <wp:docPr id="126881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81296" name=""/>
                    <pic:cNvPicPr/>
                  </pic:nvPicPr>
                  <pic:blipFill>
                    <a:blip r:embed="rId4"/>
                    <a:stretch>
                      <a:fillRect/>
                    </a:stretch>
                  </pic:blipFill>
                  <pic:spPr>
                    <a:xfrm>
                      <a:off x="0" y="0"/>
                      <a:ext cx="5760720" cy="2750185"/>
                    </a:xfrm>
                    <a:prstGeom prst="rect">
                      <a:avLst/>
                    </a:prstGeom>
                  </pic:spPr>
                </pic:pic>
              </a:graphicData>
            </a:graphic>
          </wp:inline>
        </w:drawing>
      </w:r>
    </w:p>
    <w:sectPr w:rsidR="00E34CB0" w:rsidRPr="00E34CB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D28"/>
    <w:rsid w:val="000F5168"/>
    <w:rsid w:val="00183F73"/>
    <w:rsid w:val="003C7D28"/>
    <w:rsid w:val="00513209"/>
    <w:rsid w:val="007C46ED"/>
    <w:rsid w:val="008371D7"/>
    <w:rsid w:val="009226A0"/>
    <w:rsid w:val="00935B7B"/>
    <w:rsid w:val="009D503B"/>
    <w:rsid w:val="00C23846"/>
    <w:rsid w:val="00E34CB0"/>
    <w:rsid w:val="00F66399"/>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0F1D9"/>
  <w15:chartTrackingRefBased/>
  <w15:docId w15:val="{2F64176B-88FC-48AE-BE17-CD18F35AA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3C7D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7D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7D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7D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7D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7D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7D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7D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7D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7D28"/>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3C7D28"/>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3C7D28"/>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3C7D28"/>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3C7D28"/>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3C7D28"/>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3C7D28"/>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3C7D28"/>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3C7D28"/>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3C7D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7D28"/>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3C7D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7D28"/>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3C7D28"/>
    <w:pPr>
      <w:spacing w:before="160"/>
      <w:jc w:val="center"/>
    </w:pPr>
    <w:rPr>
      <w:i/>
      <w:iCs/>
      <w:color w:val="404040" w:themeColor="text1" w:themeTint="BF"/>
    </w:rPr>
  </w:style>
  <w:style w:type="character" w:customStyle="1" w:styleId="QuoteChar">
    <w:name w:val="Quote Char"/>
    <w:basedOn w:val="DefaultParagraphFont"/>
    <w:link w:val="Quote"/>
    <w:uiPriority w:val="29"/>
    <w:rsid w:val="003C7D28"/>
    <w:rPr>
      <w:i/>
      <w:iCs/>
      <w:color w:val="404040" w:themeColor="text1" w:themeTint="BF"/>
      <w:lang w:val="en-GB"/>
    </w:rPr>
  </w:style>
  <w:style w:type="paragraph" w:styleId="ListParagraph">
    <w:name w:val="List Paragraph"/>
    <w:basedOn w:val="Normal"/>
    <w:uiPriority w:val="34"/>
    <w:qFormat/>
    <w:rsid w:val="003C7D28"/>
    <w:pPr>
      <w:ind w:left="720"/>
      <w:contextualSpacing/>
    </w:pPr>
  </w:style>
  <w:style w:type="character" w:styleId="IntenseEmphasis">
    <w:name w:val="Intense Emphasis"/>
    <w:basedOn w:val="DefaultParagraphFont"/>
    <w:uiPriority w:val="21"/>
    <w:qFormat/>
    <w:rsid w:val="003C7D28"/>
    <w:rPr>
      <w:i/>
      <w:iCs/>
      <w:color w:val="2F5496" w:themeColor="accent1" w:themeShade="BF"/>
    </w:rPr>
  </w:style>
  <w:style w:type="paragraph" w:styleId="IntenseQuote">
    <w:name w:val="Intense Quote"/>
    <w:basedOn w:val="Normal"/>
    <w:next w:val="Normal"/>
    <w:link w:val="IntenseQuoteChar"/>
    <w:uiPriority w:val="30"/>
    <w:qFormat/>
    <w:rsid w:val="003C7D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7D28"/>
    <w:rPr>
      <w:i/>
      <w:iCs/>
      <w:color w:val="2F5496" w:themeColor="accent1" w:themeShade="BF"/>
      <w:lang w:val="en-GB"/>
    </w:rPr>
  </w:style>
  <w:style w:type="character" w:styleId="IntenseReference">
    <w:name w:val="Intense Reference"/>
    <w:basedOn w:val="DefaultParagraphFont"/>
    <w:uiPriority w:val="32"/>
    <w:qFormat/>
    <w:rsid w:val="003C7D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571</Words>
  <Characters>3604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Bretscher</dc:creator>
  <cp:keywords/>
  <dc:description/>
  <cp:lastModifiedBy> </cp:lastModifiedBy>
  <cp:revision>3</cp:revision>
  <dcterms:created xsi:type="dcterms:W3CDTF">2026-05-04T07:35:00Z</dcterms:created>
  <dcterms:modified xsi:type="dcterms:W3CDTF">2026-05-09T09:20:00Z</dcterms:modified>
</cp:coreProperties>
</file>