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04A32"/>
          <w:sz w:val="44"/>
        </w:rPr>
        <w:t>CHEP COLLEGE OF NURSING SCIENCES</w:t>
        <w:br/>
      </w:r>
      <w:r>
        <w:rPr>
          <w:rFonts w:ascii="Arial" w:hAnsi="Arial"/>
          <w:b/>
          <w:color w:val="2271B1"/>
          <w:sz w:val="26"/>
        </w:rPr>
        <w:t>Institutional Management System (CHEP-IMS Core v6.7)</w:t>
        <w:br/>
        <w:t>Administrative Senate Handbook &amp; Security Manual</w:t>
        <w:br/>
      </w:r>
      <w:r>
        <w:rPr>
          <w:rFonts w:ascii="Arial" w:hAnsi="Arial"/>
          <w:i/>
          <w:color w:val="64748B"/>
          <w:sz w:val="20"/>
        </w:rPr>
        <w:t>Accredited by the Nursing &amp; Midwifery Council of Nigeria (NMCN)</w:t>
        <w:br/>
        <w:t>Ogun-OTA-041 Security Node • Session 2026/2027</w:t>
        <w:br/>
      </w:r>
    </w:p>
    <w:p>
      <w:pPr>
        <w:spacing w:after="240"/>
      </w:pPr>
    </w:p>
    <w:p>
      <w:pPr>
        <w:pStyle w:val="Heading1"/>
      </w:pPr>
      <w:r>
        <w:t>1. Executive Overview &amp; Security Route Re-Architecture</w:t>
      </w:r>
    </w:p>
    <w:p>
      <w:r>
        <w:t xml:space="preserve">To safeguard sensitive institutional records, candidate credentials, and NMCN matriculation ledgers, the college management system has been re-architected under the proprietary institutional title </w:t>
      </w:r>
      <w:r>
        <w:rPr>
          <w:b/>
        </w:rPr>
        <w:t>CHEP Institutional Management System (CHEP-IMS)</w:t>
      </w:r>
      <w:r>
        <w:t>. All generic terminology has been eradicated in favor of statutory healthcare nomenclatures.</w:t>
      </w:r>
    </w:p>
    <w:p>
      <w:r>
        <w:rPr>
          <w:b/>
        </w:rPr>
        <w:t>Security Obfuscation of the Administrative Route:</w:t>
        <w:br/>
      </w:r>
      <w:r>
        <w:t xml:space="preserve">Standard administrative endpoints (such as '/admin') are notorious vectors for automated credential stuffing, dictionary attacks, and vulnerability scanners. In strict accordance with institutional security directives, the administrative backend has been moved to a covert route: </w:t>
      </w:r>
      <w:r>
        <w:rPr>
          <w:b/>
        </w:rPr>
        <w:t>/iloro</w:t>
        <w:br/>
      </w:r>
      <w:r>
        <w:t>Any external requests probing the legacy '/admin' URL are automatically deflected to the public homepage with zero cryptographic or architectural footprint exposed.</w:t>
      </w:r>
    </w:p>
    <w:p>
      <w:pPr>
        <w:pStyle w:val="Heading1"/>
      </w:pPr>
      <w:r>
        <w:t>2. Backend Access Guide &amp; Credentials</w:t>
      </w:r>
    </w:p>
    <w:p>
      <w:r>
        <w:rPr>
          <w:b/>
        </w:rPr>
        <w:t>Official Endpoint URLs:</w:t>
        <w:br/>
      </w:r>
      <w:r>
        <w:rPr>
          <w:b/>
        </w:rPr>
        <w:t xml:space="preserve">• Production Live Deployment: </w:t>
      </w:r>
      <w:r>
        <w:t>https://chepnursingcollege.vercel.app/iloro</w:t>
        <w:br/>
      </w:r>
      <w:r>
        <w:rPr>
          <w:b/>
        </w:rPr>
        <w:t xml:space="preserve">• Local Development Server: </w:t>
      </w:r>
      <w:r>
        <w:t>http://localhost:3000/iloro</w:t>
        <w:br/>
      </w:r>
    </w:p>
    <w:p>
      <w:r>
        <w:t>Pre-Configured Administrative Roster &amp; Credentials: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04A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Institutional Role</w:t>
            </w:r>
          </w:p>
        </w:tc>
        <w:tc>
          <w:tcPr>
            <w:tcW w:type="dxa" w:w="2340"/>
            <w:shd w:val="clear" w:color="auto" w:fill="104A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Official Email / Username</w:t>
            </w:r>
          </w:p>
        </w:tc>
        <w:tc>
          <w:tcPr>
            <w:tcW w:type="dxa" w:w="2340"/>
            <w:shd w:val="clear" w:color="auto" w:fill="104A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Default Passkey</w:t>
            </w:r>
          </w:p>
        </w:tc>
        <w:tc>
          <w:tcPr>
            <w:tcW w:type="dxa" w:w="2340"/>
            <w:shd w:val="clear" w:color="auto" w:fill="104A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Assigned Authority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8"/>
              </w:rPr>
              <w:t>Super Administrator (Provost)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provost@chepnursingcollege.org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8"/>
              </w:rPr>
              <w:t>chep2026admin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Executive Senate Oversight, Cache &amp; Users</w:t>
            </w:r>
          </w:p>
        </w:tc>
      </w:tr>
      <w:tr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8"/>
              </w:rPr>
              <w:t>Academic Registrar (Editor)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registrar@chepnursingcollege.org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8"/>
              </w:rPr>
              <w:t>chep2026registrar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Admissions Dossier, Press Dispatches, Media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Faculty Preceptor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faculty@chepnursingcollege.org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8"/>
              </w:rPr>
              <w:t>chep2026faculty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Question Bank, OSCE Rubrics, Reflection Audit</w:t>
            </w:r>
          </w:p>
        </w:tc>
      </w:tr>
      <w:tr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8"/>
              </w:rPr>
              <w:t>Bursar / Finance Officer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bursar@chepnursingcollege.org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8"/>
              </w:rPr>
              <w:t>chep2026bursar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Remita RRR Verification &amp; Fee Clearances</w:t>
            </w:r>
          </w:p>
        </w:tc>
      </w:tr>
    </w:tbl>
    <w:p>
      <w:pPr>
        <w:spacing w:after="240"/>
      </w:pPr>
    </w:p>
    <w:p>
      <w:pPr>
        <w:pStyle w:val="Heading1"/>
      </w:pPr>
      <w:r>
        <w:t>3. Authentication Lifecycle &amp; Security Protocols</w:t>
      </w:r>
    </w:p>
    <w:p>
      <w:r>
        <w:t>A. Sign In Protocol:</w:t>
      </w:r>
    </w:p>
    <w:p>
      <w:r>
        <w:t>1. Direct your browser to https://chepnursingcollege.vercel.app/iloro.</w:t>
        <w:br/>
        <w:t>2. Input your verified institutional address (e.g. provost@chepnursingcollege.org) and secret passkey.</w:t>
        <w:br/>
        <w:t>3. Select your institutional role from the security dropdown (Super Administrator, Registrar, Faculty, or Bursar).</w:t>
        <w:br/>
        <w:t>4. Click 'Sign In to Institutional Suite'. The system validates the NMCN node session token and unlocks the Senate workspace.</w:t>
      </w:r>
    </w:p>
    <w:p>
      <w:r>
        <w:t>B. Sign Out Protocol:</w:t>
      </w:r>
    </w:p>
    <w:p>
      <w:r>
        <w:t>1. In the upper-right corner of the Senate header bar, click on your authenticated identity profile.</w:t>
        <w:br/>
        <w:t>2. Select 'Sign Out' (highlighted in red) from the profile menu.</w:t>
        <w:br/>
        <w:t>3. The active cryptographic session is immediately revoked, local tokens are cleared, and the screen returns to the locked login gate.</w:t>
      </w:r>
    </w:p>
    <w:p>
      <w:r>
        <w:t>C. Forgot Password &amp; Emergency PIN Recovery Protocol:</w:t>
      </w:r>
    </w:p>
    <w:p>
      <w:r>
        <w:t>If an administrative officer loses access to their credentials, the dual-tier recovery framework executes:</w:t>
        <w:br/>
        <w:t>1. Automated Digital Dispatch: Click 'Forgot Password?' on the /iloro gateway. Enter your registered email. An encrypted single-use 24-hour reset token is dispatched to your institutional inbox.</w:t>
        <w:br/>
        <w:t>2. Physical Senate Attestation: If email access is compromised, present your NMCN Council Staff Identification to the Academic Registry &amp; ICT Directorate (enquiries@chepnursingcollege.org) for a 24-hour emergency bypass PIN.</w:t>
      </w:r>
    </w:p>
    <w:p>
      <w:pPr>
        <w:pStyle w:val="Heading1"/>
      </w:pPr>
      <w:r>
        <w:t>4. Role-Based Access Control (RBAC) &amp; Benefits Matrix</w:t>
      </w:r>
    </w:p>
    <w:p>
      <w:r>
        <w:t>The CHEP Institutional Management System operates on strict Role-Based Access Control (RBAC) to enforce principle of least privilege and NMCN statutory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04A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Institutional Role</w:t>
            </w:r>
          </w:p>
        </w:tc>
        <w:tc>
          <w:tcPr>
            <w:tcW w:type="dxa" w:w="2340"/>
            <w:shd w:val="clear" w:color="auto" w:fill="104A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Target Personnel</w:t>
            </w:r>
          </w:p>
        </w:tc>
        <w:tc>
          <w:tcPr>
            <w:tcW w:type="dxa" w:w="2340"/>
            <w:shd w:val="clear" w:color="auto" w:fill="104A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Operational Permissions</w:t>
            </w:r>
          </w:p>
        </w:tc>
        <w:tc>
          <w:tcPr>
            <w:tcW w:type="dxa" w:w="2340"/>
            <w:shd w:val="clear" w:color="auto" w:fill="104A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Strategic Benefits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Super Administrator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College Provost, Deputy Provost, Rector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• Full Read/Write/Delete permissions.</w:t>
              <w:br/>
              <w:t>• Final admission approval &amp; NMCN indexing clearance.</w:t>
              <w:br/>
              <w:t>• Purge Serverless Edge &amp; CDN Cache.</w:t>
              <w:br/>
              <w:t>• User account creation, role assignment, and privilege revocation.</w:t>
              <w:br/>
              <w:t>• System diagnostics and full JSON archival backups.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Complete executive oversight, statutory compliance guarantee, unilateral institutional command.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Academic Registrar (Editor)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Registrar, Academic Affairs Officers, Admissions Committee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• Publish official Senate press dispatches and bulletins.</w:t>
              <w:br/>
              <w:t>• Review candidate applications &amp; O'Level verification.</w:t>
              <w:br/>
              <w:t>• Export council-formatted NMCN Admissions Ledgers to CSV.</w:t>
              <w:br/>
              <w:t>• Upload campus media assets and simulation lab documentation.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Eliminates admissions backlogs, provides paperless workflows, instant NMCN matriculation lists.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Faculty Lecturer / Examiner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Departmental Heads, Senior Nurse Educators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• Author &amp; update CBT question banks (100L–500L).</w:t>
              <w:br/>
              <w:t>• Establish scoring keys &amp; NMCN essay grading rubrics.</w:t>
              <w:br/>
              <w:t>• Configure timed OSCE clinical simulation stations.</w:t>
              <w:br/>
              <w:t>• Catalog eBooks &amp; journals in the eLibrary OPAC.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Automated question scrambling, zero exam leakage, standardized clinical OSCE assessment.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Clinical Preceptor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Hospital Rotations Matrons, Ward In-Charges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• Moderate student clinical reflections.</w:t>
              <w:br/>
              <w:t>• Audit automated HIPAA/NDPR patient identifier (PHI) scrubbing.</w:t>
              <w:br/>
              <w:t>• Sign off bedside clinical hours and procedure logs.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Legally compliant reflective learning, ethical protection of patient privacy, verified clinical hours.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Bursar / Finance Officer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College Bursar, Accounts Directorate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• Audit Remita RRR transaction receipts.</w:t>
              <w:br/>
              <w:t>• Approve screening fee and tuition payment status.</w:t>
              <w:br/>
              <w:t>• Export financial clearance records for Senate lists.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Eradicates school fee fraud, enables real-time bank reconciliation, ensures transparent accounting.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Student Nurse / Candidate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Enrolled Students, Applicants (via /portal)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• Self-service course registration.</w:t>
              <w:br/>
              <w:t>• Download exam clearance passes &amp; screening slips.</w:t>
              <w:br/>
              <w:t>• Log clinical procedure hours.</w:t>
              <w:br/>
              <w:t>• Take practice CBT mock exams &amp; review eLibrary holdings.</w:t>
            </w:r>
          </w:p>
        </w:tc>
        <w:tc>
          <w:tcPr>
            <w:tcW w:type="dxa" w:w="234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24/7 academic autonomy, continuous exam readiness, seamless transcript verification.</w:t>
            </w:r>
          </w:p>
        </w:tc>
      </w:tr>
    </w:tbl>
    <w:p>
      <w:pPr>
        <w:spacing w:after="240"/>
      </w:pPr>
    </w:p>
    <w:p>
      <w:pPr>
        <w:pStyle w:val="Heading1"/>
      </w:pPr>
      <w:r>
        <w:t>5. Digital Campus Subdomain Gateways</w:t>
      </w:r>
    </w:p>
    <w:p>
      <w:r>
        <w:t>To reflect international Ivy-League and global healthcare university standards, all digital campus services are segregated into clean subdomain gateways: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04A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Subdomain Host</w:t>
            </w:r>
          </w:p>
        </w:tc>
        <w:tc>
          <w:tcPr>
            <w:tcW w:type="dxa" w:w="3120"/>
            <w:shd w:val="clear" w:color="auto" w:fill="104A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Service Functionality</w:t>
            </w:r>
          </w:p>
        </w:tc>
        <w:tc>
          <w:tcPr>
            <w:tcW w:type="dxa" w:w="3120"/>
            <w:shd w:val="clear" w:color="auto" w:fill="104A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Accessible Route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71B1"/>
                <w:sz w:val="18"/>
              </w:rPr>
              <w:t>iloro.chep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Institutional Senate Suite (Restricted Administrative Core)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/iloro</w:t>
            </w:r>
          </w:p>
        </w:tc>
      </w:tr>
      <w:tr>
        <w:tc>
          <w:tcPr>
            <w:tcW w:type="dxa" w:w="312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71B1"/>
                <w:sz w:val="18"/>
              </w:rPr>
              <w:t>exams.chep</w:t>
            </w:r>
          </w:p>
        </w:tc>
        <w:tc>
          <w:tcPr>
            <w:tcW w:type="dxa" w:w="312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CBT Examination &amp; OSCE Simulation Studio (314 Questions)</w:t>
            </w:r>
          </w:p>
        </w:tc>
        <w:tc>
          <w:tcPr>
            <w:tcW w:type="dxa" w:w="312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/exams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71B1"/>
                <w:sz w:val="18"/>
              </w:rPr>
              <w:t>library.chep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Virtual eLibrary &amp; AI Care-Plan Engine (480+ Texts)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/library</w:t>
            </w:r>
          </w:p>
        </w:tc>
      </w:tr>
      <w:tr>
        <w:tc>
          <w:tcPr>
            <w:tcW w:type="dxa" w:w="312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71B1"/>
                <w:sz w:val="18"/>
              </w:rPr>
              <w:t>reflections.chep</w:t>
            </w:r>
          </w:p>
        </w:tc>
        <w:tc>
          <w:tcPr>
            <w:tcW w:type="dxa" w:w="312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Protected Reflective Clinical Forum (Gibbs + Auto PHI Scrubber)</w:t>
            </w:r>
          </w:p>
        </w:tc>
        <w:tc>
          <w:tcPr>
            <w:tcW w:type="dxa" w:w="312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/clinical-reflections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71B1"/>
                <w:sz w:val="18"/>
              </w:rPr>
              <w:t>verify.chep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Credential Verification Engine (Graduate &amp; License Verification)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/verify</w:t>
            </w:r>
          </w:p>
        </w:tc>
      </w:tr>
      <w:tr>
        <w:tc>
          <w:tcPr>
            <w:tcW w:type="dxa" w:w="312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71B1"/>
                <w:sz w:val="18"/>
              </w:rPr>
              <w:t>portal.chep</w:t>
            </w:r>
          </w:p>
        </w:tc>
        <w:tc>
          <w:tcPr>
            <w:tcW w:type="dxa" w:w="312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Student e-Logbook &amp; Course Registration LMS</w:t>
            </w:r>
          </w:p>
        </w:tc>
        <w:tc>
          <w:tcPr>
            <w:tcW w:type="dxa" w:w="3120"/>
            <w:shd w:val="clear" w:color="auto"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/portal/student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271B1"/>
                <w:sz w:val="18"/>
              </w:rPr>
              <w:t>faculty.chep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Faculty Preceptor &amp; Clinical Procedure Desk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/portal/faculty</w:t>
            </w:r>
          </w:p>
        </w:tc>
      </w:tr>
    </w:tbl>
    <w:p>
      <w:pPr>
        <w:spacing w:after="320"/>
      </w:pPr>
    </w:p>
    <w:p>
      <w:pPr>
        <w:jc w:val="right"/>
      </w:pPr>
      <w:r>
        <w:rPr>
          <w:b/>
        </w:rPr>
        <w:t>ISSUED BY AUTHORITY OF THE COLLEGE SENATE</w:t>
        <w:br/>
      </w:r>
      <w:r>
        <w:t>Office of the Provost &amp; Academic Affairs Registry</w:t>
        <w:br/>
      </w:r>
      <w:r>
        <w:t>CHEP College of Nursing Sciences, Ota, Ogun State</w:t>
        <w:br/>
      </w:r>
      <w:r>
        <w:rPr>
          <w:i/>
        </w:rPr>
        <w:t>NMCN Accreditation Reference Node: Ogun-OTA-041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04A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