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w:t>
      </w:r>
      <w:proofErr w:type="spellStart"/>
      <w:r w:rsidRPr="008B5152">
        <w:rPr>
          <w:rFonts w:ascii="Times New Roman" w:hAnsi="Times New Roman" w:cs="Times New Roman"/>
          <w:sz w:val="24"/>
          <w:szCs w:val="24"/>
        </w:rPr>
        <w:t>rel</w:t>
      </w:r>
      <w:proofErr w:type="spellEnd"/>
      <w:r w:rsidRPr="008B5152">
        <w:rPr>
          <w:rFonts w:ascii="Times New Roman" w:hAnsi="Times New Roman" w:cs="Times New Roman"/>
          <w:sz w:val="24"/>
          <w:szCs w:val="24"/>
        </w:rPr>
        <w:t>(</w:t>
      </w:r>
      <w:proofErr w:type="spellStart"/>
      <w:r w:rsidRPr="008B5152">
        <w:rPr>
          <w:rFonts w:ascii="Times New Roman" w:hAnsi="Times New Roman" w:cs="Times New Roman"/>
          <w:sz w:val="24"/>
          <w:szCs w:val="24"/>
        </w:rPr>
        <w:t>ies</w:t>
      </w:r>
      <w:proofErr w:type="spellEnd"/>
      <w:r w:rsidRPr="008B5152">
        <w:rPr>
          <w:rFonts w:ascii="Times New Roman" w:hAnsi="Times New Roman" w:cs="Times New Roman"/>
          <w:sz w:val="24"/>
          <w:szCs w:val="24"/>
        </w:rPr>
        <w:t xml:space="preserve">)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718F75C6"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7E927C2A"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Operationalization of </w:t>
      </w:r>
      <w:r w:rsidR="00A634BF">
        <w:rPr>
          <w:rFonts w:ascii="Times New Roman" w:hAnsi="Times New Roman" w:cs="Times New Roman"/>
          <w:i/>
          <w:iCs/>
          <w:sz w:val="24"/>
          <w:szCs w:val="24"/>
        </w:rPr>
        <w:t>Geography</w:t>
      </w:r>
    </w:p>
    <w:p w14:paraId="06B2751C" w14:textId="0A5FAD41" w:rsidR="000A562A"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02EF7C06" w14:textId="288D2AC2" w:rsidR="008B5D3B" w:rsidRDefault="008B5D3B"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Problems arise when trying to aggregate (or disaggregate) into boundaries with messy boundary overlays. For example, because zip codes often straddle county and state lines, it can be hard to know how the characteristics of a county are reflected in a zip code which contains </w:t>
      </w:r>
      <w:r>
        <w:rPr>
          <w:rFonts w:ascii="Times New Roman" w:hAnsi="Times New Roman" w:cs="Times New Roman"/>
          <w:sz w:val="24"/>
          <w:szCs w:val="24"/>
        </w:rPr>
        <w:lastRenderedPageBreak/>
        <w:t>multiple counties. This incongruence between aggregations is called the modifiable areal unit problem and, when ignored, leads to the ecological fallacy or the assumption that characteristics of an aggregate will hold for individuals and vice versa.</w:t>
      </w:r>
    </w:p>
    <w:p w14:paraId="2F5E83B5" w14:textId="59C68388"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w:t>
      </w:r>
      <w:r w:rsidR="008B5D3B">
        <w:rPr>
          <w:rFonts w:ascii="Times New Roman" w:hAnsi="Times New Roman" w:cs="Times New Roman"/>
          <w:sz w:val="24"/>
          <w:szCs w:val="24"/>
        </w:rPr>
        <w:t>clean</w:t>
      </w:r>
      <w:r w:rsidR="002E05B0">
        <w:rPr>
          <w:rFonts w:ascii="Times New Roman" w:hAnsi="Times New Roman" w:cs="Times New Roman"/>
          <w:sz w:val="24"/>
          <w:szCs w:val="24"/>
        </w:rPr>
        <w:t xml:space="preserv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w:t>
      </w:r>
      <w:r w:rsidR="008B5D3B">
        <w:rPr>
          <w:rFonts w:ascii="Times New Roman" w:hAnsi="Times New Roman" w:cs="Times New Roman"/>
          <w:sz w:val="24"/>
          <w:szCs w:val="24"/>
        </w:rPr>
        <w:t>desires</w:t>
      </w:r>
      <w:r w:rsidR="002E05B0">
        <w:rPr>
          <w:rFonts w:ascii="Times New Roman" w:hAnsi="Times New Roman" w:cs="Times New Roman"/>
          <w:sz w:val="24"/>
          <w:szCs w:val="24"/>
        </w:rPr>
        <w:t xml:space="preserve"> of the people and organizations who drew the boundaries. This portion of the modifiable </w:t>
      </w:r>
      <w:proofErr w:type="spellStart"/>
      <w:r w:rsidR="002E05B0">
        <w:rPr>
          <w:rFonts w:ascii="Times New Roman" w:hAnsi="Times New Roman" w:cs="Times New Roman"/>
          <w:sz w:val="24"/>
          <w:szCs w:val="24"/>
        </w:rPr>
        <w:t>areal</w:t>
      </w:r>
      <w:proofErr w:type="spellEnd"/>
      <w:r w:rsidR="002E05B0">
        <w:rPr>
          <w:rFonts w:ascii="Times New Roman" w:hAnsi="Times New Roman" w:cs="Times New Roman"/>
          <w:sz w:val="24"/>
          <w:szCs w:val="24"/>
        </w:rPr>
        <w:t xml:space="preserve">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FE1ED8">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95A95">
        <w:rPr>
          <w:rFonts w:ascii="Times New Roman" w:hAnsi="Times New Roman" w:cs="Times New Roman"/>
          <w:sz w:val="24"/>
          <w:szCs w:val="24"/>
        </w:rPr>
        <w:instrText xml:space="preserve"> ADDIN ZOTERO_ITEM CSL_CITATION {"citationID":"BCzMBc9o","properties":{"formattedCitation":"(Buzzelli 2020)","plainCitation":"(Buzzelli 2020)","noteIndex":0},"citationItems":[{"id":1498,"uris":["http://zotero.org/users/6152647/items/5QCHARAJ"],"itemData":{"id":1498,"type":"article-journal","abstract":"The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r w:rsidR="008B5D3B">
        <w:rPr>
          <w:rFonts w:ascii="Times New Roman" w:hAnsi="Times New Roman" w:cs="Times New Roman"/>
          <w:sz w:val="24"/>
          <w:szCs w:val="24"/>
        </w:rPr>
        <w:t>.</w:t>
      </w:r>
    </w:p>
    <w:p w14:paraId="11841B89" w14:textId="0D91474B" w:rsidR="00336CAB" w:rsidRDefault="00C15347" w:rsidP="008B5D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noted</w:t>
      </w:r>
      <w:r w:rsidR="00FE252E">
        <w:rPr>
          <w:rFonts w:ascii="Times New Roman" w:hAnsi="Times New Roman" w:cs="Times New Roman"/>
          <w:sz w:val="24"/>
          <w:szCs w:val="24"/>
        </w:rPr>
        <w:t xml:space="preserve"> and used in modeling later</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622E8A">
        <w:rPr>
          <w:rFonts w:ascii="Times New Roman" w:hAnsi="Times New Roman" w:cs="Times New Roman"/>
          <w:sz w:val="24"/>
          <w:szCs w:val="24"/>
        </w:rPr>
        <w:t>, and 4) while multilevel modeling addresses the interactions between levels of analysis, it cannot handle autocorrelation, or causal processes contained in a single variable, in other words, the tendency for geographies to be similar to nearby geographies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w:t>
      </w:r>
    </w:p>
    <w:p w14:paraId="32312220" w14:textId="2432E814" w:rsidR="00010CF8" w:rsidRDefault="00885C5F"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 xml:space="preserve">individual migrants </w:t>
      </w:r>
      <w:r w:rsidR="00934BBF">
        <w:rPr>
          <w:rFonts w:ascii="Times New Roman" w:hAnsi="Times New Roman" w:cs="Times New Roman"/>
          <w:sz w:val="24"/>
          <w:szCs w:val="24"/>
        </w:rPr>
        <w:lastRenderedPageBreak/>
        <w:t>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w:t>
      </w:r>
      <w:proofErr w:type="spellStart"/>
      <w:r>
        <w:rPr>
          <w:rFonts w:ascii="Times New Roman" w:hAnsi="Times New Roman" w:cs="Times New Roman"/>
          <w:sz w:val="24"/>
          <w:szCs w:val="24"/>
        </w:rPr>
        <w:t>area</w:t>
      </w:r>
      <w:r w:rsidR="00923B93">
        <w:rPr>
          <w:rFonts w:ascii="Times New Roman" w:hAnsi="Times New Roman" w:cs="Times New Roman"/>
          <w:sz w:val="24"/>
          <w:szCs w:val="24"/>
        </w:rPr>
        <w:t>l</w:t>
      </w:r>
      <w:proofErr w:type="spellEnd"/>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protects individual respondents and side steps</w:t>
      </w:r>
      <w:r w:rsidR="00702B8B">
        <w:rPr>
          <w:rFonts w:ascii="Times New Roman" w:hAnsi="Times New Roman" w:cs="Times New Roman"/>
          <w:sz w:val="24"/>
          <w:szCs w:val="24"/>
        </w:rPr>
        <w:t xml:space="preserve"> the</w:t>
      </w:r>
      <w:r w:rsidR="000A562A">
        <w:rPr>
          <w:rFonts w:ascii="Times New Roman" w:hAnsi="Times New Roman" w:cs="Times New Roman"/>
          <w:sz w:val="24"/>
          <w:szCs w:val="24"/>
        </w:rPr>
        <w:t xml:space="preserve"> </w:t>
      </w:r>
      <w:r w:rsidR="00702B8B">
        <w:rPr>
          <w:rFonts w:ascii="Times New Roman" w:hAnsi="Times New Roman" w:cs="Times New Roman"/>
          <w:sz w:val="24"/>
          <w:szCs w:val="24"/>
        </w:rPr>
        <w:t xml:space="preserve">imperfect nesting of geographies portion of the modifiable areal unit problem. Combining </w:t>
      </w:r>
      <w:r w:rsidR="00917690">
        <w:rPr>
          <w:rFonts w:ascii="Times New Roman" w:hAnsi="Times New Roman" w:cs="Times New Roman"/>
          <w:sz w:val="24"/>
          <w:szCs w:val="24"/>
        </w:rPr>
        <w:t>this aggregation approach with matrix-level analyses of the migration structure is efficient</w:t>
      </w:r>
      <w:r w:rsidR="00754EA4">
        <w:rPr>
          <w:rFonts w:ascii="Times New Roman" w:hAnsi="Times New Roman" w:cs="Times New Roman"/>
          <w:sz w:val="24"/>
          <w:szCs w:val="24"/>
        </w:rPr>
        <w:t>.</w:t>
      </w:r>
    </w:p>
    <w:p w14:paraId="29016B01" w14:textId="77777777" w:rsidR="00E27B64" w:rsidRDefault="00836AFE"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an aggregation strategy is not </w:t>
      </w:r>
      <w:r w:rsidR="008D549D">
        <w:rPr>
          <w:rFonts w:ascii="Times New Roman" w:hAnsi="Times New Roman" w:cs="Times New Roman"/>
          <w:sz w:val="24"/>
          <w:szCs w:val="24"/>
        </w:rPr>
        <w:t>the only geographic consideration, individual geographies, usually housing units located at addresses require careful thought as well.</w:t>
      </w:r>
      <w:r w:rsidR="00F9270E">
        <w:rPr>
          <w:rFonts w:ascii="Times New Roman" w:hAnsi="Times New Roman" w:cs="Times New Roman"/>
          <w:sz w:val="24"/>
          <w:szCs w:val="24"/>
        </w:rPr>
        <w:t xml:space="preserve"> </w:t>
      </w:r>
      <w:r w:rsidR="00AD2D54">
        <w:rPr>
          <w:rFonts w:ascii="Times New Roman" w:hAnsi="Times New Roman" w:cs="Times New Roman"/>
          <w:sz w:val="24"/>
          <w:szCs w:val="24"/>
        </w:rPr>
        <w:t>Migration projects</w:t>
      </w:r>
      <w:r w:rsidR="0086776B">
        <w:rPr>
          <w:rFonts w:ascii="Times New Roman" w:hAnsi="Times New Roman" w:cs="Times New Roman"/>
          <w:sz w:val="24"/>
          <w:szCs w:val="24"/>
        </w:rPr>
        <w:t xml:space="preserve"> need to enumerate where people live, and t</w:t>
      </w:r>
      <w:r w:rsidR="0086776B">
        <w:rPr>
          <w:rFonts w:ascii="Times New Roman" w:hAnsi="Times New Roman" w:cs="Times New Roman"/>
          <w:sz w:val="24"/>
          <w:szCs w:val="24"/>
        </w:rPr>
        <w:t>he first step is identifying the most granular level of analysis.</w:t>
      </w:r>
      <w:r w:rsidR="0086776B">
        <w:rPr>
          <w:rFonts w:ascii="Times New Roman" w:hAnsi="Times New Roman" w:cs="Times New Roman"/>
          <w:sz w:val="24"/>
          <w:szCs w:val="24"/>
        </w:rPr>
        <w:t xml:space="preserve"> </w:t>
      </w:r>
      <w:r w:rsidR="0042291B">
        <w:rPr>
          <w:rFonts w:ascii="Times New Roman" w:hAnsi="Times New Roman" w:cs="Times New Roman"/>
          <w:sz w:val="24"/>
          <w:szCs w:val="24"/>
        </w:rPr>
        <w:t>People can live in buildings or non-conventional housing like boats, railroad cars, tents,</w:t>
      </w:r>
      <w:r w:rsidR="00F521FE">
        <w:rPr>
          <w:rFonts w:ascii="Times New Roman" w:hAnsi="Times New Roman" w:cs="Times New Roman"/>
          <w:sz w:val="24"/>
          <w:szCs w:val="24"/>
        </w:rPr>
        <w:t xml:space="preserve"> or</w:t>
      </w:r>
      <w:r w:rsidR="0042291B">
        <w:rPr>
          <w:rFonts w:ascii="Times New Roman" w:hAnsi="Times New Roman" w:cs="Times New Roman"/>
          <w:sz w:val="24"/>
          <w:szCs w:val="24"/>
        </w:rPr>
        <w:t xml:space="preserve"> vehicles</w:t>
      </w:r>
      <w:r w:rsidR="00F521FE">
        <w:rPr>
          <w:rFonts w:ascii="Times New Roman" w:hAnsi="Times New Roman" w:cs="Times New Roman"/>
          <w:sz w:val="24"/>
          <w:szCs w:val="24"/>
        </w:rPr>
        <w:t>, so identifying the suis generis unit of analysis is not simple.</w:t>
      </w:r>
    </w:p>
    <w:p w14:paraId="6BBC4FAB" w14:textId="1093B28E" w:rsidR="00E27B64" w:rsidRDefault="00E27B6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Census Bureau maintains a database called the Master Address File (MAF), which identifies unique structures and single units within a structure (called MAF units) by identifiers called MAFIDs. MAF Unites represent residential, non-residential structures, and their addresses. </w:t>
      </w:r>
      <w:r w:rsidR="009774E8">
        <w:rPr>
          <w:rFonts w:ascii="Times New Roman" w:hAnsi="Times New Roman" w:cs="Times New Roman"/>
          <w:sz w:val="24"/>
          <w:szCs w:val="24"/>
        </w:rPr>
        <w:t>Many projects examining migration in the U.S. use MAFIDs (</w:t>
      </w:r>
      <w:r w:rsidR="009774E8">
        <w:rPr>
          <w:rFonts w:ascii="Times New Roman" w:hAnsi="Times New Roman" w:cs="Times New Roman"/>
          <w:color w:val="EE0000"/>
          <w:sz w:val="24"/>
          <w:szCs w:val="24"/>
        </w:rPr>
        <w:t xml:space="preserve">Add some </w:t>
      </w:r>
      <w:r w:rsidR="00207256">
        <w:rPr>
          <w:rFonts w:ascii="Times New Roman" w:hAnsi="Times New Roman" w:cs="Times New Roman"/>
          <w:color w:val="EE0000"/>
          <w:sz w:val="24"/>
          <w:szCs w:val="24"/>
        </w:rPr>
        <w:t>pros and cons</w:t>
      </w:r>
      <w:r w:rsidR="009774E8">
        <w:rPr>
          <w:rFonts w:ascii="Times New Roman" w:hAnsi="Times New Roman" w:cs="Times New Roman"/>
          <w:color w:val="EE0000"/>
          <w:sz w:val="24"/>
          <w:szCs w:val="24"/>
        </w:rPr>
        <w:t xml:space="preserve"> of MAFID usage HERE</w:t>
      </w:r>
      <w:r w:rsidR="009774E8">
        <w:rPr>
          <w:rFonts w:ascii="Times New Roman" w:hAnsi="Times New Roman" w:cs="Times New Roman"/>
          <w:sz w:val="24"/>
          <w:szCs w:val="24"/>
        </w:rPr>
        <w:t>). The MAF is updated frequently from state, federal (including the United States Postal Service), and commercial sources (usually for land parcel data).</w:t>
      </w:r>
      <w:r w:rsidR="002C7129">
        <w:rPr>
          <w:rFonts w:ascii="Times New Roman" w:hAnsi="Times New Roman" w:cs="Times New Roman"/>
          <w:sz w:val="24"/>
          <w:szCs w:val="24"/>
        </w:rPr>
        <w:t xml:space="preserve"> While the Geography Division continuously maintains the MAF, most users (internal and external to the Census Bureau) use a semi-annual extract called the MAFX.  </w:t>
      </w:r>
    </w:p>
    <w:p w14:paraId="2B74D63D" w14:textId="606228F1" w:rsidR="00836AFE" w:rsidRDefault="0086776B"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Census Bureau</w:t>
      </w:r>
      <w:r w:rsidR="002C7129">
        <w:rPr>
          <w:rFonts w:ascii="Times New Roman" w:hAnsi="Times New Roman" w:cs="Times New Roman"/>
          <w:sz w:val="24"/>
          <w:szCs w:val="24"/>
        </w:rPr>
        <w:t xml:space="preserve"> helpfully provides th</w:t>
      </w:r>
      <w:r w:rsidR="00207256">
        <w:rPr>
          <w:rFonts w:ascii="Times New Roman" w:hAnsi="Times New Roman" w:cs="Times New Roman"/>
          <w:sz w:val="24"/>
          <w:szCs w:val="24"/>
        </w:rPr>
        <w:t xml:space="preserve">ese tools to analyze MAF units, but MAF units are not </w:t>
      </w:r>
      <w:r w:rsidR="00CA042E">
        <w:rPr>
          <w:rFonts w:ascii="Times New Roman" w:hAnsi="Times New Roman" w:cs="Times New Roman"/>
          <w:sz w:val="24"/>
          <w:szCs w:val="24"/>
        </w:rPr>
        <w:t>places where people live. For this, the Census Bureau</w:t>
      </w:r>
      <w:r>
        <w:rPr>
          <w:rFonts w:ascii="Times New Roman" w:hAnsi="Times New Roman" w:cs="Times New Roman"/>
          <w:sz w:val="24"/>
          <w:szCs w:val="24"/>
        </w:rPr>
        <w:t xml:space="preserve"> uses housing units.</w:t>
      </w:r>
      <w:r w:rsidR="008D549D">
        <w:rPr>
          <w:rFonts w:ascii="Times New Roman" w:hAnsi="Times New Roman" w:cs="Times New Roman"/>
          <w:sz w:val="24"/>
          <w:szCs w:val="24"/>
        </w:rPr>
        <w:t xml:space="preserve"> </w:t>
      </w:r>
      <w:r w:rsidR="002E5EDD">
        <w:rPr>
          <w:rFonts w:ascii="Times New Roman" w:hAnsi="Times New Roman" w:cs="Times New Roman"/>
          <w:sz w:val="24"/>
          <w:szCs w:val="24"/>
        </w:rPr>
        <w:t>A housing unit is “a house, apartment, a mobile home or trailer, a group of rooms, or a single room (that can be temporarily vacant</w:t>
      </w:r>
      <w:r w:rsidR="0042291B">
        <w:rPr>
          <w:rFonts w:ascii="Times New Roman" w:hAnsi="Times New Roman" w:cs="Times New Roman"/>
          <w:sz w:val="24"/>
          <w:szCs w:val="24"/>
        </w:rPr>
        <w:t xml:space="preserve"> but intended for occupancy as a sperate living quarters</w:t>
      </w:r>
      <w:r w:rsidR="002E5EDD">
        <w:rPr>
          <w:rFonts w:ascii="Times New Roman" w:hAnsi="Times New Roman" w:cs="Times New Roman"/>
          <w:sz w:val="24"/>
          <w:szCs w:val="24"/>
        </w:rPr>
        <w:t>)</w:t>
      </w:r>
      <w:r w:rsidR="0042291B">
        <w:rPr>
          <w:rFonts w:ascii="Times New Roman" w:hAnsi="Times New Roman" w:cs="Times New Roman"/>
          <w:sz w:val="24"/>
          <w:szCs w:val="24"/>
        </w:rPr>
        <w:t xml:space="preserve">.” There are two </w:t>
      </w:r>
      <w:r w:rsidR="0042291B">
        <w:rPr>
          <w:rFonts w:ascii="Times New Roman" w:hAnsi="Times New Roman" w:cs="Times New Roman"/>
          <w:sz w:val="24"/>
          <w:szCs w:val="24"/>
        </w:rPr>
        <w:lastRenderedPageBreak/>
        <w:t xml:space="preserve">additional </w:t>
      </w:r>
      <w:r>
        <w:rPr>
          <w:rFonts w:ascii="Times New Roman" w:hAnsi="Times New Roman" w:cs="Times New Roman"/>
          <w:sz w:val="24"/>
          <w:szCs w:val="24"/>
        </w:rPr>
        <w:t>criteria</w:t>
      </w:r>
      <w:r w:rsidR="0042291B">
        <w:rPr>
          <w:rFonts w:ascii="Times New Roman" w:hAnsi="Times New Roman" w:cs="Times New Roman"/>
          <w:sz w:val="24"/>
          <w:szCs w:val="24"/>
        </w:rPr>
        <w:t xml:space="preserve">: </w:t>
      </w:r>
      <w:r>
        <w:rPr>
          <w:rFonts w:ascii="Times New Roman" w:hAnsi="Times New Roman" w:cs="Times New Roman"/>
          <w:sz w:val="24"/>
          <w:szCs w:val="24"/>
        </w:rPr>
        <w:t>separateness</w:t>
      </w:r>
      <w:r w:rsidR="00B247A5">
        <w:rPr>
          <w:rFonts w:ascii="Times New Roman" w:hAnsi="Times New Roman" w:cs="Times New Roman"/>
          <w:sz w:val="24"/>
          <w:szCs w:val="24"/>
        </w:rPr>
        <w:t xml:space="preserve">, or living separate from others in the building, and direct access, the ability to enter the housing unit from the outside or a common hall. </w:t>
      </w:r>
      <w:r w:rsidR="00F9270E">
        <w:rPr>
          <w:rFonts w:ascii="Times New Roman" w:hAnsi="Times New Roman" w:cs="Times New Roman"/>
          <w:sz w:val="24"/>
          <w:szCs w:val="24"/>
        </w:rPr>
        <w:t xml:space="preserve">Finally non-conventional housing is included in the housing unit inventory when they are the usual place of residence for a person, otherwise they are excluded. </w:t>
      </w:r>
    </w:p>
    <w:p w14:paraId="75172A8E" w14:textId="56708D0B" w:rsidR="00AD2D54" w:rsidRDefault="00AD2D5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units are </w:t>
      </w:r>
      <w:r w:rsidR="00B40904">
        <w:rPr>
          <w:rFonts w:ascii="Times New Roman" w:hAnsi="Times New Roman" w:cs="Times New Roman"/>
          <w:sz w:val="24"/>
          <w:szCs w:val="24"/>
        </w:rPr>
        <w:t>assigned to</w:t>
      </w:r>
      <w:r w:rsidR="00CA042E">
        <w:rPr>
          <w:rFonts w:ascii="Times New Roman" w:hAnsi="Times New Roman" w:cs="Times New Roman"/>
          <w:sz w:val="24"/>
          <w:szCs w:val="24"/>
        </w:rPr>
        <w:t xml:space="preserve"> </w:t>
      </w:r>
      <w:r w:rsidR="00B40904">
        <w:rPr>
          <w:rFonts w:ascii="Times New Roman" w:hAnsi="Times New Roman" w:cs="Times New Roman"/>
          <w:sz w:val="24"/>
          <w:szCs w:val="24"/>
        </w:rPr>
        <w:t>MAFIDs,</w:t>
      </w:r>
      <w:r w:rsidR="00CA042E">
        <w:rPr>
          <w:rFonts w:ascii="Times New Roman" w:hAnsi="Times New Roman" w:cs="Times New Roman"/>
          <w:sz w:val="24"/>
          <w:szCs w:val="24"/>
        </w:rPr>
        <w:t xml:space="preserve"> and these are used to anonymize data</w:t>
      </w:r>
      <w:r w:rsidR="00B40904">
        <w:rPr>
          <w:rFonts w:ascii="Times New Roman" w:hAnsi="Times New Roman" w:cs="Times New Roman"/>
          <w:sz w:val="24"/>
          <w:szCs w:val="24"/>
        </w:rPr>
        <w:t xml:space="preserve"> so researchers can analyze the people connected to the MAF units and the MAF units themselves without putting res</w:t>
      </w:r>
      <w:r w:rsidR="00093DA4">
        <w:rPr>
          <w:rFonts w:ascii="Times New Roman" w:hAnsi="Times New Roman" w:cs="Times New Roman"/>
          <w:sz w:val="24"/>
          <w:szCs w:val="24"/>
        </w:rPr>
        <w:t xml:space="preserve">idents at risk. </w:t>
      </w:r>
    </w:p>
    <w:p w14:paraId="6594ED31" w14:textId="47DFC520" w:rsidR="00AE4A5B" w:rsidRDefault="00AE4A5B" w:rsidP="00AE4A5B">
      <w:pPr>
        <w:spacing w:line="480" w:lineRule="auto"/>
        <w:rPr>
          <w:rFonts w:ascii="Times New Roman" w:hAnsi="Times New Roman" w:cs="Times New Roman"/>
          <w:i/>
          <w:iCs/>
          <w:sz w:val="24"/>
          <w:szCs w:val="24"/>
        </w:rPr>
      </w:pPr>
      <w:r w:rsidRPr="00AE4A5B">
        <w:rPr>
          <w:rFonts w:ascii="Times New Roman" w:hAnsi="Times New Roman" w:cs="Times New Roman"/>
          <w:i/>
          <w:iCs/>
          <w:sz w:val="24"/>
          <w:szCs w:val="24"/>
        </w:rPr>
        <w:t>Operationalization of Time</w:t>
      </w:r>
    </w:p>
    <w:p w14:paraId="2F55EBD0" w14:textId="4C573E27" w:rsidR="00AE4A5B" w:rsidRPr="00AE4A5B" w:rsidRDefault="00AE4A5B" w:rsidP="00AE4A5B">
      <w:pPr>
        <w:spacing w:line="480" w:lineRule="auto"/>
        <w:rPr>
          <w:rFonts w:ascii="Times New Roman" w:hAnsi="Times New Roman" w:cs="Times New Roman"/>
          <w:sz w:val="24"/>
          <w:szCs w:val="24"/>
        </w:rPr>
      </w:pPr>
      <w:r>
        <w:rPr>
          <w:rFonts w:ascii="Times New Roman" w:hAnsi="Times New Roman" w:cs="Times New Roman"/>
          <w:sz w:val="24"/>
          <w:szCs w:val="24"/>
        </w:rPr>
        <w:t xml:space="preserve"> Researchers also consider</w:t>
      </w:r>
      <w:r w:rsidR="00093DA4">
        <w:rPr>
          <w:rFonts w:ascii="Times New Roman" w:hAnsi="Times New Roman" w:cs="Times New Roman"/>
          <w:sz w:val="24"/>
          <w:szCs w:val="24"/>
        </w:rPr>
        <w:t xml:space="preserve"> the time frames used for migration research. Migration takes a continuous phenomenon and, out of computational necessity, makes discrete periods of time to analyze the migration in</w:t>
      </w:r>
      <w:r w:rsidR="00314AC1">
        <w:rPr>
          <w:rFonts w:ascii="Times New Roman" w:hAnsi="Times New Roman" w:cs="Times New Roman"/>
          <w:sz w:val="24"/>
          <w:szCs w:val="24"/>
        </w:rPr>
        <w:t xml:space="preserve">. The gold standard is knowing the day a person moves, but most data, especially administrative data, only registers a change when a new vintage of data is collected. Additionally, lots of migration is temporary. People may move multiple times between data collection periods or move to a new location and then back again. </w:t>
      </w:r>
    </w:p>
    <w:p w14:paraId="7945A6F3" w14:textId="5DD82EAA" w:rsidR="00AE4A5B" w:rsidRDefault="00AE4A5B" w:rsidP="00AE4A5B">
      <w:pPr>
        <w:spacing w:line="480" w:lineRule="auto"/>
        <w:rPr>
          <w:rFonts w:ascii="Times New Roman" w:hAnsi="Times New Roman" w:cs="Times New Roman"/>
          <w:i/>
          <w:iCs/>
          <w:sz w:val="24"/>
          <w:szCs w:val="24"/>
        </w:rPr>
      </w:pPr>
      <w:r>
        <w:rPr>
          <w:rFonts w:ascii="Times New Roman" w:hAnsi="Times New Roman" w:cs="Times New Roman"/>
          <w:i/>
          <w:iCs/>
          <w:sz w:val="24"/>
          <w:szCs w:val="24"/>
        </w:rPr>
        <w:t>Operationalization of People</w:t>
      </w:r>
    </w:p>
    <w:p w14:paraId="45C5E537" w14:textId="51E22440" w:rsidR="00AE4A5B" w:rsidRPr="00AE4A5B" w:rsidRDefault="00AE4A5B" w:rsidP="00AE4A5B">
      <w:pPr>
        <w:spacing w:line="480" w:lineRule="auto"/>
        <w:rPr>
          <w:rFonts w:ascii="Times New Roman" w:hAnsi="Times New Roman" w:cs="Times New Roman"/>
          <w:sz w:val="24"/>
          <w:szCs w:val="24"/>
        </w:rPr>
      </w:pPr>
    </w:p>
    <w:p w14:paraId="5FDE5C67" w14:textId="6827961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 xml:space="preserve">Used for </w:t>
      </w:r>
      <w:r w:rsidR="00CA042E">
        <w:rPr>
          <w:rFonts w:ascii="Times New Roman" w:hAnsi="Times New Roman" w:cs="Times New Roman"/>
          <w:i/>
          <w:iCs/>
          <w:sz w:val="24"/>
          <w:szCs w:val="24"/>
        </w:rPr>
        <w:t>Migration</w:t>
      </w:r>
      <w:r w:rsidR="00010CF8" w:rsidRPr="008B5152">
        <w:rPr>
          <w:rFonts w:ascii="Times New Roman" w:hAnsi="Times New Roman" w:cs="Times New Roman"/>
          <w:i/>
          <w:iCs/>
          <w:sz w:val="24"/>
          <w:szCs w:val="24"/>
        </w:rPr>
        <w:t xml:space="preserve"> Research</w:t>
      </w:r>
    </w:p>
    <w:p w14:paraId="59C91ABE" w14:textId="03191A07"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The American Community Survey and the Decennial Census</w:t>
      </w:r>
      <w:r w:rsidR="00CC046C">
        <w:rPr>
          <w:rFonts w:ascii="Times New Roman" w:hAnsi="Times New Roman" w:cs="Times New Roman"/>
          <w:sz w:val="24"/>
          <w:szCs w:val="24"/>
        </w:rPr>
        <w:t xml:space="preserve"> operate using the MAFX as their sampling frame. (The Decennial Census just visits every housing unit in the sampling frame and adds </w:t>
      </w:r>
      <w:r w:rsidR="00B23B22">
        <w:rPr>
          <w:rFonts w:ascii="Times New Roman" w:hAnsi="Times New Roman" w:cs="Times New Roman"/>
          <w:sz w:val="24"/>
          <w:szCs w:val="24"/>
        </w:rPr>
        <w:t xml:space="preserve">housing </w:t>
      </w:r>
      <w:r w:rsidR="00CC046C">
        <w:rPr>
          <w:rFonts w:ascii="Times New Roman" w:hAnsi="Times New Roman" w:cs="Times New Roman"/>
          <w:sz w:val="24"/>
          <w:szCs w:val="24"/>
        </w:rPr>
        <w:t>units</w:t>
      </w:r>
      <w:r w:rsidR="00B23B22">
        <w:rPr>
          <w:rFonts w:ascii="Times New Roman" w:hAnsi="Times New Roman" w:cs="Times New Roman"/>
          <w:sz w:val="24"/>
          <w:szCs w:val="24"/>
        </w:rPr>
        <w:t xml:space="preserve"> as it discovers new ones</w:t>
      </w:r>
      <w:r w:rsidR="00CC046C">
        <w:rPr>
          <w:rFonts w:ascii="Times New Roman" w:hAnsi="Times New Roman" w:cs="Times New Roman"/>
          <w:sz w:val="24"/>
          <w:szCs w:val="24"/>
        </w:rPr>
        <w:t>)</w:t>
      </w:r>
      <w:r w:rsidR="00B23B22">
        <w:rPr>
          <w:rFonts w:ascii="Times New Roman" w:hAnsi="Times New Roman" w:cs="Times New Roman"/>
          <w:sz w:val="24"/>
          <w:szCs w:val="24"/>
        </w:rPr>
        <w:t xml:space="preserve">. </w:t>
      </w:r>
      <w:r w:rsidR="00FC3506" w:rsidRPr="008B5152">
        <w:rPr>
          <w:rFonts w:ascii="Times New Roman" w:hAnsi="Times New Roman" w:cs="Times New Roman"/>
          <w:sz w:val="24"/>
          <w:szCs w:val="24"/>
        </w:rPr>
        <w:t xml:space="preserve">This address-focused approach </w:t>
      </w:r>
      <w:r w:rsidR="00961B3C" w:rsidRPr="008B5152">
        <w:rPr>
          <w:rFonts w:ascii="Times New Roman" w:hAnsi="Times New Roman" w:cs="Times New Roman"/>
          <w:sz w:val="24"/>
          <w:szCs w:val="24"/>
        </w:rPr>
        <w:t xml:space="preserve">is a major advantage over other sampling frames, like phone numbers. However, there are some </w:t>
      </w:r>
      <w:r w:rsidR="00961B3C" w:rsidRPr="008B5152">
        <w:rPr>
          <w:rFonts w:ascii="Times New Roman" w:hAnsi="Times New Roman" w:cs="Times New Roman"/>
          <w:sz w:val="24"/>
          <w:szCs w:val="24"/>
        </w:rPr>
        <w:lastRenderedPageBreak/>
        <w:t>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B23B22">
        <w:rPr>
          <w:rFonts w:ascii="Times New Roman" w:hAnsi="Times New Roman" w:cs="Times New Roman"/>
          <w:sz w:val="24"/>
          <w:szCs w:val="24"/>
        </w:rPr>
        <w:t>relationships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 xml:space="preserve">(Ambel et al. 2021; Call et al. </w:t>
      </w:r>
      <w:r w:rsidRPr="008B5152">
        <w:rPr>
          <w:rFonts w:ascii="Times New Roman" w:hAnsi="Times New Roman" w:cs="Times New Roman"/>
          <w:sz w:val="24"/>
          <w:szCs w:val="24"/>
        </w:rPr>
        <w:lastRenderedPageBreak/>
        <w:t>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w:t>
      </w:r>
      <w:r w:rsidRPr="008B5152">
        <w:rPr>
          <w:rFonts w:ascii="Times New Roman" w:hAnsi="Times New Roman" w:cs="Times New Roman"/>
          <w:sz w:val="24"/>
          <w:szCs w:val="24"/>
        </w:rPr>
        <w:lastRenderedPageBreak/>
        <w:t xml:space="preserve">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w:t>
      </w:r>
      <w:proofErr w:type="spellStart"/>
      <w:r w:rsidR="002049D9">
        <w:rPr>
          <w:rFonts w:ascii="Times New Roman" w:hAnsi="Times New Roman" w:cs="Times New Roman"/>
          <w:sz w:val="24"/>
          <w:szCs w:val="24"/>
        </w:rPr>
        <w:t>Eyeota</w:t>
      </w:r>
      <w:proofErr w:type="spellEnd"/>
      <w:r w:rsidR="002049D9">
        <w:rPr>
          <w:rFonts w:ascii="Times New Roman" w:hAnsi="Times New Roman" w:cs="Times New Roman"/>
          <w:sz w:val="24"/>
          <w:szCs w:val="24"/>
        </w:rPr>
        <w:t xml:space="preserve">, usually with the goal of profiling customers. This information is most often gathered through internet cookies, 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w:t>
      </w:r>
      <w:r w:rsidR="00D920B9">
        <w:rPr>
          <w:rFonts w:ascii="Times New Roman" w:hAnsi="Times New Roman" w:cs="Times New Roman"/>
          <w:sz w:val="24"/>
          <w:szCs w:val="24"/>
        </w:rPr>
        <w:lastRenderedPageBreak/>
        <w:t xml:space="preserve">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even in projects that require multiple 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3D557A67"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even when the correct race is listed in primary sources (like voting records) for 96% of the sample, the accuracy for the five datasets range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 have few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297AF161" w:rsidR="0059403D" w:rsidRPr="00B37263"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a person place assignment process could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p>
    <w:p w14:paraId="35E9D29A" w14:textId="168C7997" w:rsidR="008B0A41" w:rsidRPr="008B5152" w:rsidRDefault="0062773C" w:rsidP="00A36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PIKs and PIK variable assignment,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person place assignment</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the locations. The Census Bureau also has a solution for researchers here: the Master Address File has </w:t>
      </w:r>
      <w:proofErr w:type="spellStart"/>
      <w:r w:rsidR="008B0A41" w:rsidRPr="008B5152">
        <w:rPr>
          <w:rFonts w:ascii="Times New Roman" w:hAnsi="Times New Roman" w:cs="Times New Roman"/>
          <w:sz w:val="24"/>
          <w:szCs w:val="24"/>
        </w:rPr>
        <w:t>IDentification</w:t>
      </w:r>
      <w:proofErr w:type="spellEnd"/>
      <w:r w:rsidR="008B0A41" w:rsidRPr="008B5152">
        <w:rPr>
          <w:rFonts w:ascii="Times New Roman" w:hAnsi="Times New Roman" w:cs="Times New Roman"/>
          <w:sz w:val="24"/>
          <w:szCs w:val="24"/>
        </w:rPr>
        <w:t xml:space="preserve">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008B0A41"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7703CDB5"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w:t>
      </w:r>
      <w:proofErr w:type="spellStart"/>
      <w:r w:rsidR="00FB1338">
        <w:rPr>
          <w:rFonts w:ascii="Times New Roman" w:hAnsi="Times New Roman" w:cs="Times New Roman"/>
          <w:sz w:val="24"/>
          <w:szCs w:val="24"/>
        </w:rPr>
        <w:t>demoframe</w:t>
      </w:r>
      <w:proofErr w:type="spellEnd"/>
      <w:r w:rsidR="00FB1338">
        <w:rPr>
          <w:rFonts w:ascii="Times New Roman" w:hAnsi="Times New Roman" w:cs="Times New Roman"/>
          <w:sz w:val="24"/>
          <w:szCs w:val="24"/>
        </w:rPr>
        <w:t>)</w:t>
      </w:r>
      <w:r w:rsidR="00FB77AE">
        <w:rPr>
          <w:rFonts w:ascii="Times New Roman" w:hAnsi="Times New Roman" w:cs="Times New Roman"/>
          <w:sz w:val="24"/>
          <w:szCs w:val="24"/>
        </w:rPr>
        <w:t xml:space="preserv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w:t>
      </w:r>
      <w:proofErr w:type="spellStart"/>
      <w:r w:rsidR="00D85074">
        <w:rPr>
          <w:rFonts w:ascii="Times New Roman" w:hAnsi="Times New Roman" w:cs="Times New Roman"/>
          <w:sz w:val="24"/>
          <w:szCs w:val="24"/>
        </w:rPr>
        <w:t>sourceid</w:t>
      </w:r>
      <w:proofErr w:type="spellEnd"/>
      <w:r w:rsidR="00D85074">
        <w:rPr>
          <w:rFonts w:ascii="Times New Roman" w:hAnsi="Times New Roman" w:cs="Times New Roman"/>
          <w:sz w:val="24"/>
          <w:szCs w:val="24"/>
        </w:rPr>
        <w:t>,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w:t>
      </w:r>
      <w:proofErr w:type="spellStart"/>
      <w:r w:rsidR="000D0268">
        <w:rPr>
          <w:rFonts w:ascii="Times New Roman" w:hAnsi="Times New Roman" w:cs="Times New Roman"/>
          <w:sz w:val="24"/>
          <w:szCs w:val="24"/>
        </w:rPr>
        <w:t>demoframe</w:t>
      </w:r>
      <w:proofErr w:type="spellEnd"/>
      <w:r w:rsidR="000D0268">
        <w:rPr>
          <w:rFonts w:ascii="Times New Roman" w:hAnsi="Times New Roman" w:cs="Times New Roman"/>
          <w:sz w:val="24"/>
          <w:szCs w:val="24"/>
        </w:rPr>
        <w:t xml:space="preserv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w:t>
      </w:r>
      <w:proofErr w:type="spellStart"/>
      <w:r w:rsidR="00686F04" w:rsidRPr="003C52A1">
        <w:rPr>
          <w:rFonts w:ascii="Times New Roman" w:hAnsi="Times New Roman" w:cs="Times New Roman"/>
          <w:sz w:val="24"/>
          <w:szCs w:val="24"/>
        </w:rPr>
        <w:t>mafids</w:t>
      </w:r>
      <w:proofErr w:type="spellEnd"/>
      <w:r w:rsidR="00686F04" w:rsidRPr="003C52A1">
        <w:rPr>
          <w:rFonts w:ascii="Times New Roman" w:hAnsi="Times New Roman" w:cs="Times New Roman"/>
          <w:sz w:val="24"/>
          <w:szCs w:val="24"/>
        </w:rPr>
        <w:t xml:space="preserve"> that were considered valid housing units during the last decennial census. </w:t>
      </w:r>
    </w:p>
    <w:p w14:paraId="465C1743" w14:textId="51C13952"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w:t>
      </w:r>
      <w:proofErr w:type="spellStart"/>
      <w:r w:rsidR="003C52A1" w:rsidRPr="003C52A1">
        <w:rPr>
          <w:rFonts w:ascii="Times New Roman" w:hAnsi="Times New Roman" w:cs="Times New Roman"/>
          <w:sz w:val="24"/>
          <w:szCs w:val="24"/>
        </w:rPr>
        <w:t>demoframe</w:t>
      </w:r>
      <w:proofErr w:type="spellEnd"/>
      <w:r w:rsidR="003C52A1" w:rsidRPr="003C52A1">
        <w:rPr>
          <w:rFonts w:ascii="Times New Roman" w:hAnsi="Times New Roman" w:cs="Times New Roman"/>
          <w:sz w:val="24"/>
          <w:szCs w:val="24"/>
        </w:rPr>
        <w:t xml:space="preserv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w:t>
      </w:r>
      <w:r w:rsidR="000D4E0E" w:rsidRPr="006F673C">
        <w:rPr>
          <w:rFonts w:ascii="Times New Roman" w:hAnsi="Times New Roman" w:cs="Times New Roman"/>
          <w:sz w:val="24"/>
          <w:szCs w:val="24"/>
        </w:rPr>
        <w:lastRenderedPageBreak/>
        <w:t xml:space="preserve">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w:t>
      </w:r>
      <w:proofErr w:type="spellStart"/>
      <w:r w:rsidR="00331B38" w:rsidRPr="006F673C">
        <w:rPr>
          <w:rFonts w:ascii="Times New Roman" w:hAnsi="Times New Roman" w:cs="Times New Roman"/>
          <w:sz w:val="24"/>
          <w:szCs w:val="24"/>
        </w:rPr>
        <w:t>demoframe</w:t>
      </w:r>
      <w:proofErr w:type="spellEnd"/>
      <w:r w:rsidR="00331B38" w:rsidRPr="006F673C">
        <w:rPr>
          <w:rFonts w:ascii="Times New Roman" w:hAnsi="Times New Roman" w:cs="Times New Roman"/>
          <w:sz w:val="24"/>
          <w:szCs w:val="24"/>
        </w:rPr>
        <w:t xml:space="preserv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xml:space="preserve">. It then uses the National Change of Address File provided by the U.S. Postal </w:t>
      </w:r>
      <w:r w:rsidR="00872D76" w:rsidRPr="006F673C">
        <w:rPr>
          <w:rFonts w:ascii="Times New Roman" w:hAnsi="Times New Roman" w:cs="Times New Roman"/>
          <w:sz w:val="24"/>
          <w:szCs w:val="24"/>
        </w:rPr>
        <w:lastRenderedPageBreak/>
        <w:t>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w:t>
      </w:r>
      <w:proofErr w:type="spellStart"/>
      <w:r w:rsidR="007A3BFD">
        <w:rPr>
          <w:rFonts w:ascii="Times New Roman" w:hAnsi="Times New Roman" w:cs="Times New Roman"/>
          <w:sz w:val="24"/>
          <w:szCs w:val="24"/>
        </w:rPr>
        <w:t>not_mafid</w:t>
      </w:r>
      <w:proofErr w:type="spellEnd"/>
      <w:r w:rsidR="007A3BFD">
        <w:rPr>
          <w:rFonts w:ascii="Times New Roman" w:hAnsi="Times New Roman" w:cs="Times New Roman"/>
          <w:sz w:val="24"/>
          <w:szCs w:val="24"/>
        </w:rPr>
        <w:t>’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lastRenderedPageBreak/>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xml:space="preserve">, Decennial Census, and </w:t>
      </w:r>
      <w:proofErr w:type="spellStart"/>
      <w:r w:rsidR="00716319">
        <w:rPr>
          <w:rFonts w:ascii="Times New Roman" w:hAnsi="Times New Roman" w:cs="Times New Roman"/>
          <w:i/>
          <w:iCs/>
          <w:sz w:val="24"/>
          <w:szCs w:val="24"/>
        </w:rPr>
        <w:t>Demoframe</w:t>
      </w:r>
      <w:proofErr w:type="spellEnd"/>
      <w:r w:rsidR="00716319">
        <w:rPr>
          <w:rFonts w:ascii="Times New Roman" w:hAnsi="Times New Roman" w:cs="Times New Roman"/>
          <w:i/>
          <w:iCs/>
          <w:sz w:val="24"/>
          <w:szCs w:val="24"/>
        </w:rPr>
        <w:t xml:space="preserv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w:t>
      </w:r>
      <w:proofErr w:type="spellStart"/>
      <w:r w:rsidR="00CA44ED">
        <w:rPr>
          <w:rFonts w:ascii="Times New Roman" w:hAnsi="Times New Roman" w:cs="Times New Roman"/>
          <w:sz w:val="24"/>
          <w:szCs w:val="24"/>
        </w:rPr>
        <w:t>pik</w:t>
      </w:r>
      <w:proofErr w:type="spellEnd"/>
      <w:r w:rsidR="00CA44ED">
        <w:rPr>
          <w:rFonts w:ascii="Times New Roman" w:hAnsi="Times New Roman" w:cs="Times New Roman"/>
          <w:sz w:val="24"/>
          <w:szCs w:val="24"/>
        </w:rPr>
        <w:t>/</w:t>
      </w:r>
      <w:proofErr w:type="spellStart"/>
      <w:r w:rsidR="00CA44ED">
        <w:rPr>
          <w:rFonts w:ascii="Times New Roman" w:hAnsi="Times New Roman" w:cs="Times New Roman"/>
          <w:sz w:val="24"/>
          <w:szCs w:val="24"/>
        </w:rPr>
        <w:t>mafid</w:t>
      </w:r>
      <w:proofErr w:type="spellEnd"/>
      <w:r w:rsidR="00CA44ED">
        <w:rPr>
          <w:rFonts w:ascii="Times New Roman" w:hAnsi="Times New Roman" w:cs="Times New Roman"/>
          <w:sz w:val="24"/>
          <w:szCs w:val="24"/>
        </w:rPr>
        <w:t xml:space="preserve">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compare the performance of these various methods, I will analyze the percent match between the 2020 Decennial Census, the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w:t>
      </w:r>
      <w:proofErr w:type="spellStart"/>
      <w:r w:rsidR="003F6C99">
        <w:rPr>
          <w:rFonts w:ascii="Times New Roman" w:hAnsi="Times New Roman" w:cs="Times New Roman"/>
          <w:sz w:val="24"/>
          <w:szCs w:val="24"/>
        </w:rPr>
        <w:t>Krippendorff’s</w:t>
      </w:r>
      <w:proofErr w:type="spellEnd"/>
      <w:r w:rsidR="003F6C99">
        <w:rPr>
          <w:rFonts w:ascii="Times New Roman" w:hAnsi="Times New Roman" w:cs="Times New Roman"/>
          <w:sz w:val="24"/>
          <w:szCs w:val="24"/>
        </w:rPr>
        <w:t xml:space="preserve">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demoframe</w:t>
      </w:r>
      <w:proofErr w:type="spellEnd"/>
      <w:r>
        <w:rPr>
          <w:rFonts w:ascii="Times New Roman" w:hAnsi="Times New Roman" w:cs="Times New Roman"/>
          <w:sz w:val="24"/>
          <w:szCs w:val="24"/>
        </w:rPr>
        <w:t xml:space="preserv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is a whole-universe accounting like the Decennial Census, we can see if and where people are moving by comparing the three datasets used in the previous analyses (the </w:t>
      </w:r>
      <w:r w:rsidR="00A47F1F">
        <w:rPr>
          <w:rFonts w:ascii="Times New Roman" w:hAnsi="Times New Roman" w:cs="Times New Roman"/>
          <w:sz w:val="24"/>
          <w:szCs w:val="24"/>
        </w:rPr>
        <w:lastRenderedPageBreak/>
        <w:t xml:space="preserve">2020v3 </w:t>
      </w:r>
      <w:proofErr w:type="spellStart"/>
      <w:r w:rsidR="00A47F1F">
        <w:rPr>
          <w:rFonts w:ascii="Times New Roman" w:hAnsi="Times New Roman" w:cs="Times New Roman"/>
          <w:sz w:val="24"/>
          <w:szCs w:val="24"/>
        </w:rPr>
        <w:t>demoframe</w:t>
      </w:r>
      <w:proofErr w:type="spellEnd"/>
      <w:r w:rsidR="00A47F1F">
        <w:rPr>
          <w:rFonts w:ascii="Times New Roman" w:hAnsi="Times New Roman" w:cs="Times New Roman"/>
          <w:sz w:val="24"/>
          <w:szCs w:val="24"/>
        </w:rPr>
        <w:t xml:space="preserv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proofErr w:type="spellStart"/>
      <w:r w:rsidR="00A47F1F">
        <w:rPr>
          <w:rFonts w:ascii="Times New Roman" w:hAnsi="Times New Roman" w:cs="Times New Roman"/>
          <w:sz w:val="24"/>
          <w:szCs w:val="24"/>
        </w:rPr>
        <w:t>spective</w:t>
      </w:r>
      <w:proofErr w:type="spellEnd"/>
      <w:r w:rsidR="00A47F1F">
        <w:rPr>
          <w:rFonts w:ascii="Times New Roman" w:hAnsi="Times New Roman" w:cs="Times New Roman"/>
          <w:sz w:val="24"/>
          <w:szCs w:val="24"/>
        </w:rPr>
        <w:t xml:space="preser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w:t>
      </w:r>
      <w:proofErr w:type="spellStart"/>
      <w:r w:rsidR="00894ADA">
        <w:rPr>
          <w:rFonts w:ascii="Times New Roman" w:hAnsi="Times New Roman" w:cs="Times New Roman"/>
          <w:sz w:val="24"/>
          <w:szCs w:val="24"/>
        </w:rPr>
        <w:t>demoframe</w:t>
      </w:r>
      <w:proofErr w:type="spellEnd"/>
      <w:r w:rsidR="00894ADA">
        <w:rPr>
          <w:rFonts w:ascii="Times New Roman" w:hAnsi="Times New Roman" w:cs="Times New Roman"/>
          <w:sz w:val="24"/>
          <w:szCs w:val="24"/>
        </w:rPr>
        <w:t xml:space="preserv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BRAPPA</w:t>
            </w:r>
            <w:r w:rsidR="00CF43AC">
              <w:rPr>
                <w:rFonts w:ascii="Times New Roman" w:hAnsi="Times New Roman" w:cs="Times New Roman"/>
                <w:sz w:val="24"/>
                <w:szCs w:val="24"/>
              </w:rPr>
              <w:t>_two_source</w:t>
            </w:r>
            <w:proofErr w:type="spellEnd"/>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_four_source</w:t>
            </w:r>
            <w:proofErr w:type="spellEnd"/>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_only_sources</w:t>
            </w:r>
            <w:proofErr w:type="spellEnd"/>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_no_vsgi</w:t>
            </w:r>
            <w:proofErr w:type="spellEnd"/>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_unitstat_resstat</w:t>
            </w:r>
            <w:proofErr w:type="spellEnd"/>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w:t>
            </w:r>
            <w:proofErr w:type="spellEnd"/>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_full_prospective</w:t>
            </w:r>
            <w:proofErr w:type="spellEnd"/>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BRAPPA</w:t>
            </w:r>
            <w:r w:rsidR="00CF43AC">
              <w:rPr>
                <w:rFonts w:ascii="Times New Roman" w:hAnsi="Times New Roman" w:cs="Times New Roman"/>
                <w:sz w:val="24"/>
                <w:szCs w:val="24"/>
              </w:rPr>
              <w:t>_full_retrospective</w:t>
            </w:r>
            <w:proofErr w:type="spellEnd"/>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Kippendorf’s</w:t>
            </w:r>
            <w:proofErr w:type="spellEnd"/>
            <w:r>
              <w:rPr>
                <w:rFonts w:ascii="Times New Roman" w:hAnsi="Times New Roman" w:cs="Times New Roman"/>
                <w:sz w:val="24"/>
                <w:szCs w:val="24"/>
              </w:rPr>
              <w:t xml:space="preserve">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5935B079" w14:textId="27692CAD" w:rsidR="00814D26" w:rsidRDefault="00535A6C" w:rsidP="00535A6C">
      <w:pPr>
        <w:spacing w:line="480" w:lineRule="auto"/>
      </w:pPr>
      <w:r>
        <w:tab/>
        <w:t>The purpose of this chapter is to connect the first and final chapters. We explore</w:t>
      </w:r>
      <w:r w:rsidR="00983301">
        <w:t>d</w:t>
      </w:r>
      <w:r>
        <w:t xml:space="preserve"> the accuracy of PIK and MAFID assignment in chapter I. In chapter III, I will apply these methods to a </w:t>
      </w:r>
      <w:r w:rsidR="00722271">
        <w:t xml:space="preserve">hurricane case study. How accurate are migration estimates derived from the business rules </w:t>
      </w:r>
      <w:r w:rsidR="00722271">
        <w:lastRenderedPageBreak/>
        <w:t>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w:t>
      </w:r>
      <w:r>
        <w:rPr>
          <w:rFonts w:ascii="Times New Roman" w:hAnsi="Times New Roman" w:cs="Times New Roman"/>
          <w:sz w:val="24"/>
          <w:szCs w:val="24"/>
        </w:rPr>
        <w:lastRenderedPageBreak/>
        <w:t xml:space="preserve">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w:t>
      </w:r>
      <w:r w:rsidRPr="008B5152">
        <w:rPr>
          <w:rFonts w:ascii="Times New Roman" w:hAnsi="Times New Roman" w:cs="Times New Roman"/>
          <w:sz w:val="24"/>
          <w:szCs w:val="24"/>
        </w:rPr>
        <w:lastRenderedPageBreak/>
        <w:t>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w:t>
      </w:r>
      <w:r w:rsidRPr="008B5152">
        <w:rPr>
          <w:rFonts w:ascii="Times New Roman" w:hAnsi="Times New Roman" w:cs="Times New Roman"/>
          <w:sz w:val="24"/>
          <w:szCs w:val="24"/>
        </w:rPr>
        <w:lastRenderedPageBreak/>
        <w:t>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w:t>
      </w:r>
      <w:r>
        <w:rPr>
          <w:rFonts w:ascii="Times New Roman" w:hAnsi="Times New Roman" w:cs="Times New Roman"/>
          <w:sz w:val="24"/>
          <w:szCs w:val="24"/>
        </w:rPr>
        <w:lastRenderedPageBreak/>
        <w:t xml:space="preserve">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49C63447" w14:textId="77777777" w:rsidR="00814D26" w:rsidRDefault="00814D26" w:rsidP="00814D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every migration is a zero-sum event, origins and destinations are frequently theorized and analyzed together. One way to consider the origins and destinations together and handle the aggregation required to respect federal data standards is to create matrixes of migration from these aggregations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1E44C7">
        <w:rPr>
          <w:rFonts w:ascii="Times New Roman" w:hAnsi="Times New Roman" w:cs="Times New Roman"/>
          <w:sz w:val="24"/>
        </w:rPr>
        <w:t>(Curtis, Fussell, and DeWaard 2015; Hauer, Holloway, and Oda 2020; Johnson, Bland, and Coleman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matrixes usually combine the immigrants and emigrants by column and row, with cell counts particular to a specific place, i.e. the net migrants from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place</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column</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Researchers then analyze the migration system rather than individuals who migrate or migration’s effects on a single geography. </w:t>
      </w:r>
    </w:p>
    <w:p w14:paraId="07B34F33" w14:textId="77777777" w:rsidR="001F2BB9" w:rsidRDefault="001F2BB9" w:rsidP="00814D26">
      <w:pPr>
        <w:spacing w:line="480" w:lineRule="auto"/>
        <w:ind w:firstLine="720"/>
        <w:rPr>
          <w:rFonts w:ascii="Times New Roman" w:hAnsi="Times New Roman" w:cs="Times New Roman"/>
          <w:sz w:val="24"/>
          <w:szCs w:val="24"/>
        </w:rPr>
      </w:pPr>
    </w:p>
    <w:p w14:paraId="6C34AF9A" w14:textId="2999D71F" w:rsidR="00814D26" w:rsidRDefault="00814D26"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ADD THE AVAILABLE ESTIMATES FOR THE U.S HERE</w:t>
      </w:r>
    </w:p>
    <w:p w14:paraId="1AF060B4" w14:textId="3F9CAE55" w:rsidR="00B21FA1" w:rsidRDefault="00B21FA1" w:rsidP="00814D2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ALSO ADD the WORK WITH ERGMs</w:t>
      </w:r>
    </w:p>
    <w:p w14:paraId="637E3699" w14:textId="77777777" w:rsidR="00754EA4" w:rsidRPr="001F2BB9" w:rsidRDefault="00754EA4" w:rsidP="00754EA4">
      <w:pPr>
        <w:spacing w:line="480" w:lineRule="auto"/>
        <w:rPr>
          <w:rFonts w:ascii="Times New Roman" w:hAnsi="Times New Roman" w:cs="Times New Roman"/>
          <w:sz w:val="24"/>
          <w:szCs w:val="24"/>
        </w:rPr>
      </w:pPr>
      <w:r>
        <w:rPr>
          <w:rFonts w:ascii="Times New Roman" w:hAnsi="Times New Roman" w:cs="Times New Roman"/>
          <w:i/>
          <w:iCs/>
          <w:sz w:val="24"/>
          <w:szCs w:val="24"/>
        </w:rPr>
        <w:t>Operationalization of Time</w:t>
      </w:r>
    </w:p>
    <w:p w14:paraId="7C01894F"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studying migration related to disasters have utilized a couple of different approaches to identify time periods for migration.</w:t>
      </w:r>
    </w:p>
    <w:p w14:paraId="61FD93F5" w14:textId="77777777" w:rsidR="00754EA4" w:rsidRPr="005C40A6" w:rsidRDefault="00754EA4" w:rsidP="00754EA4">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p>
    <w:p w14:paraId="6268A491" w14:textId="77777777" w:rsidR="00754EA4" w:rsidRDefault="00754EA4" w:rsidP="00814D26">
      <w:pPr>
        <w:spacing w:line="480" w:lineRule="auto"/>
        <w:ind w:firstLine="720"/>
        <w:jc w:val="center"/>
        <w:rPr>
          <w:rFonts w:ascii="Times New Roman" w:hAnsi="Times New Roman" w:cs="Times New Roman"/>
          <w:sz w:val="24"/>
          <w:szCs w:val="24"/>
        </w:rPr>
      </w:pPr>
    </w:p>
    <w:p w14:paraId="2EF5F2B0" w14:textId="3E63E831" w:rsidR="00814D26" w:rsidRDefault="00814D26" w:rsidP="00814D26">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467D65A1" w14:textId="163FA1B5" w:rsidR="00814D26" w:rsidRDefault="00B21FA1" w:rsidP="00814D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create net migration matrixes for every county/county-equivalent in the United States by </w:t>
      </w:r>
      <w:r w:rsidR="001C41D3">
        <w:rPr>
          <w:rFonts w:ascii="Times New Roman" w:hAnsi="Times New Roman" w:cs="Times New Roman"/>
          <w:sz w:val="24"/>
          <w:szCs w:val="24"/>
        </w:rPr>
        <w:t>subtracting</w:t>
      </w:r>
      <w:r>
        <w:rPr>
          <w:rFonts w:ascii="Times New Roman" w:hAnsi="Times New Roman" w:cs="Times New Roman"/>
          <w:sz w:val="24"/>
          <w:szCs w:val="24"/>
        </w:rPr>
        <w:t xml:space="preserve"> the number of movers </w:t>
      </w:r>
      <w:r w:rsidR="001C41D3">
        <w:rPr>
          <w:rFonts w:ascii="Times New Roman" w:hAnsi="Times New Roman" w:cs="Times New Roman"/>
          <w:sz w:val="24"/>
          <w:szCs w:val="24"/>
        </w:rPr>
        <w:t>to</w:t>
      </w:r>
      <w:r>
        <w:rPr>
          <w:rFonts w:ascii="Times New Roman" w:hAnsi="Times New Roman" w:cs="Times New Roman"/>
          <w:sz w:val="24"/>
          <w:szCs w:val="24"/>
        </w:rPr>
        <w:t xml:space="preserve"> a county </w:t>
      </w:r>
      <w:r w:rsidR="001C41D3">
        <w:rPr>
          <w:rFonts w:ascii="Times New Roman" w:hAnsi="Times New Roman" w:cs="Times New Roman"/>
          <w:sz w:val="24"/>
          <w:szCs w:val="24"/>
        </w:rPr>
        <w:t>by</w:t>
      </w:r>
      <w:r>
        <w:rPr>
          <w:rFonts w:ascii="Times New Roman" w:hAnsi="Times New Roman" w:cs="Times New Roman"/>
          <w:sz w:val="24"/>
          <w:szCs w:val="24"/>
        </w:rPr>
        <w:t xml:space="preserve"> the number of </w:t>
      </w:r>
      <w:r w:rsidR="00B67587">
        <w:rPr>
          <w:rFonts w:ascii="Times New Roman" w:hAnsi="Times New Roman" w:cs="Times New Roman"/>
          <w:sz w:val="24"/>
          <w:szCs w:val="24"/>
        </w:rPr>
        <w:t>movers</w:t>
      </w:r>
      <w:r>
        <w:rPr>
          <w:rFonts w:ascii="Times New Roman" w:hAnsi="Times New Roman" w:cs="Times New Roman"/>
          <w:sz w:val="24"/>
          <w:szCs w:val="24"/>
        </w:rPr>
        <w:t xml:space="preserve"> </w:t>
      </w:r>
      <w:r w:rsidR="001C41D3">
        <w:rPr>
          <w:rFonts w:ascii="Times New Roman" w:hAnsi="Times New Roman" w:cs="Times New Roman"/>
          <w:sz w:val="24"/>
          <w:szCs w:val="24"/>
        </w:rPr>
        <w:t>from</w:t>
      </w:r>
      <w:r>
        <w:rPr>
          <w:rFonts w:ascii="Times New Roman" w:hAnsi="Times New Roman" w:cs="Times New Roman"/>
          <w:sz w:val="24"/>
          <w:szCs w:val="24"/>
        </w:rPr>
        <w:t xml:space="preserve"> that same count</w:t>
      </w:r>
      <w:r w:rsidR="00481D62">
        <w:rPr>
          <w:rFonts w:ascii="Times New Roman" w:hAnsi="Times New Roman" w:cs="Times New Roman"/>
          <w:sz w:val="24"/>
          <w:szCs w:val="24"/>
        </w:rPr>
        <w:t>y, repeated for every county. I use the best BRAPPA model, the PPM’s logistic regression model, and the 2020 Decennial Census to identify where people are in 2020</w:t>
      </w:r>
      <w:r w:rsidR="001C41D3">
        <w:rPr>
          <w:rFonts w:ascii="Times New Roman" w:hAnsi="Times New Roman" w:cs="Times New Roman"/>
          <w:sz w:val="24"/>
          <w:szCs w:val="24"/>
        </w:rPr>
        <w:t>.</w:t>
      </w:r>
      <w:r w:rsidR="00481D62">
        <w:rPr>
          <w:rFonts w:ascii="Times New Roman" w:hAnsi="Times New Roman" w:cs="Times New Roman"/>
          <w:sz w:val="24"/>
          <w:szCs w:val="24"/>
        </w:rPr>
        <w:t xml:space="preserve"> </w:t>
      </w:r>
      <w:r w:rsidR="001C41D3">
        <w:rPr>
          <w:rFonts w:ascii="Times New Roman" w:hAnsi="Times New Roman" w:cs="Times New Roman"/>
          <w:sz w:val="24"/>
          <w:szCs w:val="24"/>
        </w:rPr>
        <w:t xml:space="preserve">I subtract each data source from the PPM logistic regression model for 2019. This matrix </w:t>
      </w:r>
      <w:r w:rsidR="00C73ECF">
        <w:rPr>
          <w:rFonts w:ascii="Times New Roman" w:hAnsi="Times New Roman" w:cs="Times New Roman"/>
          <w:sz w:val="24"/>
          <w:szCs w:val="24"/>
        </w:rPr>
        <w:t xml:space="preserve">operation is similar to algebra, because each data product is subtracted from the same data PPM from 2019. This subtracted result analyzes each difference </w:t>
      </w:r>
    </w:p>
    <w:p w14:paraId="242F686F" w14:textId="77777777" w:rsidR="00814D26" w:rsidRPr="008B5152" w:rsidRDefault="00814D26" w:rsidP="004A6218">
      <w:pPr>
        <w:spacing w:line="480" w:lineRule="auto"/>
        <w:ind w:firstLine="720"/>
        <w:rPr>
          <w:rFonts w:ascii="Times New Roman" w:hAnsi="Times New Roman" w:cs="Times New Roman"/>
          <w:sz w:val="24"/>
          <w:szCs w:val="24"/>
        </w:rPr>
      </w:pPr>
    </w:p>
    <w:p w14:paraId="7F7684AC" w14:textId="302A5B5F" w:rsidR="002E56E2" w:rsidRDefault="002E56E2" w:rsidP="00990251">
      <w:pPr>
        <w:jc w:val="center"/>
      </w:pPr>
      <w:r>
        <w:t xml:space="preserve">Chapter III: </w:t>
      </w:r>
      <w:r w:rsidR="004A6218">
        <w:t>A Hurricane-Migration Case Study</w:t>
      </w:r>
    </w:p>
    <w:p w14:paraId="7608BF92" w14:textId="77777777" w:rsidR="00754EA4"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0CB53EA" w14:textId="1EC49159" w:rsidR="004A6218"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w:t>
      </w:r>
      <w:r>
        <w:rPr>
          <w:rFonts w:ascii="Times New Roman" w:hAnsi="Times New Roman" w:cs="Times New Roman"/>
          <w:sz w:val="24"/>
          <w:szCs w:val="24"/>
        </w:rPr>
        <w:lastRenderedPageBreak/>
        <w:t xml:space="preserve">interconnected nature of variables seems to recommend an approach that can analyze many types of variables at the same time. </w:t>
      </w:r>
    </w:p>
    <w:p w14:paraId="0A8F3A34" w14:textId="3CE012E3" w:rsidR="00754EA4" w:rsidRDefault="00754EA4" w:rsidP="00754EA4">
      <w:pPr>
        <w:spacing w:line="480" w:lineRule="auto"/>
        <w:rPr>
          <w:rFonts w:ascii="Times New Roman" w:hAnsi="Times New Roman" w:cs="Times New Roman"/>
          <w:i/>
          <w:iCs/>
          <w:sz w:val="24"/>
          <w:szCs w:val="24"/>
        </w:rPr>
      </w:pPr>
      <w:r>
        <w:rPr>
          <w:rFonts w:ascii="Times New Roman" w:hAnsi="Times New Roman" w:cs="Times New Roman"/>
          <w:i/>
          <w:iCs/>
          <w:sz w:val="24"/>
          <w:szCs w:val="24"/>
        </w:rPr>
        <w:t>Identifying Areas Affected by Disasters</w:t>
      </w:r>
    </w:p>
    <w:p w14:paraId="7BE6096A" w14:textId="77777777" w:rsidR="00754EA4" w:rsidRPr="008B5152" w:rsidRDefault="00754EA4" w:rsidP="00754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U.S. disaster migration work, it is common to analyze counties where Federal Emergency Management Agency issues an emergency declaration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Pr>
          <w:rFonts w:ascii="Times New Roman" w:hAnsi="Times New Roman" w:cs="Times New Roman"/>
          <w:sz w:val="24"/>
          <w:szCs w:val="24"/>
        </w:rPr>
        <w:fldChar w:fldCharType="separate"/>
      </w:r>
      <w:r w:rsidRPr="003C1851">
        <w:rPr>
          <w:rFonts w:ascii="Times New Roman" w:hAnsi="Times New Roman" w:cs="Times New Roman"/>
          <w:sz w:val="24"/>
        </w:rPr>
        <w:t>(Curtis et al. 2015; Johnson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These counties are sometimes analyzed against counties without an emergency declaration. Recent work has begun to consider the entire matrix of migration relationships: the ties each county has with each other county in send and receiving migrants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Pr>
          <w:rFonts w:ascii="Times New Roman" w:hAnsi="Times New Roman" w:cs="Times New Roman"/>
          <w:sz w:val="24"/>
          <w:szCs w:val="24"/>
        </w:rPr>
        <w:fldChar w:fldCharType="separate"/>
      </w:r>
      <w:r w:rsidRPr="00A511E6">
        <w:rPr>
          <w:rFonts w:ascii="Times New Roman" w:hAnsi="Times New Roman" w:cs="Times New Roman"/>
          <w:sz w:val="24"/>
        </w:rPr>
        <w:t>(Curtis et al. 2015; Hauer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041281" w14:textId="77777777" w:rsidR="00754EA4" w:rsidRDefault="00754EA4" w:rsidP="00754EA4">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Pr>
          <w:rFonts w:ascii="Times New Roman" w:hAnsi="Times New Roman" w:cs="Times New Roman"/>
          <w:sz w:val="24"/>
          <w:szCs w:val="24"/>
        </w:rPr>
        <w:t>^</w:t>
      </w:r>
    </w:p>
    <w:p w14:paraId="147F8A37" w14:textId="77777777" w:rsidR="00754EA4" w:rsidRPr="00754EA4" w:rsidRDefault="00754EA4" w:rsidP="00754EA4">
      <w:pPr>
        <w:spacing w:line="480" w:lineRule="auto"/>
        <w:rPr>
          <w:rFonts w:ascii="Times New Roman" w:hAnsi="Times New Roman" w:cs="Times New Roman"/>
          <w:i/>
          <w:iCs/>
          <w:sz w:val="24"/>
          <w:szCs w:val="24"/>
        </w:rPr>
      </w:pP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55CFC7AE" w14:textId="77777777" w:rsidR="00FE252E" w:rsidRDefault="00A50E41" w:rsidP="00FE252E">
      <w:pPr>
        <w:pStyle w:val="Bibliography"/>
      </w:pPr>
      <w:r>
        <w:fldChar w:fldCharType="begin"/>
      </w:r>
      <w:r w:rsidR="003C52A1">
        <w:instrText xml:space="preserve"> ADDIN ZOTERO_BIBL {"uncited":[],"omitted":[],"custom":[]} CSL_BIBLIOGRAPHY </w:instrText>
      </w:r>
      <w:r>
        <w:fldChar w:fldCharType="separate"/>
      </w:r>
      <w:r w:rsidR="00FE252E">
        <w:t xml:space="preserve">Ambel, Alemayehu, Kevin McGee, and Asmelash Tsegay. 2021. </w:t>
      </w:r>
      <w:r w:rsidR="00FE252E">
        <w:rPr>
          <w:i/>
          <w:iCs/>
        </w:rPr>
        <w:t>Reducing Bias in Phone Survey Samples: Effectiveness of Reweighting Techniques Using Face-to-Face Surveys as Frames in Four African Countries</w:t>
      </w:r>
      <w:r w:rsidR="00FE252E">
        <w:t>. Policy Research Working Papers. The World Bank.</w:t>
      </w:r>
    </w:p>
    <w:p w14:paraId="1F2C36EE" w14:textId="77777777" w:rsidR="00FE252E" w:rsidRDefault="00FE252E" w:rsidP="00FE252E">
      <w:pPr>
        <w:pStyle w:val="Bibliography"/>
      </w:pPr>
      <w:r>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Pr>
          <w:i/>
          <w:iCs/>
        </w:rPr>
        <w:t>Journal of Medical Internet Research</w:t>
      </w:r>
      <w:r>
        <w:t xml:space="preserve"> 26(1):e50421. doi:10.2196/50421.</w:t>
      </w:r>
    </w:p>
    <w:p w14:paraId="7E43FE55" w14:textId="77777777" w:rsidR="00FE252E" w:rsidRDefault="00FE252E" w:rsidP="00FE252E">
      <w:pPr>
        <w:pStyle w:val="Bibliography"/>
      </w:pPr>
      <w:r>
        <w:t xml:space="preserve">Berlemann, Michael, and Max Friedrich Steinhardt. 2017. “Climate Change, Natural Disasters, and Migration—a Survey of the Empirical Evidence.” </w:t>
      </w:r>
      <w:r>
        <w:rPr>
          <w:i/>
          <w:iCs/>
        </w:rPr>
        <w:t>CESifo Economic Studies</w:t>
      </w:r>
      <w:r>
        <w:t xml:space="preserve"> 63(4):353–85. doi:10.1093/cesifo/ifx019.</w:t>
      </w:r>
    </w:p>
    <w:p w14:paraId="1180F3B9" w14:textId="77777777" w:rsidR="00FE252E" w:rsidRDefault="00FE252E" w:rsidP="00FE252E">
      <w:pPr>
        <w:pStyle w:val="Bibliography"/>
      </w:pPr>
      <w:r>
        <w:t>Bijak, Jakub. 2006. “Forecasting International Migration: Selected Theories, Models, and Methods.” http://www.cefmr.pan.pl/docs/cefmr_wp_2006-04.pdf.</w:t>
      </w:r>
    </w:p>
    <w:p w14:paraId="1B12C8F7" w14:textId="77777777" w:rsidR="00FE252E" w:rsidRDefault="00FE252E" w:rsidP="00FE252E">
      <w:pPr>
        <w:pStyle w:val="Bibliography"/>
      </w:pPr>
      <w:r>
        <w:t xml:space="preserve">Bilecen, Başak, Markus Gamper, and Miranda J. Lubbers. 2018. “The Missing Link: Social Network Analysis in Migration and Transnationalism.” </w:t>
      </w:r>
      <w:r>
        <w:rPr>
          <w:i/>
          <w:iCs/>
        </w:rPr>
        <w:t>Social Networks</w:t>
      </w:r>
      <w:r>
        <w:t xml:space="preserve"> 53:1–3. doi:10.1016/j.socnet.2017.07.001.</w:t>
      </w:r>
    </w:p>
    <w:p w14:paraId="3AB46D85" w14:textId="77777777" w:rsidR="00FE252E" w:rsidRDefault="00FE252E" w:rsidP="00FE252E">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doi:10.1016/j.jdeveco.2019.04.002.</w:t>
      </w:r>
    </w:p>
    <w:p w14:paraId="36DA4D3A" w14:textId="77777777" w:rsidR="00FE252E" w:rsidRDefault="00FE252E" w:rsidP="00FE252E">
      <w:pPr>
        <w:pStyle w:val="Bibliography"/>
      </w:pPr>
      <w:r>
        <w:t xml:space="preserve">Bronson, Nathan, Thomas Lento, and Janet L. Wiener. 2015. “Open Data Challenges at Facebook.” Pp. 1516–19 in </w:t>
      </w:r>
      <w:r>
        <w:rPr>
          <w:i/>
          <w:iCs/>
        </w:rPr>
        <w:t>2015 IEEE 31st International Conference on Data Engineering</w:t>
      </w:r>
      <w:r>
        <w:t>.</w:t>
      </w:r>
    </w:p>
    <w:p w14:paraId="6FD16F9A" w14:textId="77777777" w:rsidR="00FE252E" w:rsidRDefault="00FE252E" w:rsidP="00FE252E">
      <w:pPr>
        <w:pStyle w:val="Bibliography"/>
      </w:pPr>
      <w:r>
        <w:t xml:space="preserve">Buzzelli, Michael. 2020. “Modifiable Areal Unit Problem.” </w:t>
      </w:r>
      <w:r>
        <w:rPr>
          <w:i/>
          <w:iCs/>
        </w:rPr>
        <w:t>International Encyclopedia of Human Geography</w:t>
      </w:r>
      <w:r>
        <w:t xml:space="preserve"> 169–73. doi:10.1016/B978-0-08-102295-5.10406-8.</w:t>
      </w:r>
    </w:p>
    <w:p w14:paraId="50B3565D" w14:textId="77777777" w:rsidR="00FE252E" w:rsidRDefault="00FE252E" w:rsidP="00FE252E">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doi:10.1097/MLR.0b013e3182028ac7.</w:t>
      </w:r>
    </w:p>
    <w:p w14:paraId="0B050B86" w14:textId="77777777" w:rsidR="00FE252E" w:rsidRDefault="00FE252E" w:rsidP="00FE252E">
      <w:pPr>
        <w:pStyle w:val="Bibliography"/>
      </w:pPr>
      <w:r>
        <w:t>Card, David, Raj Chetty, Martin S. Feldstein, and Emmanuel Saez. 2010. “Expanding Access to Administrative Data for Research in the United States.”</w:t>
      </w:r>
    </w:p>
    <w:p w14:paraId="5B97D012" w14:textId="77777777" w:rsidR="00FE252E" w:rsidRDefault="00FE252E" w:rsidP="00FE252E">
      <w:pPr>
        <w:pStyle w:val="Bibliography"/>
      </w:pPr>
      <w:r>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6A162BD0" w14:textId="77777777" w:rsidR="00FE252E" w:rsidRDefault="00FE252E" w:rsidP="00FE252E">
      <w:pPr>
        <w:pStyle w:val="Bibliography"/>
      </w:pPr>
      <w:r>
        <w:t xml:space="preserve">Craig, Jean B., Joan M. Culley, Abbas Tavakoli, and Erik R. Svendsen. 2013. “Gleaning Data From Disaster: A Hospital-Based Data Mining Method To Studying All-Hazard Triage After A </w:t>
      </w:r>
      <w:r>
        <w:lastRenderedPageBreak/>
        <w:t xml:space="preserve">Chemical Disaster.” </w:t>
      </w:r>
      <w:r>
        <w:rPr>
          <w:i/>
          <w:iCs/>
        </w:rPr>
        <w:t>American Journal of Disaster Medicine</w:t>
      </w:r>
      <w:r>
        <w:t xml:space="preserve"> 8(2):97–111. doi:10.5055/ajdm.2013.0116.</w:t>
      </w:r>
    </w:p>
    <w:p w14:paraId="6F9BAC44" w14:textId="77777777" w:rsidR="00FE252E" w:rsidRDefault="00FE252E" w:rsidP="00FE252E">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422CA783" w14:textId="77777777" w:rsidR="00FE252E" w:rsidRDefault="00FE252E" w:rsidP="00FE252E">
      <w:pPr>
        <w:pStyle w:val="Bibliography"/>
      </w:pPr>
      <w:r>
        <w:t>Demographic Frame Team. 2025. “Demographic Frame Extract Notes- 2023v1.”</w:t>
      </w:r>
    </w:p>
    <w:p w14:paraId="46231B57" w14:textId="77777777" w:rsidR="00FE252E" w:rsidRDefault="00FE252E" w:rsidP="00FE252E">
      <w:pPr>
        <w:pStyle w:val="Bibliography"/>
      </w:pPr>
      <w:r>
        <w:t>Devine, Jason, Spader Jonathan, and King Ryan. 2021. “2020 Census Data Review.” https://www.census.gov/newsroom/blogs/random-samplings/2021/04/2020-census-data-review.html.</w:t>
      </w:r>
    </w:p>
    <w:p w14:paraId="4BDCAEC6" w14:textId="77777777" w:rsidR="00FE252E" w:rsidRDefault="00FE252E" w:rsidP="00FE252E">
      <w:pPr>
        <w:pStyle w:val="Bibliography"/>
      </w:pPr>
      <w:r>
        <w:t xml:space="preserve">Faist, Thomas. 2015. “Transnational Social Spaces.” </w:t>
      </w:r>
      <w:r>
        <w:rPr>
          <w:i/>
          <w:iCs/>
        </w:rPr>
        <w:t>Ethnic and Racial Studies</w:t>
      </w:r>
      <w:r>
        <w:t xml:space="preserve"> 38(13):2271–74. doi:10.1080/01419870.2015.1058502.</w:t>
      </w:r>
    </w:p>
    <w:p w14:paraId="6C29B76C" w14:textId="77777777" w:rsidR="00FE252E" w:rsidRDefault="00FE252E" w:rsidP="00FE252E">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176E8DBE" w14:textId="77777777" w:rsidR="00FE252E" w:rsidRDefault="00FE252E" w:rsidP="00FE252E">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07406DE5" w14:textId="77777777" w:rsidR="00FE252E" w:rsidRDefault="00FE252E" w:rsidP="00FE252E">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4DC4A2B0" w14:textId="77777777" w:rsidR="00FE252E" w:rsidRDefault="00FE252E" w:rsidP="00FE252E">
      <w:pPr>
        <w:pStyle w:val="Bibliography"/>
      </w:pPr>
      <w:r>
        <w:t xml:space="preserve">Gourlay, Sydney, Talip Kilic, Antonio Martuscelli, Philip Wollburg, and Alberto Zezza. 2021. “Viewpoint: High-Frequency Phone Surveys on COVID-19: Good Practices, Open Questions.” </w:t>
      </w:r>
      <w:r>
        <w:rPr>
          <w:i/>
          <w:iCs/>
        </w:rPr>
        <w:t>Food Policy</w:t>
      </w:r>
      <w:r>
        <w:t xml:space="preserve"> 105:102153. doi:10.1016/j.foodpol.2021.102153.</w:t>
      </w:r>
    </w:p>
    <w:p w14:paraId="0BA21222" w14:textId="77777777" w:rsidR="00FE252E" w:rsidRDefault="00FE252E" w:rsidP="00FE252E">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639E4DCF" w14:textId="77777777" w:rsidR="00FE252E" w:rsidRDefault="00FE252E" w:rsidP="00FE252E">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4B1BE586" w14:textId="77777777" w:rsidR="00FE252E" w:rsidRDefault="00FE252E" w:rsidP="00FE252E">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08413208" w14:textId="77777777" w:rsidR="00FE252E" w:rsidRDefault="00FE252E" w:rsidP="00FE252E">
      <w:pPr>
        <w:pStyle w:val="Bibliography"/>
      </w:pPr>
      <w:r>
        <w:t>Johnson, Roger, Justin Bland, and Charles Coleman. 2008. “Impacts of the 2005 Gulf Coast Hurricanes on Domestic Migration The U.S. Census Bureau’s Response.”</w:t>
      </w:r>
    </w:p>
    <w:p w14:paraId="4829030B" w14:textId="77777777" w:rsidR="00FE252E" w:rsidRDefault="00FE252E" w:rsidP="00FE252E">
      <w:pPr>
        <w:pStyle w:val="Bibliography"/>
      </w:pPr>
      <w:r>
        <w:t xml:space="preserve">Khaw, Khai Wah, Ramayah Thurasamy, Hadi Al-Abrrow, Alhamzah Alnoor, Victor Tiberius, Hasan Oudah Abdullah, and Sammar Abbas. 2021. “Influence of Generational Status on Immigrants’ Entrepreneurial Intentions to Start New Ventures: A Framework Based on </w:t>
      </w:r>
      <w:r>
        <w:lastRenderedPageBreak/>
        <w:t xml:space="preserve">Structural Equation Modeling and Multicriteria Decision-Making.” </w:t>
      </w:r>
      <w:r>
        <w:rPr>
          <w:i/>
          <w:iCs/>
        </w:rPr>
        <w:t>Journal of Entrepreneurship in Emerging Economies</w:t>
      </w:r>
      <w:r>
        <w:t xml:space="preserve"> 15(3):589–634. doi:10.1108/JEEE-04-2021-0141.</w:t>
      </w:r>
    </w:p>
    <w:p w14:paraId="6866A84B" w14:textId="77777777" w:rsidR="00FE252E" w:rsidRDefault="00FE252E" w:rsidP="00FE252E">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doi:10.1016/j.socscimed.2023.115807.</w:t>
      </w:r>
    </w:p>
    <w:p w14:paraId="45532348" w14:textId="77777777" w:rsidR="00FE252E" w:rsidRDefault="00FE252E" w:rsidP="00FE252E">
      <w:pPr>
        <w:pStyle w:val="Bibliography"/>
      </w:pPr>
      <w:r>
        <w:t>Layne, Mary, Deborah Wagner, and Cynthia Rothhaas. 2014. “Estimating Record Linkage False Match Rate for the Person Identification Validation System.”</w:t>
      </w:r>
    </w:p>
    <w:p w14:paraId="217D596D" w14:textId="77777777" w:rsidR="00FE252E" w:rsidRDefault="00FE252E" w:rsidP="00FE252E">
      <w:pPr>
        <w:pStyle w:val="Bibliography"/>
      </w:pPr>
      <w:r>
        <w:t xml:space="preserve">Lee, Everett S. 1966. “A Theory of Migration.” </w:t>
      </w:r>
      <w:r>
        <w:rPr>
          <w:i/>
          <w:iCs/>
        </w:rPr>
        <w:t>Demography</w:t>
      </w:r>
      <w:r>
        <w:t xml:space="preserve"> 3(1):47–57. doi:10.2307/2060063.</w:t>
      </w:r>
    </w:p>
    <w:p w14:paraId="60DC5D06" w14:textId="77777777" w:rsidR="00FE252E" w:rsidRDefault="00FE252E" w:rsidP="00FE252E">
      <w:pPr>
        <w:pStyle w:val="Bibliography"/>
      </w:pPr>
      <w:r>
        <w:t>Linden, Thomas, Rishabh Khandelwal, Hamza Harkous, and Kassem Fawaz. 2019. “The Privacy Policy Landscape After the GDPR.”</w:t>
      </w:r>
    </w:p>
    <w:p w14:paraId="00E99264" w14:textId="77777777" w:rsidR="00FE252E" w:rsidRDefault="00FE252E" w:rsidP="00FE252E">
      <w:pPr>
        <w:pStyle w:val="Bibliography"/>
      </w:pPr>
      <w:r>
        <w:t xml:space="preserve">Markovikj, Dejan, Sonja Gievska, Michal Kosinski, and David Stillwell. 2013. “Mining Facebook Data for Predictive Personality Modeling.” </w:t>
      </w:r>
      <w:r>
        <w:rPr>
          <w:i/>
          <w:iCs/>
        </w:rPr>
        <w:t>Proceedings of the International AAAI Conference on Web and Social Media</w:t>
      </w:r>
      <w:r>
        <w:t xml:space="preserve"> 7(2):23–26. doi:10.1609/icwsm.v7i2.14466.</w:t>
      </w:r>
    </w:p>
    <w:p w14:paraId="1BA1A653" w14:textId="77777777" w:rsidR="00FE252E" w:rsidRDefault="00FE252E" w:rsidP="00FE252E">
      <w:pPr>
        <w:pStyle w:val="Bibliography"/>
      </w:pPr>
      <w:r>
        <w:t xml:space="preserve">Massey, Douglas S. 1990. “Social Structure, Household Strategies, and the Cumulative Causation of Migration.” </w:t>
      </w:r>
      <w:r>
        <w:rPr>
          <w:i/>
          <w:iCs/>
        </w:rPr>
        <w:t>Population Index</w:t>
      </w:r>
      <w:r>
        <w:t xml:space="preserve"> 56(1):3–26. doi:10.2307/3644186.</w:t>
      </w:r>
    </w:p>
    <w:p w14:paraId="23768723" w14:textId="77777777" w:rsidR="00FE252E" w:rsidRDefault="00FE252E" w:rsidP="00FE252E">
      <w:pPr>
        <w:pStyle w:val="Bibliography"/>
      </w:pPr>
      <w:r>
        <w:t xml:space="preserve">Massey, Douglas S. 2015. “A Missing Element in Migration Theories.” </w:t>
      </w:r>
      <w:r>
        <w:rPr>
          <w:i/>
          <w:iCs/>
        </w:rPr>
        <w:t>Migration Letters</w:t>
      </w:r>
      <w:r>
        <w:t xml:space="preserve"> 12(3):279–99. doi:10.59670/ml.v12i3.280.</w:t>
      </w:r>
    </w:p>
    <w:p w14:paraId="152B058C" w14:textId="77777777" w:rsidR="00FE252E" w:rsidRDefault="00FE252E" w:rsidP="00FE252E">
      <w:pPr>
        <w:pStyle w:val="Bibliography"/>
      </w:pPr>
      <w:r>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2E80940E" w14:textId="77777777" w:rsidR="00FE252E" w:rsidRDefault="00FE252E" w:rsidP="00FE252E">
      <w:pPr>
        <w:pStyle w:val="Bibliography"/>
      </w:pPr>
      <w:r>
        <w:t xml:space="preserve">Mayer, Jonathan R., and John C. Mitchell. 2012. “Third-Party Web Tracking: Policy and Technology.” Pp. 413–27 in </w:t>
      </w:r>
      <w:r>
        <w:rPr>
          <w:i/>
          <w:iCs/>
        </w:rPr>
        <w:t>2012 IEEE Symposium on Security and Privacy</w:t>
      </w:r>
      <w:r>
        <w:t>.</w:t>
      </w:r>
    </w:p>
    <w:p w14:paraId="15BCA429" w14:textId="77777777" w:rsidR="00FE252E" w:rsidRDefault="00FE252E" w:rsidP="00FE252E">
      <w:pPr>
        <w:pStyle w:val="Bibliography"/>
      </w:pPr>
      <w:r>
        <w:t xml:space="preserve">Mitchell, Travis. 2018. </w:t>
      </w:r>
      <w:r>
        <w:rPr>
          <w:i/>
          <w:iCs/>
        </w:rPr>
        <w:t>Commercial Voter Files and the Study of U.S. Politics</w:t>
      </w:r>
      <w:r>
        <w:t>. Pew Research Center. https://www.pewresearch.org/methods/2018/02/15/demographic-data/.</w:t>
      </w:r>
    </w:p>
    <w:p w14:paraId="00F2642B" w14:textId="77777777" w:rsidR="00FE252E" w:rsidRDefault="00FE252E" w:rsidP="00FE252E">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6DF98858" w14:textId="77777777" w:rsidR="00FE252E" w:rsidRDefault="00FE252E" w:rsidP="00FE252E">
      <w:pPr>
        <w:pStyle w:val="Bibliography"/>
      </w:pPr>
      <w:r>
        <w:t>Mulry, Mary H., and Cristina J. Tello-Trillo. 2023. “Full Report of the Comparisons of Administrative Record Rosters to Census Self-Responses and NRFU Household Member Responses.”</w:t>
      </w:r>
    </w:p>
    <w:p w14:paraId="18F07B71" w14:textId="77777777" w:rsidR="00FE252E" w:rsidRDefault="00FE252E" w:rsidP="00FE252E">
      <w:pPr>
        <w:pStyle w:val="Bibliography"/>
      </w:pPr>
      <w:r>
        <w:t>Narayanan, Arvind, and Vitaly Shmatikov. 2007. “How To Break Anonymity of the Netflix Prize Dataset.”</w:t>
      </w:r>
    </w:p>
    <w:p w14:paraId="5CBC4ED4" w14:textId="77777777" w:rsidR="00FE252E" w:rsidRDefault="00FE252E" w:rsidP="00FE252E">
      <w:pPr>
        <w:pStyle w:val="Bibliography"/>
      </w:pPr>
      <w:r>
        <w:t>Ortman, Jennifer, and Anthony Knapp. 2023. “Demographic Frame: Leveraging Person-Level Data to Enhance Census and Survey Taking.” Presented at the 2023 Southern Demographic Association Annual Meeting, San Antonio, Texas.</w:t>
      </w:r>
    </w:p>
    <w:p w14:paraId="3F28FE5F" w14:textId="77777777" w:rsidR="00FE252E" w:rsidRDefault="00FE252E" w:rsidP="00FE252E">
      <w:pPr>
        <w:pStyle w:val="Bibliography"/>
      </w:pPr>
      <w:r>
        <w:lastRenderedPageBreak/>
        <w:t xml:space="preserve">Piguet, Etienne, Pécoud Antoine, and Paul de Guchteneire. 2011. “Migration and Climate Change: An Overview.” </w:t>
      </w:r>
      <w:r>
        <w:rPr>
          <w:i/>
          <w:iCs/>
        </w:rPr>
        <w:t>Refugee Survey Quarterly</w:t>
      </w:r>
      <w:r>
        <w:t xml:space="preserve"> 30(3):1–23. doi:10.1093/rsq/hdr006.</w:t>
      </w:r>
    </w:p>
    <w:p w14:paraId="22B356CF" w14:textId="77777777" w:rsidR="00FE252E" w:rsidRDefault="00FE252E" w:rsidP="00FE252E">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551603F0" w14:textId="77777777" w:rsidR="00FE252E" w:rsidRDefault="00FE252E" w:rsidP="00FE252E">
      <w:pPr>
        <w:pStyle w:val="Bibliography"/>
      </w:pPr>
      <w:r>
        <w:t xml:space="preserve">Stark, Oded, and J. Edward Taylor. 1991. “Migration Incentives, Migration Types: The Role of Relative Deprivation.” </w:t>
      </w:r>
      <w:r>
        <w:rPr>
          <w:i/>
          <w:iCs/>
        </w:rPr>
        <w:t>The Economic Journal</w:t>
      </w:r>
      <w:r>
        <w:t xml:space="preserve"> 101(408):1163–78. doi:10.2307/2234433.</w:t>
      </w:r>
    </w:p>
    <w:p w14:paraId="48A1E5A1" w14:textId="77777777" w:rsidR="00FE252E" w:rsidRDefault="00FE252E" w:rsidP="00FE252E">
      <w:pPr>
        <w:pStyle w:val="Bibliography"/>
      </w:pPr>
      <w:r>
        <w:t xml:space="preserve">Stouffer, Samuel A. 1940. “Intervening Opportunities: A Theory Relating Mobility and Distance.” </w:t>
      </w:r>
      <w:r>
        <w:rPr>
          <w:i/>
          <w:iCs/>
        </w:rPr>
        <w:t>American Sociological Review</w:t>
      </w:r>
      <w:r>
        <w:t xml:space="preserve"> 5(6):845–67. doi:10.2307/2084520.</w:t>
      </w:r>
    </w:p>
    <w:p w14:paraId="05F32A5B" w14:textId="77777777" w:rsidR="00FE252E" w:rsidRDefault="00FE252E" w:rsidP="00FE252E">
      <w:pPr>
        <w:pStyle w:val="Bibliography"/>
      </w:pPr>
      <w:r>
        <w:t xml:space="preserve">Streiner, David L., Geoffrey R. Norman, and John Cairney. 2015. </w:t>
      </w:r>
      <w:r>
        <w:rPr>
          <w:i/>
          <w:iCs/>
        </w:rPr>
        <w:t>Health Measurement Scales</w:t>
      </w:r>
      <w:r>
        <w:t>. Oxford: Oxford University Press.</w:t>
      </w:r>
    </w:p>
    <w:p w14:paraId="5CACA8DE" w14:textId="77777777" w:rsidR="00FE252E" w:rsidRDefault="00FE252E" w:rsidP="00FE252E">
      <w:pPr>
        <w:pStyle w:val="Bibliography"/>
      </w:pPr>
      <w:r>
        <w:t xml:space="preserve">Taylor, J. Edward. 1984. </w:t>
      </w:r>
      <w:r>
        <w:rPr>
          <w:i/>
          <w:iCs/>
        </w:rPr>
        <w:t>Differential Migration, Networks, Information and Risk</w:t>
      </w:r>
      <w:r>
        <w:t>. Migration and Development Program, Harvard University.</w:t>
      </w:r>
    </w:p>
    <w:p w14:paraId="66D7353F" w14:textId="77777777" w:rsidR="00FE252E" w:rsidRDefault="00FE252E" w:rsidP="00FE252E">
      <w:pPr>
        <w:pStyle w:val="Bibliography"/>
      </w:pPr>
      <w:r>
        <w:t>United States Census Bureau. 2025a. “About Metropolitan and Micropolitan Statistical Areas.” https://www.census.gov/programs-surveys/metro-micro/about.html.</w:t>
      </w:r>
    </w:p>
    <w:p w14:paraId="6922A19A" w14:textId="77777777" w:rsidR="00FE252E" w:rsidRDefault="00FE252E" w:rsidP="00FE252E">
      <w:pPr>
        <w:pStyle w:val="Bibliography"/>
      </w:pPr>
      <w:r>
        <w:t>United States Census Bureau. 2025b. “Decennial Census of Population and Housing Questionnaires &amp; Instructions.” https://www.census.gov/programs-surveys/decennial-census/technical-documentation/questionnaires.html.</w:t>
      </w:r>
    </w:p>
    <w:p w14:paraId="709E8A7A" w14:textId="77777777" w:rsidR="00FE252E" w:rsidRDefault="00FE252E" w:rsidP="00FE252E">
      <w:pPr>
        <w:pStyle w:val="Bibliography"/>
      </w:pPr>
      <w:r>
        <w:t>United States Census Bureau. 2025c. “Design and Methodology Report.” https://www.census.gov/programs-surveys/acs/methodology/design-and-methodology.html.</w:t>
      </w:r>
    </w:p>
    <w:p w14:paraId="0D335BFD" w14:textId="77777777" w:rsidR="00FE252E" w:rsidRDefault="00FE252E" w:rsidP="00FE252E">
      <w:pPr>
        <w:pStyle w:val="Bibliography"/>
      </w:pPr>
      <w:r>
        <w:t>Xin, Rui, Niloofar Mireshghallah, Shuyue Stella Li, Michael Duan, Hyunwoo Kim, Yejin Choi, Yulia Tsvetkov, Sewoong Oh, and Pang Wei Koh. 2025. “A False Sense of Privacy: Evaluating Textual Data Sanitization Beyond Surface-Level Privacy Leakage.”</w:t>
      </w:r>
    </w:p>
    <w:p w14:paraId="065CC185" w14:textId="77777777" w:rsidR="00FE252E" w:rsidRDefault="00FE252E" w:rsidP="00FE252E">
      <w:pPr>
        <w:pStyle w:val="Bibliography"/>
      </w:pPr>
      <w:r>
        <w:t xml:space="preserve">Zhou, Bing, Lei Zou, Ali Mostafavi, Binbin Lin, Mingzheng Yang, Nasir Gharaibeh, Heng Cai, Joynal Abedin, and Debayan Mandal. 2022. “VictimFinder: Harvesting Rescue Requests in Disaster Response from Social Media with BERT.” </w:t>
      </w:r>
      <w:r>
        <w:rPr>
          <w:i/>
          <w:iCs/>
        </w:rPr>
        <w:t>Computers, Environment and Urban Systems</w:t>
      </w:r>
      <w:r>
        <w:t xml:space="preserve"> 95:101824. doi:10.1016/j.compenvurbsys.2022.101824.</w:t>
      </w:r>
    </w:p>
    <w:p w14:paraId="2F78BF2B" w14:textId="77777777" w:rsidR="00FE252E" w:rsidRDefault="00FE252E" w:rsidP="00FE252E">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464AA2C5" w14:textId="77777777" w:rsidR="00FE252E" w:rsidRDefault="00FE252E" w:rsidP="00FE252E">
      <w:pPr>
        <w:pStyle w:val="Bibliography"/>
      </w:pPr>
      <w:r>
        <w:t xml:space="preserve">Zou, Lei, Nina S. N. Lam, Shayan Shams, Heng Cai, Michelle A. Meyer, Seungwon Yang, Kisung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6E661E94"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4BCF8" w14:textId="77777777" w:rsidR="009B6363" w:rsidRDefault="009B6363" w:rsidP="002F1A57">
      <w:pPr>
        <w:spacing w:after="0" w:line="240" w:lineRule="auto"/>
      </w:pPr>
      <w:r>
        <w:separator/>
      </w:r>
    </w:p>
  </w:endnote>
  <w:endnote w:type="continuationSeparator" w:id="0">
    <w:p w14:paraId="07219190" w14:textId="77777777" w:rsidR="009B6363" w:rsidRDefault="009B6363"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7BB22" w14:textId="77777777" w:rsidR="009B6363" w:rsidRDefault="009B6363" w:rsidP="002F1A57">
      <w:pPr>
        <w:spacing w:after="0" w:line="240" w:lineRule="auto"/>
      </w:pPr>
      <w:r>
        <w:separator/>
      </w:r>
    </w:p>
  </w:footnote>
  <w:footnote w:type="continuationSeparator" w:id="0">
    <w:p w14:paraId="05B098B6" w14:textId="77777777" w:rsidR="009B6363" w:rsidRDefault="009B6363"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087B"/>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3DA4"/>
    <w:rsid w:val="0009796F"/>
    <w:rsid w:val="00097CD3"/>
    <w:rsid w:val="000A562A"/>
    <w:rsid w:val="000A7FB2"/>
    <w:rsid w:val="000B3273"/>
    <w:rsid w:val="000B5607"/>
    <w:rsid w:val="000C4E07"/>
    <w:rsid w:val="000D0268"/>
    <w:rsid w:val="000D161D"/>
    <w:rsid w:val="000D2516"/>
    <w:rsid w:val="000D295D"/>
    <w:rsid w:val="000D4101"/>
    <w:rsid w:val="000D4E0E"/>
    <w:rsid w:val="000D548A"/>
    <w:rsid w:val="000E6687"/>
    <w:rsid w:val="000F53F7"/>
    <w:rsid w:val="00103F4B"/>
    <w:rsid w:val="0010508B"/>
    <w:rsid w:val="001106D6"/>
    <w:rsid w:val="00115629"/>
    <w:rsid w:val="00117433"/>
    <w:rsid w:val="00126CD7"/>
    <w:rsid w:val="00127A20"/>
    <w:rsid w:val="00127B7F"/>
    <w:rsid w:val="00127E86"/>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C3862"/>
    <w:rsid w:val="001C41D3"/>
    <w:rsid w:val="001C5A4A"/>
    <w:rsid w:val="001D1744"/>
    <w:rsid w:val="001D3D41"/>
    <w:rsid w:val="001D7534"/>
    <w:rsid w:val="001E3347"/>
    <w:rsid w:val="001E44C7"/>
    <w:rsid w:val="001F2BB9"/>
    <w:rsid w:val="00201241"/>
    <w:rsid w:val="0020307A"/>
    <w:rsid w:val="002049D9"/>
    <w:rsid w:val="00207256"/>
    <w:rsid w:val="00215713"/>
    <w:rsid w:val="002163A5"/>
    <w:rsid w:val="0022332A"/>
    <w:rsid w:val="002237BB"/>
    <w:rsid w:val="00223FAD"/>
    <w:rsid w:val="00224CBA"/>
    <w:rsid w:val="00225E05"/>
    <w:rsid w:val="00235B61"/>
    <w:rsid w:val="0023654E"/>
    <w:rsid w:val="00240DB0"/>
    <w:rsid w:val="00242076"/>
    <w:rsid w:val="00260D8B"/>
    <w:rsid w:val="002706BD"/>
    <w:rsid w:val="00270F5F"/>
    <w:rsid w:val="002719F2"/>
    <w:rsid w:val="00274D3D"/>
    <w:rsid w:val="00283A88"/>
    <w:rsid w:val="002870A4"/>
    <w:rsid w:val="002909E5"/>
    <w:rsid w:val="002B06D3"/>
    <w:rsid w:val="002B1B65"/>
    <w:rsid w:val="002B25AF"/>
    <w:rsid w:val="002C0773"/>
    <w:rsid w:val="002C36C3"/>
    <w:rsid w:val="002C5B66"/>
    <w:rsid w:val="002C7129"/>
    <w:rsid w:val="002D2EDD"/>
    <w:rsid w:val="002D2F95"/>
    <w:rsid w:val="002D5815"/>
    <w:rsid w:val="002D66B7"/>
    <w:rsid w:val="002E05B0"/>
    <w:rsid w:val="002E4079"/>
    <w:rsid w:val="002E56E2"/>
    <w:rsid w:val="002E5EDD"/>
    <w:rsid w:val="002F028D"/>
    <w:rsid w:val="002F0C1A"/>
    <w:rsid w:val="002F1A57"/>
    <w:rsid w:val="002F3CF7"/>
    <w:rsid w:val="0030205A"/>
    <w:rsid w:val="00303709"/>
    <w:rsid w:val="00305181"/>
    <w:rsid w:val="003106B0"/>
    <w:rsid w:val="0031337F"/>
    <w:rsid w:val="00314AC1"/>
    <w:rsid w:val="00317755"/>
    <w:rsid w:val="00320DF8"/>
    <w:rsid w:val="00320F6F"/>
    <w:rsid w:val="0032548C"/>
    <w:rsid w:val="00325828"/>
    <w:rsid w:val="00330EB6"/>
    <w:rsid w:val="00331B38"/>
    <w:rsid w:val="00331D9A"/>
    <w:rsid w:val="00333597"/>
    <w:rsid w:val="00336B56"/>
    <w:rsid w:val="00336CAB"/>
    <w:rsid w:val="003635FE"/>
    <w:rsid w:val="00364E0F"/>
    <w:rsid w:val="00365C10"/>
    <w:rsid w:val="00367C16"/>
    <w:rsid w:val="00372A54"/>
    <w:rsid w:val="003814AA"/>
    <w:rsid w:val="00387817"/>
    <w:rsid w:val="003A2ADA"/>
    <w:rsid w:val="003A2FA1"/>
    <w:rsid w:val="003A5E84"/>
    <w:rsid w:val="003A7864"/>
    <w:rsid w:val="003A7E46"/>
    <w:rsid w:val="003B1619"/>
    <w:rsid w:val="003B407D"/>
    <w:rsid w:val="003B61E5"/>
    <w:rsid w:val="003C1851"/>
    <w:rsid w:val="003C52A1"/>
    <w:rsid w:val="003D4D8E"/>
    <w:rsid w:val="003D5FCE"/>
    <w:rsid w:val="003D6E78"/>
    <w:rsid w:val="003E5DB7"/>
    <w:rsid w:val="003E68E0"/>
    <w:rsid w:val="003E7AF1"/>
    <w:rsid w:val="003F3B21"/>
    <w:rsid w:val="003F6C99"/>
    <w:rsid w:val="003F72D9"/>
    <w:rsid w:val="00404755"/>
    <w:rsid w:val="0040723B"/>
    <w:rsid w:val="004169D2"/>
    <w:rsid w:val="0042291B"/>
    <w:rsid w:val="004312DC"/>
    <w:rsid w:val="00436FED"/>
    <w:rsid w:val="00443116"/>
    <w:rsid w:val="004551B0"/>
    <w:rsid w:val="004608E4"/>
    <w:rsid w:val="00461E51"/>
    <w:rsid w:val="0046473A"/>
    <w:rsid w:val="004733DD"/>
    <w:rsid w:val="00473A64"/>
    <w:rsid w:val="00481D62"/>
    <w:rsid w:val="0048242F"/>
    <w:rsid w:val="00482F64"/>
    <w:rsid w:val="004901AC"/>
    <w:rsid w:val="0049395D"/>
    <w:rsid w:val="00496497"/>
    <w:rsid w:val="00496639"/>
    <w:rsid w:val="004966AD"/>
    <w:rsid w:val="004A0B60"/>
    <w:rsid w:val="004A2A91"/>
    <w:rsid w:val="004A3604"/>
    <w:rsid w:val="004A3B3D"/>
    <w:rsid w:val="004A52CD"/>
    <w:rsid w:val="004A6218"/>
    <w:rsid w:val="004B43B3"/>
    <w:rsid w:val="004B5F01"/>
    <w:rsid w:val="004C50E3"/>
    <w:rsid w:val="004D1CA9"/>
    <w:rsid w:val="004E5B34"/>
    <w:rsid w:val="004E6253"/>
    <w:rsid w:val="004F3F4F"/>
    <w:rsid w:val="004F4AE5"/>
    <w:rsid w:val="004F5756"/>
    <w:rsid w:val="004F7A47"/>
    <w:rsid w:val="00503EE5"/>
    <w:rsid w:val="00510271"/>
    <w:rsid w:val="00514CC5"/>
    <w:rsid w:val="00521988"/>
    <w:rsid w:val="00521E1A"/>
    <w:rsid w:val="00530906"/>
    <w:rsid w:val="005346A2"/>
    <w:rsid w:val="00534DFF"/>
    <w:rsid w:val="00534F42"/>
    <w:rsid w:val="005351CA"/>
    <w:rsid w:val="00535A6C"/>
    <w:rsid w:val="00536F51"/>
    <w:rsid w:val="00542CB5"/>
    <w:rsid w:val="005449EB"/>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A345C"/>
    <w:rsid w:val="005B036E"/>
    <w:rsid w:val="005B148E"/>
    <w:rsid w:val="005B54ED"/>
    <w:rsid w:val="005C0F57"/>
    <w:rsid w:val="005C40A6"/>
    <w:rsid w:val="005D35AC"/>
    <w:rsid w:val="005D5DE2"/>
    <w:rsid w:val="005E0862"/>
    <w:rsid w:val="005E3807"/>
    <w:rsid w:val="005E6DBC"/>
    <w:rsid w:val="005F049E"/>
    <w:rsid w:val="005F06EE"/>
    <w:rsid w:val="005F249F"/>
    <w:rsid w:val="005F31A9"/>
    <w:rsid w:val="005F4CC4"/>
    <w:rsid w:val="00603A2C"/>
    <w:rsid w:val="00607AC8"/>
    <w:rsid w:val="00607CE5"/>
    <w:rsid w:val="00611069"/>
    <w:rsid w:val="00612D50"/>
    <w:rsid w:val="00622E8A"/>
    <w:rsid w:val="006235A1"/>
    <w:rsid w:val="0062773C"/>
    <w:rsid w:val="0064263E"/>
    <w:rsid w:val="006545E3"/>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E9F"/>
    <w:rsid w:val="006A5706"/>
    <w:rsid w:val="006B5F67"/>
    <w:rsid w:val="006D3F50"/>
    <w:rsid w:val="006D6DD1"/>
    <w:rsid w:val="006E25FE"/>
    <w:rsid w:val="006E2F67"/>
    <w:rsid w:val="006E43B8"/>
    <w:rsid w:val="006F503F"/>
    <w:rsid w:val="006F6335"/>
    <w:rsid w:val="006F673C"/>
    <w:rsid w:val="00702B8B"/>
    <w:rsid w:val="007040D5"/>
    <w:rsid w:val="007050C2"/>
    <w:rsid w:val="00707008"/>
    <w:rsid w:val="00714130"/>
    <w:rsid w:val="00716319"/>
    <w:rsid w:val="00722271"/>
    <w:rsid w:val="007232A1"/>
    <w:rsid w:val="00724EF7"/>
    <w:rsid w:val="007263DF"/>
    <w:rsid w:val="00736259"/>
    <w:rsid w:val="00737798"/>
    <w:rsid w:val="00754185"/>
    <w:rsid w:val="00754AAC"/>
    <w:rsid w:val="00754EA4"/>
    <w:rsid w:val="00764AED"/>
    <w:rsid w:val="007720D1"/>
    <w:rsid w:val="00776200"/>
    <w:rsid w:val="007770D4"/>
    <w:rsid w:val="00781671"/>
    <w:rsid w:val="00781AAD"/>
    <w:rsid w:val="00784B7C"/>
    <w:rsid w:val="00784D42"/>
    <w:rsid w:val="007858BD"/>
    <w:rsid w:val="00787A1A"/>
    <w:rsid w:val="007917D0"/>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14D26"/>
    <w:rsid w:val="008221E6"/>
    <w:rsid w:val="0082265A"/>
    <w:rsid w:val="00830A10"/>
    <w:rsid w:val="008328D7"/>
    <w:rsid w:val="00836AFE"/>
    <w:rsid w:val="0086776B"/>
    <w:rsid w:val="00872D76"/>
    <w:rsid w:val="00876863"/>
    <w:rsid w:val="00876D73"/>
    <w:rsid w:val="0088346B"/>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B5D3B"/>
    <w:rsid w:val="008C1758"/>
    <w:rsid w:val="008C3B75"/>
    <w:rsid w:val="008C7313"/>
    <w:rsid w:val="008D2230"/>
    <w:rsid w:val="008D2E71"/>
    <w:rsid w:val="008D3525"/>
    <w:rsid w:val="008D549D"/>
    <w:rsid w:val="008D67A1"/>
    <w:rsid w:val="008E3086"/>
    <w:rsid w:val="008E6D0C"/>
    <w:rsid w:val="008E79A2"/>
    <w:rsid w:val="008F038B"/>
    <w:rsid w:val="008F3C17"/>
    <w:rsid w:val="008F60AD"/>
    <w:rsid w:val="0090148F"/>
    <w:rsid w:val="009020A8"/>
    <w:rsid w:val="00904583"/>
    <w:rsid w:val="00906439"/>
    <w:rsid w:val="00917690"/>
    <w:rsid w:val="00921AD3"/>
    <w:rsid w:val="00922D84"/>
    <w:rsid w:val="00923B93"/>
    <w:rsid w:val="00926805"/>
    <w:rsid w:val="009272F1"/>
    <w:rsid w:val="00934BBF"/>
    <w:rsid w:val="0093696F"/>
    <w:rsid w:val="009369B1"/>
    <w:rsid w:val="00937CA6"/>
    <w:rsid w:val="009401E9"/>
    <w:rsid w:val="00942460"/>
    <w:rsid w:val="00950B83"/>
    <w:rsid w:val="00952E30"/>
    <w:rsid w:val="00955695"/>
    <w:rsid w:val="00961B3C"/>
    <w:rsid w:val="00962A76"/>
    <w:rsid w:val="009663BE"/>
    <w:rsid w:val="009774E8"/>
    <w:rsid w:val="00980AB6"/>
    <w:rsid w:val="00983301"/>
    <w:rsid w:val="009836FA"/>
    <w:rsid w:val="009857CB"/>
    <w:rsid w:val="00990251"/>
    <w:rsid w:val="009919FA"/>
    <w:rsid w:val="009926E6"/>
    <w:rsid w:val="00994D44"/>
    <w:rsid w:val="00997CFE"/>
    <w:rsid w:val="009A412D"/>
    <w:rsid w:val="009B614F"/>
    <w:rsid w:val="009B6363"/>
    <w:rsid w:val="009C4F06"/>
    <w:rsid w:val="009C667D"/>
    <w:rsid w:val="009C72BD"/>
    <w:rsid w:val="009D4601"/>
    <w:rsid w:val="009D7928"/>
    <w:rsid w:val="009E6E9C"/>
    <w:rsid w:val="009F1195"/>
    <w:rsid w:val="009F359A"/>
    <w:rsid w:val="009F6D44"/>
    <w:rsid w:val="009F77F6"/>
    <w:rsid w:val="00A027F6"/>
    <w:rsid w:val="00A048FB"/>
    <w:rsid w:val="00A0548B"/>
    <w:rsid w:val="00A056BC"/>
    <w:rsid w:val="00A06392"/>
    <w:rsid w:val="00A123A0"/>
    <w:rsid w:val="00A1528F"/>
    <w:rsid w:val="00A161C3"/>
    <w:rsid w:val="00A26470"/>
    <w:rsid w:val="00A271FA"/>
    <w:rsid w:val="00A34129"/>
    <w:rsid w:val="00A365D1"/>
    <w:rsid w:val="00A42E27"/>
    <w:rsid w:val="00A46C23"/>
    <w:rsid w:val="00A47F1F"/>
    <w:rsid w:val="00A50E41"/>
    <w:rsid w:val="00A511E6"/>
    <w:rsid w:val="00A5149E"/>
    <w:rsid w:val="00A5209D"/>
    <w:rsid w:val="00A53A2F"/>
    <w:rsid w:val="00A54CA4"/>
    <w:rsid w:val="00A5611B"/>
    <w:rsid w:val="00A61F9A"/>
    <w:rsid w:val="00A634BF"/>
    <w:rsid w:val="00A83DC5"/>
    <w:rsid w:val="00A87AEB"/>
    <w:rsid w:val="00A96F3E"/>
    <w:rsid w:val="00AC18B9"/>
    <w:rsid w:val="00AC5B1E"/>
    <w:rsid w:val="00AD0D90"/>
    <w:rsid w:val="00AD1DD3"/>
    <w:rsid w:val="00AD2D54"/>
    <w:rsid w:val="00AD4135"/>
    <w:rsid w:val="00AD6D34"/>
    <w:rsid w:val="00AE07F6"/>
    <w:rsid w:val="00AE1439"/>
    <w:rsid w:val="00AE4A5B"/>
    <w:rsid w:val="00AE51A8"/>
    <w:rsid w:val="00AF6EE9"/>
    <w:rsid w:val="00B012CE"/>
    <w:rsid w:val="00B02A43"/>
    <w:rsid w:val="00B046C2"/>
    <w:rsid w:val="00B10F14"/>
    <w:rsid w:val="00B174E5"/>
    <w:rsid w:val="00B207E4"/>
    <w:rsid w:val="00B21FA1"/>
    <w:rsid w:val="00B2323E"/>
    <w:rsid w:val="00B23B22"/>
    <w:rsid w:val="00B247A5"/>
    <w:rsid w:val="00B26DFA"/>
    <w:rsid w:val="00B31759"/>
    <w:rsid w:val="00B37263"/>
    <w:rsid w:val="00B40904"/>
    <w:rsid w:val="00B42A3F"/>
    <w:rsid w:val="00B54343"/>
    <w:rsid w:val="00B56714"/>
    <w:rsid w:val="00B56EA4"/>
    <w:rsid w:val="00B61961"/>
    <w:rsid w:val="00B6403C"/>
    <w:rsid w:val="00B67587"/>
    <w:rsid w:val="00B75A1C"/>
    <w:rsid w:val="00B83F8C"/>
    <w:rsid w:val="00B90544"/>
    <w:rsid w:val="00B91DB5"/>
    <w:rsid w:val="00B92A28"/>
    <w:rsid w:val="00B97BD5"/>
    <w:rsid w:val="00BA6CB0"/>
    <w:rsid w:val="00BB382D"/>
    <w:rsid w:val="00BC110F"/>
    <w:rsid w:val="00BC1377"/>
    <w:rsid w:val="00BC3551"/>
    <w:rsid w:val="00BC7DBE"/>
    <w:rsid w:val="00BD391B"/>
    <w:rsid w:val="00BD4A5E"/>
    <w:rsid w:val="00BD510A"/>
    <w:rsid w:val="00BE0480"/>
    <w:rsid w:val="00BE0A20"/>
    <w:rsid w:val="00BF230C"/>
    <w:rsid w:val="00BF583B"/>
    <w:rsid w:val="00C019D5"/>
    <w:rsid w:val="00C04881"/>
    <w:rsid w:val="00C07220"/>
    <w:rsid w:val="00C15347"/>
    <w:rsid w:val="00C21E23"/>
    <w:rsid w:val="00C2343A"/>
    <w:rsid w:val="00C24848"/>
    <w:rsid w:val="00C41B6B"/>
    <w:rsid w:val="00C44A55"/>
    <w:rsid w:val="00C51FAE"/>
    <w:rsid w:val="00C542F5"/>
    <w:rsid w:val="00C70E0B"/>
    <w:rsid w:val="00C716A0"/>
    <w:rsid w:val="00C73ECF"/>
    <w:rsid w:val="00C81F81"/>
    <w:rsid w:val="00C82429"/>
    <w:rsid w:val="00C85633"/>
    <w:rsid w:val="00C936F3"/>
    <w:rsid w:val="00CA042E"/>
    <w:rsid w:val="00CA164A"/>
    <w:rsid w:val="00CA44ED"/>
    <w:rsid w:val="00CA6043"/>
    <w:rsid w:val="00CC046C"/>
    <w:rsid w:val="00CC5A07"/>
    <w:rsid w:val="00CD2730"/>
    <w:rsid w:val="00CE1399"/>
    <w:rsid w:val="00CE3FED"/>
    <w:rsid w:val="00CF0A2F"/>
    <w:rsid w:val="00CF43AC"/>
    <w:rsid w:val="00D05004"/>
    <w:rsid w:val="00D2202F"/>
    <w:rsid w:val="00D224B6"/>
    <w:rsid w:val="00D231D2"/>
    <w:rsid w:val="00D25B59"/>
    <w:rsid w:val="00D40066"/>
    <w:rsid w:val="00D55D46"/>
    <w:rsid w:val="00D6198E"/>
    <w:rsid w:val="00D62BC9"/>
    <w:rsid w:val="00D73A90"/>
    <w:rsid w:val="00D74117"/>
    <w:rsid w:val="00D85074"/>
    <w:rsid w:val="00D86F85"/>
    <w:rsid w:val="00D875DE"/>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27B64"/>
    <w:rsid w:val="00E307EF"/>
    <w:rsid w:val="00E323EB"/>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2669"/>
    <w:rsid w:val="00E92786"/>
    <w:rsid w:val="00E92EA8"/>
    <w:rsid w:val="00EA6845"/>
    <w:rsid w:val="00EB31C1"/>
    <w:rsid w:val="00EB47C1"/>
    <w:rsid w:val="00ED3293"/>
    <w:rsid w:val="00EE68BE"/>
    <w:rsid w:val="00EF31D6"/>
    <w:rsid w:val="00EF356D"/>
    <w:rsid w:val="00EF4B30"/>
    <w:rsid w:val="00F074D3"/>
    <w:rsid w:val="00F138B0"/>
    <w:rsid w:val="00F13D3D"/>
    <w:rsid w:val="00F245B0"/>
    <w:rsid w:val="00F24DDC"/>
    <w:rsid w:val="00F3009F"/>
    <w:rsid w:val="00F303CA"/>
    <w:rsid w:val="00F30C75"/>
    <w:rsid w:val="00F3302C"/>
    <w:rsid w:val="00F36C36"/>
    <w:rsid w:val="00F4266A"/>
    <w:rsid w:val="00F521FE"/>
    <w:rsid w:val="00F55AA4"/>
    <w:rsid w:val="00F67660"/>
    <w:rsid w:val="00F720D2"/>
    <w:rsid w:val="00F72274"/>
    <w:rsid w:val="00F819D2"/>
    <w:rsid w:val="00F82012"/>
    <w:rsid w:val="00F828D7"/>
    <w:rsid w:val="00F9270E"/>
    <w:rsid w:val="00F92E38"/>
    <w:rsid w:val="00F94420"/>
    <w:rsid w:val="00F97012"/>
    <w:rsid w:val="00F97102"/>
    <w:rsid w:val="00FA1CF3"/>
    <w:rsid w:val="00FA2E9B"/>
    <w:rsid w:val="00FA5B00"/>
    <w:rsid w:val="00FA6ED7"/>
    <w:rsid w:val="00FB0E5F"/>
    <w:rsid w:val="00FB1338"/>
    <w:rsid w:val="00FB4909"/>
    <w:rsid w:val="00FB7396"/>
    <w:rsid w:val="00FB77AE"/>
    <w:rsid w:val="00FC3506"/>
    <w:rsid w:val="00FD217E"/>
    <w:rsid w:val="00FD5768"/>
    <w:rsid w:val="00FE109A"/>
    <w:rsid w:val="00FE1ED8"/>
    <w:rsid w:val="00FE252E"/>
    <w:rsid w:val="00FE6FD1"/>
    <w:rsid w:val="00FF01DD"/>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45303</TotalTime>
  <Pages>36</Pages>
  <Words>27038</Words>
  <Characters>154123</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22</cp:revision>
  <dcterms:created xsi:type="dcterms:W3CDTF">2025-01-29T19:14:00Z</dcterms:created>
  <dcterms:modified xsi:type="dcterms:W3CDTF">2025-08-27T20:31:00Z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id="79sNrWLw"/&gt;&lt;style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