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6E0F7" w14:textId="77777777" w:rsidR="00E6252D" w:rsidRDefault="00E6252D" w:rsidP="002D2F95">
      <w:pPr>
        <w:jc w:val="center"/>
      </w:pPr>
    </w:p>
    <w:p w14:paraId="0E609005" w14:textId="77777777" w:rsidR="00E6252D" w:rsidRDefault="00E6252D" w:rsidP="002D2F95">
      <w:pPr>
        <w:jc w:val="center"/>
      </w:pPr>
    </w:p>
    <w:p w14:paraId="71564F9D" w14:textId="77777777" w:rsidR="00E6252D" w:rsidRDefault="00E6252D" w:rsidP="002D2F95">
      <w:pPr>
        <w:jc w:val="center"/>
      </w:pPr>
    </w:p>
    <w:p w14:paraId="09BE2503" w14:textId="77777777" w:rsidR="00E6252D" w:rsidRDefault="00E6252D" w:rsidP="002D2F95">
      <w:pPr>
        <w:jc w:val="center"/>
      </w:pPr>
    </w:p>
    <w:p w14:paraId="047A0F3E" w14:textId="77777777" w:rsidR="00E6252D" w:rsidRDefault="00E6252D" w:rsidP="002D2F95">
      <w:pPr>
        <w:jc w:val="center"/>
      </w:pPr>
    </w:p>
    <w:p w14:paraId="05035D11" w14:textId="77777777" w:rsidR="00E6252D" w:rsidRDefault="00E6252D" w:rsidP="002D2F95">
      <w:pPr>
        <w:jc w:val="center"/>
      </w:pPr>
    </w:p>
    <w:p w14:paraId="186D3E81" w14:textId="32EF2840" w:rsidR="00F3009F" w:rsidRDefault="002D2F95" w:rsidP="002D2F95">
      <w:pPr>
        <w:jc w:val="center"/>
      </w:pPr>
      <w:r>
        <w:t xml:space="preserve">Why Can’t They Just Look </w:t>
      </w:r>
      <w:r w:rsidR="0003581F">
        <w:t>It</w:t>
      </w:r>
      <w:r>
        <w:t xml:space="preserve"> Up?</w:t>
      </w:r>
      <w:r w:rsidR="00E6252D">
        <w:t xml:space="preserve"> </w:t>
      </w:r>
      <w:r w:rsidR="009857CB">
        <w:t>Utilizing</w:t>
      </w:r>
      <w:r>
        <w:t xml:space="preserve"> Restricted Administrative Data to Overcome </w:t>
      </w:r>
      <w:r w:rsidR="009857CB">
        <w:t xml:space="preserve">the Limitations of Surveys in </w:t>
      </w:r>
      <w:r w:rsidR="007232A1">
        <w:t>Demography</w:t>
      </w:r>
    </w:p>
    <w:p w14:paraId="4AB6D18F" w14:textId="466B2B69" w:rsidR="00E14918" w:rsidRDefault="00F3009F" w:rsidP="00F3009F">
      <w:pPr>
        <w:jc w:val="center"/>
      </w:pPr>
      <w:r>
        <w:t>Paul Scholes</w:t>
      </w:r>
    </w:p>
    <w:p w14:paraId="1BD60709" w14:textId="20CE5606" w:rsidR="00333597" w:rsidRDefault="00333597" w:rsidP="00F3009F">
      <w:pPr>
        <w:jc w:val="center"/>
      </w:pPr>
      <w:r>
        <w:t>3</w:t>
      </w:r>
      <w:r w:rsidRPr="00333597">
        <w:rPr>
          <w:vertAlign w:val="superscript"/>
        </w:rPr>
        <w:t>rd</w:t>
      </w:r>
      <w:r>
        <w:t xml:space="preserve"> Year PhD Student </w:t>
      </w:r>
    </w:p>
    <w:p w14:paraId="151D9745" w14:textId="39FAB948" w:rsidR="00333597" w:rsidRDefault="00333597" w:rsidP="00F3009F">
      <w:pPr>
        <w:jc w:val="center"/>
      </w:pPr>
      <w:r>
        <w:t>Texas A&amp;M Sociology</w:t>
      </w:r>
    </w:p>
    <w:p w14:paraId="36600D4A" w14:textId="408F5F7B" w:rsidR="00333597" w:rsidRDefault="00333597" w:rsidP="00F3009F">
      <w:pPr>
        <w:jc w:val="center"/>
      </w:pPr>
      <w:r>
        <w:t>Projected Dissertation Proposal Defense: Ma</w:t>
      </w:r>
      <w:r w:rsidR="005B148E">
        <w:t>y</w:t>
      </w:r>
      <w:r>
        <w:t xml:space="preserve"> 2025</w:t>
      </w:r>
    </w:p>
    <w:p w14:paraId="49FF7702" w14:textId="688558B9" w:rsidR="005933F7" w:rsidRDefault="005933F7">
      <w:r>
        <w:br w:type="page"/>
      </w:r>
    </w:p>
    <w:p w14:paraId="4753D2C4" w14:textId="6B89794D" w:rsidR="004608E4" w:rsidRPr="008B5152" w:rsidRDefault="004608E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 xml:space="preserve">Disaster-related migration is hard to </w:t>
      </w:r>
      <w:r w:rsidR="00CE1399" w:rsidRPr="008B5152">
        <w:rPr>
          <w:rFonts w:ascii="Times New Roman" w:hAnsi="Times New Roman" w:cs="Times New Roman"/>
          <w:sz w:val="24"/>
          <w:szCs w:val="24"/>
        </w:rPr>
        <w:t>measure</w:t>
      </w:r>
      <w:r w:rsidRPr="008B5152">
        <w:rPr>
          <w:rFonts w:ascii="Times New Roman" w:hAnsi="Times New Roman" w:cs="Times New Roman"/>
          <w:sz w:val="24"/>
          <w:szCs w:val="24"/>
        </w:rPr>
        <w:t xml:space="preserve">. Research “often rel(ies) either on census or survey data”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{"citationID":"sjjw1fPP","properties":{"formattedCitation":"(Berlemann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(Berlemann and Steinhardt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Censuses only occur rarely, and the intervals are often too large to differentiate between migration from disasters from migration for other reasons. Administrative records </w:t>
      </w:r>
      <w:r w:rsidR="00926805" w:rsidRPr="008B5152">
        <w:rPr>
          <w:rFonts w:ascii="Times New Roman" w:hAnsi="Times New Roman" w:cs="Times New Roman"/>
          <w:sz w:val="24"/>
          <w:szCs w:val="24"/>
        </w:rPr>
        <w:t>capture</w:t>
      </w:r>
      <w:r w:rsidRPr="008B5152">
        <w:rPr>
          <w:rFonts w:ascii="Times New Roman" w:hAnsi="Times New Roman" w:cs="Times New Roman"/>
          <w:sz w:val="24"/>
          <w:szCs w:val="24"/>
        </w:rPr>
        <w:t xml:space="preserve"> demographic </w:t>
      </w:r>
      <w:r w:rsidR="00926805" w:rsidRPr="008B5152">
        <w:rPr>
          <w:rFonts w:ascii="Times New Roman" w:hAnsi="Times New Roman" w:cs="Times New Roman"/>
          <w:sz w:val="24"/>
          <w:szCs w:val="24"/>
        </w:rPr>
        <w:t>shifts due to disasters, including</w:t>
      </w:r>
      <w:r w:rsidRPr="008B5152">
        <w:rPr>
          <w:rFonts w:ascii="Times New Roman" w:hAnsi="Times New Roman" w:cs="Times New Roman"/>
          <w:sz w:val="24"/>
          <w:szCs w:val="24"/>
        </w:rPr>
        <w:t xml:space="preserve"> deaths, migration, and staying. This project uses administrative data </w:t>
      </w:r>
      <w:r w:rsidR="001D3D41" w:rsidRPr="008B5152">
        <w:rPr>
          <w:rFonts w:ascii="Times New Roman" w:hAnsi="Times New Roman" w:cs="Times New Roman"/>
          <w:sz w:val="24"/>
          <w:szCs w:val="24"/>
        </w:rPr>
        <w:t xml:space="preserve">to further our knowledge </w:t>
      </w:r>
      <w:r w:rsidR="0023654E" w:rsidRPr="008B5152">
        <w:rPr>
          <w:rFonts w:ascii="Times New Roman" w:hAnsi="Times New Roman" w:cs="Times New Roman"/>
          <w:sz w:val="24"/>
          <w:szCs w:val="24"/>
        </w:rPr>
        <w:t>of</w:t>
      </w:r>
      <w:r w:rsidRPr="008B5152">
        <w:rPr>
          <w:rFonts w:ascii="Times New Roman" w:hAnsi="Times New Roman" w:cs="Times New Roman"/>
          <w:sz w:val="24"/>
          <w:szCs w:val="24"/>
        </w:rPr>
        <w:t xml:space="preserve"> disaster</w:t>
      </w:r>
      <w:r w:rsidR="00E85FB3" w:rsidRPr="008B5152">
        <w:rPr>
          <w:rFonts w:ascii="Times New Roman" w:hAnsi="Times New Roman" w:cs="Times New Roman"/>
          <w:sz w:val="24"/>
          <w:szCs w:val="24"/>
        </w:rPr>
        <w:t>-</w:t>
      </w:r>
      <w:r w:rsidRPr="008B5152">
        <w:rPr>
          <w:rFonts w:ascii="Times New Roman" w:hAnsi="Times New Roman" w:cs="Times New Roman"/>
          <w:sz w:val="24"/>
          <w:szCs w:val="24"/>
        </w:rPr>
        <w:t>related migratio</w:t>
      </w:r>
      <w:r w:rsidR="0023654E" w:rsidRPr="008B5152">
        <w:rPr>
          <w:rFonts w:ascii="Times New Roman" w:hAnsi="Times New Roman" w:cs="Times New Roman"/>
          <w:sz w:val="24"/>
          <w:szCs w:val="24"/>
        </w:rPr>
        <w:t>n. Beyond migration, this approach can improve demographic estimates, like life expectancy or fertility, particularly for populations underrepresented in traditional surveys</w:t>
      </w:r>
      <w:r w:rsidR="00926805"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 </w:t>
      </w:r>
    </w:p>
    <w:p w14:paraId="7686D036" w14:textId="03F7BFBD" w:rsidR="00DF307D" w:rsidRPr="008B5152" w:rsidRDefault="00FF3A7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Surveys</w:t>
      </w:r>
      <w:r w:rsidR="005F249F" w:rsidRPr="008B5152">
        <w:rPr>
          <w:rFonts w:ascii="Times New Roman" w:hAnsi="Times New Roman" w:cs="Times New Roman"/>
          <w:sz w:val="24"/>
          <w:szCs w:val="24"/>
        </w:rPr>
        <w:t xml:space="preserve"> and other probability-based data sources</w:t>
      </w:r>
      <w:r w:rsidRPr="008B5152">
        <w:rPr>
          <w:rFonts w:ascii="Times New Roman" w:hAnsi="Times New Roman" w:cs="Times New Roman"/>
          <w:sz w:val="24"/>
          <w:szCs w:val="24"/>
        </w:rPr>
        <w:t xml:space="preserve"> </w:t>
      </w:r>
      <w:r w:rsidR="004F7A47" w:rsidRPr="008B5152">
        <w:rPr>
          <w:rFonts w:ascii="Times New Roman" w:hAnsi="Times New Roman" w:cs="Times New Roman"/>
          <w:sz w:val="24"/>
          <w:szCs w:val="24"/>
        </w:rPr>
        <w:t xml:space="preserve">are often used to generate inferences for a population. </w:t>
      </w:r>
      <w:r w:rsidR="00063FAB" w:rsidRPr="008B5152">
        <w:rPr>
          <w:rFonts w:ascii="Times New Roman" w:hAnsi="Times New Roman" w:cs="Times New Roman"/>
          <w:sz w:val="24"/>
          <w:szCs w:val="24"/>
        </w:rPr>
        <w:t>However, there are drawbacks to this approach and some of them are growing more consequential. A</w:t>
      </w:r>
      <w:r w:rsidR="00EB47C1" w:rsidRPr="008B5152">
        <w:rPr>
          <w:rFonts w:ascii="Times New Roman" w:hAnsi="Times New Roman" w:cs="Times New Roman"/>
          <w:sz w:val="24"/>
          <w:szCs w:val="24"/>
        </w:rPr>
        <w:t xml:space="preserve">s described by leading economists, “the research frontier moves to use administrative data” </w:t>
      </w:r>
      <w:r w:rsidR="00EB47C1" w:rsidRPr="008B5152">
        <w:rPr>
          <w:rFonts w:ascii="Times New Roman" w:hAnsi="Times New Roman" w:cs="Times New Roman"/>
          <w:sz w:val="24"/>
          <w:szCs w:val="24"/>
        </w:rPr>
        <w:fldChar w:fldCharType="begin"/>
      </w:r>
      <w:r w:rsidR="00E57A01" w:rsidRPr="008B5152">
        <w:rPr>
          <w:rFonts w:ascii="Times New Roman" w:hAnsi="Times New Roman" w:cs="Times New Roman"/>
          <w:sz w:val="24"/>
          <w:szCs w:val="24"/>
        </w:rPr>
        <w:instrText xml:space="preserve"> ADDIN ZOTERO_ITEM CSL_CITATION {"citationID":"Dqa9E6s2","properties":{"formattedCitation":"(Card et al. 2010)","plainCitation":"(Card et al. 2010)","dontUpdate":true,"noteIndex":0},"citationItems":[{"id":1399,"uris":["http://zotero.org/users/6152647/items/7GE934JZ"],"itemData":{"id":1399,"type":"article","abstract":"We argue that the development and expansion of direct, secure access to administrative micro-data should be a top priority for the NSF. Administrative data offer much larger sample sizes and have far fewer problems with attrition, non-response, and measurement error than traditional survey data sources. Administrative data are therefore critical for cutting-edge empirical research, and particularly for credible public policy evaluation. Although a number of agencies have successful programs to provide access to administrative data - most notably the Centers for Medicare and Medicaid Services - the United States generally lags far behind other countries in making data available to researchers. We discuss the value of administrative data using examples from recent research in the United States and abroad. We then outline a plan to develop incentives for agencies to broaden data access for scientific research based on competition, transparency, and rewards for producing socially valuable scientific output.","DOI":"10.2139/ssrn.1888586","event-place":"Rochester, NY","genre":"SSRN Scholarly Paper","language":"en","number":"1888586","publisher":"Social Science Research Network","publisher-place":"Rochester, NY","source":"papers.ssrn.com","title":"Expanding Access to Administrative Data for Research in the United States","URL":"https://papers.ssrn.com/abstract=1888586","author":[{"family":"Card","given":"David"},{"family":"Chetty","given":"Raj"},{"family":"Feldstein","given":"Martin S."},{"family":"Saez","given":"Emmanuel"}],"accessed":{"date-parts":[["2025",1,31]]},"issued":{"date-parts":[["2010"]]}}}],"schema":"https://github.com/citation-style-language/schema/raw/master/csl-citation.json"} </w:instrText>
      </w:r>
      <w:r w:rsidR="00EB47C1" w:rsidRPr="008B5152">
        <w:rPr>
          <w:rFonts w:ascii="Times New Roman" w:hAnsi="Times New Roman" w:cs="Times New Roman"/>
          <w:sz w:val="24"/>
          <w:szCs w:val="24"/>
        </w:rPr>
        <w:fldChar w:fldCharType="separate"/>
      </w:r>
      <w:r w:rsidR="00EB47C1" w:rsidRPr="008B5152">
        <w:rPr>
          <w:rFonts w:ascii="Times New Roman" w:hAnsi="Times New Roman" w:cs="Times New Roman"/>
          <w:sz w:val="24"/>
          <w:szCs w:val="24"/>
        </w:rPr>
        <w:t>(Card et al. 2010:1)</w:t>
      </w:r>
      <w:r w:rsidR="00EB47C1" w:rsidRPr="008B5152">
        <w:rPr>
          <w:rFonts w:ascii="Times New Roman" w:hAnsi="Times New Roman" w:cs="Times New Roman"/>
          <w:sz w:val="24"/>
          <w:szCs w:val="24"/>
        </w:rPr>
        <w:fldChar w:fldCharType="end"/>
      </w:r>
      <w:r w:rsidR="00DF307D" w:rsidRPr="008B5152">
        <w:rPr>
          <w:rFonts w:ascii="Times New Roman" w:hAnsi="Times New Roman" w:cs="Times New Roman"/>
          <w:sz w:val="24"/>
          <w:szCs w:val="24"/>
        </w:rPr>
        <w:t xml:space="preserve"> for a couple of reasons. First is t</w:t>
      </w:r>
      <w:r w:rsidR="0003169D" w:rsidRPr="008B5152">
        <w:rPr>
          <w:rFonts w:ascii="Times New Roman" w:hAnsi="Times New Roman" w:cs="Times New Roman"/>
          <w:sz w:val="24"/>
          <w:szCs w:val="24"/>
        </w:rPr>
        <w:t>he cost of sampling and gathering data,</w:t>
      </w:r>
      <w:r w:rsidR="00DF307D" w:rsidRPr="008B5152">
        <w:rPr>
          <w:rFonts w:ascii="Times New Roman" w:hAnsi="Times New Roman" w:cs="Times New Roman"/>
          <w:sz w:val="24"/>
          <w:szCs w:val="24"/>
        </w:rPr>
        <w:t xml:space="preserve"> which is already paid for in administrative data. </w:t>
      </w:r>
      <w:r w:rsidR="0003169D"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Second</w:t>
      </w:r>
      <w:r w:rsidR="00063FAB"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 xml:space="preserve">and one of the reasons that primary data collection has gotten so expensive </w:t>
      </w:r>
      <w:r w:rsidR="00063FAB" w:rsidRPr="008B5152">
        <w:rPr>
          <w:rFonts w:ascii="Times New Roman" w:hAnsi="Times New Roman" w:cs="Times New Roman"/>
          <w:sz w:val="24"/>
          <w:szCs w:val="24"/>
        </w:rPr>
        <w:t>recently) are the</w:t>
      </w:r>
      <w:r w:rsidR="0003169D"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continually declining</w:t>
      </w:r>
      <w:r w:rsidR="002237BB" w:rsidRPr="008B5152">
        <w:rPr>
          <w:rFonts w:ascii="Times New Roman" w:hAnsi="Times New Roman" w:cs="Times New Roman"/>
          <w:sz w:val="24"/>
          <w:szCs w:val="24"/>
        </w:rPr>
        <w:t xml:space="preserve"> response rates in recent years</w:t>
      </w:r>
      <w:r w:rsidR="0022332A" w:rsidRPr="008B5152">
        <w:rPr>
          <w:rFonts w:ascii="Times New Roman" w:hAnsi="Times New Roman" w:cs="Times New Roman"/>
          <w:sz w:val="24"/>
          <w:szCs w:val="24"/>
        </w:rPr>
        <w:t xml:space="preserve">. </w:t>
      </w:r>
      <w:r w:rsidR="004608E4" w:rsidRPr="008B5152">
        <w:rPr>
          <w:rFonts w:ascii="Times New Roman" w:hAnsi="Times New Roman" w:cs="Times New Roman"/>
          <w:sz w:val="24"/>
          <w:szCs w:val="24"/>
        </w:rPr>
        <w:t>Non-</w:t>
      </w:r>
      <w:r w:rsidR="00534F42" w:rsidRPr="008B5152">
        <w:rPr>
          <w:rFonts w:ascii="Times New Roman" w:hAnsi="Times New Roman" w:cs="Times New Roman"/>
          <w:sz w:val="24"/>
          <w:szCs w:val="24"/>
        </w:rPr>
        <w:t>respond</w:t>
      </w:r>
      <w:r w:rsidR="004608E4" w:rsidRPr="008B5152">
        <w:rPr>
          <w:rFonts w:ascii="Times New Roman" w:hAnsi="Times New Roman" w:cs="Times New Roman"/>
          <w:sz w:val="24"/>
          <w:szCs w:val="24"/>
        </w:rPr>
        <w:t>ents</w:t>
      </w:r>
      <w:r w:rsidR="00534F42" w:rsidRPr="008B5152">
        <w:rPr>
          <w:rFonts w:ascii="Times New Roman" w:hAnsi="Times New Roman" w:cs="Times New Roman"/>
          <w:sz w:val="24"/>
          <w:szCs w:val="24"/>
        </w:rPr>
        <w:t xml:space="preserve"> may be </w:t>
      </w:r>
      <w:r w:rsidR="00C24848" w:rsidRPr="008B5152">
        <w:rPr>
          <w:rFonts w:ascii="Times New Roman" w:hAnsi="Times New Roman" w:cs="Times New Roman"/>
          <w:sz w:val="24"/>
          <w:szCs w:val="24"/>
        </w:rPr>
        <w:t>systematically different than those who respond, for example in surveys utilizing phone number sampling frames, there is often a dearth of young</w:t>
      </w:r>
      <w:r w:rsidR="000D4101" w:rsidRPr="008B5152">
        <w:rPr>
          <w:rFonts w:ascii="Times New Roman" w:hAnsi="Times New Roman" w:cs="Times New Roman"/>
          <w:sz w:val="24"/>
          <w:szCs w:val="24"/>
        </w:rPr>
        <w:t xml:space="preserve"> and/or poor</w:t>
      </w:r>
      <w:r w:rsidR="00C24848" w:rsidRPr="008B5152">
        <w:rPr>
          <w:rFonts w:ascii="Times New Roman" w:hAnsi="Times New Roman" w:cs="Times New Roman"/>
          <w:sz w:val="24"/>
          <w:szCs w:val="24"/>
        </w:rPr>
        <w:t xml:space="preserve"> people, which </w:t>
      </w:r>
      <w:r w:rsidR="000D4101" w:rsidRPr="008B5152">
        <w:rPr>
          <w:rFonts w:ascii="Times New Roman" w:hAnsi="Times New Roman" w:cs="Times New Roman"/>
          <w:sz w:val="24"/>
          <w:szCs w:val="24"/>
        </w:rPr>
        <w:t>bias</w:t>
      </w:r>
      <w:r w:rsidR="00C24848" w:rsidRPr="008B5152">
        <w:rPr>
          <w:rFonts w:ascii="Times New Roman" w:hAnsi="Times New Roman" w:cs="Times New Roman"/>
          <w:sz w:val="24"/>
          <w:szCs w:val="24"/>
        </w:rPr>
        <w:t xml:space="preserve"> population estimates</w:t>
      </w:r>
      <w:r w:rsidR="000D4101" w:rsidRPr="008B5152">
        <w:rPr>
          <w:rFonts w:ascii="Times New Roman" w:hAnsi="Times New Roman" w:cs="Times New Roman"/>
          <w:sz w:val="24"/>
          <w:szCs w:val="24"/>
        </w:rPr>
        <w:t xml:space="preserve"> </w:t>
      </w:r>
      <w:r w:rsidR="000D4101" w:rsidRPr="008B5152">
        <w:rPr>
          <w:rFonts w:ascii="Times New Roman" w:hAnsi="Times New Roman" w:cs="Times New Roman"/>
          <w:sz w:val="24"/>
          <w:szCs w:val="24"/>
        </w:rPr>
        <w:fldChar w:fldCharType="begin"/>
      </w:r>
      <w:r w:rsidR="004608E4" w:rsidRPr="008B5152">
        <w:rPr>
          <w:rFonts w:ascii="Times New Roman" w:hAnsi="Times New Roman" w:cs="Times New Roman"/>
          <w:sz w:val="24"/>
          <w:szCs w:val="24"/>
        </w:rPr>
        <w:instrText xml:space="preserve"> ADDIN ZOTERO_ITEM CSL_CITATION {"citationID":"lfl0MfIe","properties":{"formattedCitation":"(Ambel, McGee, and Tsegay 2021)","plainCitation":"(Ambel, McGee, and Tsegay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0D4101" w:rsidRPr="008B5152">
        <w:rPr>
          <w:rFonts w:ascii="Times New Roman" w:hAnsi="Times New Roman" w:cs="Times New Roman"/>
          <w:sz w:val="24"/>
          <w:szCs w:val="24"/>
        </w:rPr>
        <w:fldChar w:fldCharType="separate"/>
      </w:r>
      <w:r w:rsidR="004608E4" w:rsidRPr="008B5152">
        <w:rPr>
          <w:rFonts w:ascii="Times New Roman" w:hAnsi="Times New Roman" w:cs="Times New Roman"/>
          <w:sz w:val="24"/>
          <w:szCs w:val="24"/>
        </w:rPr>
        <w:t>(Ambel, McGee, and Tsegay 2021)</w:t>
      </w:r>
      <w:r w:rsidR="000D4101" w:rsidRPr="008B5152">
        <w:rPr>
          <w:rFonts w:ascii="Times New Roman" w:hAnsi="Times New Roman" w:cs="Times New Roman"/>
          <w:sz w:val="24"/>
          <w:szCs w:val="24"/>
        </w:rPr>
        <w:fldChar w:fldCharType="end"/>
      </w:r>
      <w:r w:rsidR="00C24848" w:rsidRPr="008B5152">
        <w:rPr>
          <w:rFonts w:ascii="Times New Roman" w:hAnsi="Times New Roman" w:cs="Times New Roman"/>
          <w:sz w:val="24"/>
          <w:szCs w:val="24"/>
        </w:rPr>
        <w:t xml:space="preserve">. </w:t>
      </w:r>
    </w:p>
    <w:p w14:paraId="10FAB1DF" w14:textId="019995B3" w:rsidR="00FA6ED7" w:rsidRPr="008B5152" w:rsidRDefault="00DF307D"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One of the recent trends in data science is the demand for now-casting, or the ability to assemble data and generate data insights quickly. This is not possible with survey data, which can only describe the present after months of preparation and procedure. </w:t>
      </w:r>
      <w:r w:rsidR="00F074D3" w:rsidRPr="008B5152">
        <w:rPr>
          <w:rFonts w:ascii="Times New Roman" w:hAnsi="Times New Roman" w:cs="Times New Roman"/>
          <w:sz w:val="24"/>
          <w:szCs w:val="24"/>
        </w:rPr>
        <w:t xml:space="preserve">Then </w:t>
      </w:r>
      <w:r w:rsidRPr="008B5152">
        <w:rPr>
          <w:rFonts w:ascii="Times New Roman" w:hAnsi="Times New Roman" w:cs="Times New Roman"/>
          <w:sz w:val="24"/>
          <w:szCs w:val="24"/>
        </w:rPr>
        <w:t>survey data</w:t>
      </w:r>
      <w:r w:rsidR="00F074D3" w:rsidRPr="008B5152">
        <w:rPr>
          <w:rFonts w:ascii="Times New Roman" w:hAnsi="Times New Roman" w:cs="Times New Roman"/>
          <w:sz w:val="24"/>
          <w:szCs w:val="24"/>
        </w:rPr>
        <w:t xml:space="preserve"> rapidly loses i</w:t>
      </w:r>
      <w:r w:rsidRPr="008B5152">
        <w:rPr>
          <w:rFonts w:ascii="Times New Roman" w:hAnsi="Times New Roman" w:cs="Times New Roman"/>
          <w:sz w:val="24"/>
          <w:szCs w:val="24"/>
        </w:rPr>
        <w:t>ts value for describing current conditions and n</w:t>
      </w:r>
      <w:r w:rsidR="00F074D3" w:rsidRPr="008B5152">
        <w:rPr>
          <w:rFonts w:ascii="Times New Roman" w:hAnsi="Times New Roman" w:cs="Times New Roman"/>
          <w:sz w:val="24"/>
          <w:szCs w:val="24"/>
        </w:rPr>
        <w:t xml:space="preserve">eeds another costly </w:t>
      </w:r>
      <w:r w:rsidR="00AD6D34" w:rsidRPr="008B5152">
        <w:rPr>
          <w:rFonts w:ascii="Times New Roman" w:hAnsi="Times New Roman" w:cs="Times New Roman"/>
          <w:sz w:val="24"/>
          <w:szCs w:val="24"/>
        </w:rPr>
        <w:t>re</w:t>
      </w:r>
      <w:r w:rsidR="00CE1399" w:rsidRPr="008B5152">
        <w:rPr>
          <w:rFonts w:ascii="Times New Roman" w:hAnsi="Times New Roman" w:cs="Times New Roman"/>
          <w:sz w:val="24"/>
          <w:szCs w:val="24"/>
        </w:rPr>
        <w:t>-</w:t>
      </w:r>
      <w:r w:rsidR="00AD6D34" w:rsidRPr="008B5152">
        <w:rPr>
          <w:rFonts w:ascii="Times New Roman" w:hAnsi="Times New Roman" w:cs="Times New Roman"/>
          <w:sz w:val="24"/>
          <w:szCs w:val="24"/>
        </w:rPr>
        <w:t>survey</w:t>
      </w:r>
      <w:r w:rsidRPr="008B5152">
        <w:rPr>
          <w:rFonts w:ascii="Times New Roman" w:hAnsi="Times New Roman" w:cs="Times New Roman"/>
          <w:sz w:val="24"/>
          <w:szCs w:val="24"/>
        </w:rPr>
        <w:t xml:space="preserve">. </w:t>
      </w:r>
      <w:r w:rsidR="00224CBA" w:rsidRPr="008B5152">
        <w:rPr>
          <w:rFonts w:ascii="Times New Roman" w:hAnsi="Times New Roman" w:cs="Times New Roman"/>
          <w:sz w:val="24"/>
          <w:szCs w:val="24"/>
        </w:rPr>
        <w:t>An additional benefit of an administrative records approach is the reduction in measurement error.</w:t>
      </w:r>
      <w:r w:rsidR="00AD6D34" w:rsidRPr="008B5152">
        <w:rPr>
          <w:rFonts w:ascii="Times New Roman" w:hAnsi="Times New Roman" w:cs="Times New Roman"/>
          <w:sz w:val="24"/>
          <w:szCs w:val="24"/>
        </w:rPr>
        <w:t xml:space="preserve"> </w:t>
      </w:r>
      <w:r w:rsidR="005B54ED" w:rsidRPr="008B5152">
        <w:rPr>
          <w:rFonts w:ascii="Times New Roman" w:hAnsi="Times New Roman" w:cs="Times New Roman"/>
          <w:sz w:val="24"/>
          <w:szCs w:val="24"/>
        </w:rPr>
        <w:lastRenderedPageBreak/>
        <w:t>Only obtaining records rem</w:t>
      </w:r>
      <w:r w:rsidR="00224CBA" w:rsidRPr="008B5152">
        <w:rPr>
          <w:rFonts w:ascii="Times New Roman" w:hAnsi="Times New Roman" w:cs="Times New Roman"/>
          <w:sz w:val="24"/>
          <w:szCs w:val="24"/>
        </w:rPr>
        <w:t>ov</w:t>
      </w:r>
      <w:r w:rsidR="00AD6D34" w:rsidRPr="008B5152">
        <w:rPr>
          <w:rFonts w:ascii="Times New Roman" w:hAnsi="Times New Roman" w:cs="Times New Roman"/>
          <w:sz w:val="24"/>
          <w:szCs w:val="24"/>
        </w:rPr>
        <w:t>e</w:t>
      </w:r>
      <w:r w:rsidR="005B54ED" w:rsidRPr="008B5152">
        <w:rPr>
          <w:rFonts w:ascii="Times New Roman" w:hAnsi="Times New Roman" w:cs="Times New Roman"/>
          <w:sz w:val="24"/>
          <w:szCs w:val="24"/>
        </w:rPr>
        <w:t>s</w:t>
      </w:r>
      <w:r w:rsidR="00AD6D34"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some</w:t>
      </w:r>
      <w:r w:rsidR="005B54ED" w:rsidRPr="008B5152">
        <w:rPr>
          <w:rFonts w:ascii="Times New Roman" w:hAnsi="Times New Roman" w:cs="Times New Roman"/>
          <w:sz w:val="24"/>
          <w:szCs w:val="24"/>
        </w:rPr>
        <w:t xml:space="preserve"> of the</w:t>
      </w:r>
      <w:r w:rsidR="00224CBA" w:rsidRPr="008B5152">
        <w:rPr>
          <w:rFonts w:ascii="Times New Roman" w:hAnsi="Times New Roman" w:cs="Times New Roman"/>
          <w:sz w:val="24"/>
          <w:szCs w:val="24"/>
        </w:rPr>
        <w:t xml:space="preserve"> bias</w:t>
      </w:r>
      <w:r w:rsidR="00063FAB" w:rsidRPr="008B5152">
        <w:rPr>
          <w:rFonts w:ascii="Times New Roman" w:hAnsi="Times New Roman" w:cs="Times New Roman"/>
          <w:sz w:val="24"/>
          <w:szCs w:val="24"/>
        </w:rPr>
        <w:t>es</w:t>
      </w:r>
      <w:r w:rsidR="00224CBA"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 xml:space="preserve">from </w:t>
      </w:r>
      <w:r w:rsidR="00224CBA" w:rsidRPr="008B5152">
        <w:rPr>
          <w:rFonts w:ascii="Times New Roman" w:hAnsi="Times New Roman" w:cs="Times New Roman"/>
          <w:sz w:val="24"/>
          <w:szCs w:val="24"/>
        </w:rPr>
        <w:t>self-report</w:t>
      </w:r>
      <w:r w:rsidR="00063FAB" w:rsidRPr="008B5152">
        <w:rPr>
          <w:rFonts w:ascii="Times New Roman" w:hAnsi="Times New Roman" w:cs="Times New Roman"/>
          <w:sz w:val="24"/>
          <w:szCs w:val="24"/>
        </w:rPr>
        <w:t>.</w:t>
      </w:r>
      <w:r w:rsidR="00962A76" w:rsidRPr="008B5152">
        <w:rPr>
          <w:rFonts w:ascii="Times New Roman" w:hAnsi="Times New Roman" w:cs="Times New Roman"/>
          <w:sz w:val="24"/>
          <w:szCs w:val="24"/>
        </w:rPr>
        <w:t xml:space="preserve"> </w:t>
      </w:r>
      <w:r w:rsidR="00D224B6" w:rsidRPr="008B5152">
        <w:rPr>
          <w:rFonts w:ascii="Times New Roman" w:hAnsi="Times New Roman" w:cs="Times New Roman"/>
          <w:sz w:val="24"/>
          <w:szCs w:val="24"/>
        </w:rPr>
        <w:t>Additionally,</w:t>
      </w:r>
      <w:r w:rsidR="005B54ED" w:rsidRPr="008B5152">
        <w:rPr>
          <w:rFonts w:ascii="Times New Roman" w:hAnsi="Times New Roman" w:cs="Times New Roman"/>
          <w:sz w:val="24"/>
          <w:szCs w:val="24"/>
        </w:rPr>
        <w:t xml:space="preserve"> surveys can leverage administrative records by only hav</w:t>
      </w:r>
      <w:r w:rsidR="00D224B6" w:rsidRPr="008B5152">
        <w:rPr>
          <w:rFonts w:ascii="Times New Roman" w:hAnsi="Times New Roman" w:cs="Times New Roman"/>
          <w:sz w:val="24"/>
          <w:szCs w:val="24"/>
        </w:rPr>
        <w:t>ing</w:t>
      </w:r>
      <w:r w:rsidR="005B54ED" w:rsidRPr="008B5152">
        <w:rPr>
          <w:rFonts w:ascii="Times New Roman" w:hAnsi="Times New Roman" w:cs="Times New Roman"/>
          <w:sz w:val="24"/>
          <w:szCs w:val="24"/>
        </w:rPr>
        <w:t xml:space="preserve"> the respondent answer questions not available </w:t>
      </w:r>
      <w:r w:rsidR="00534F42" w:rsidRPr="008B5152">
        <w:rPr>
          <w:rFonts w:ascii="Times New Roman" w:hAnsi="Times New Roman" w:cs="Times New Roman"/>
          <w:sz w:val="24"/>
          <w:szCs w:val="24"/>
        </w:rPr>
        <w:t xml:space="preserve">in </w:t>
      </w:r>
      <w:r w:rsidR="00BE0480" w:rsidRPr="008B5152">
        <w:rPr>
          <w:rFonts w:ascii="Times New Roman" w:hAnsi="Times New Roman" w:cs="Times New Roman"/>
          <w:sz w:val="24"/>
          <w:szCs w:val="24"/>
        </w:rPr>
        <w:t xml:space="preserve">the </w:t>
      </w:r>
      <w:r w:rsidR="00534F42" w:rsidRPr="008B5152">
        <w:rPr>
          <w:rFonts w:ascii="Times New Roman" w:hAnsi="Times New Roman" w:cs="Times New Roman"/>
          <w:sz w:val="24"/>
          <w:szCs w:val="24"/>
        </w:rPr>
        <w:t xml:space="preserve">records. </w:t>
      </w:r>
    </w:p>
    <w:p w14:paraId="5B14921D" w14:textId="3F2ADC80" w:rsidR="008D67A1" w:rsidRPr="008B5152" w:rsidRDefault="0020124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This study demonstrates how administrative data can enhance demographic analysis by creating a comprehensive migration frame that does not rely on traditional surveys. I </w:t>
      </w:r>
      <w:r w:rsidR="005346A2" w:rsidRPr="008B5152">
        <w:rPr>
          <w:rFonts w:ascii="Times New Roman" w:hAnsi="Times New Roman" w:cs="Times New Roman"/>
          <w:sz w:val="24"/>
          <w:szCs w:val="24"/>
        </w:rPr>
        <w:t>have already contributed as a part of a team to</w:t>
      </w:r>
      <w:r w:rsidR="002909E5"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(1)</w:t>
      </w:r>
      <w:r w:rsidR="005346A2" w:rsidRPr="008B5152">
        <w:rPr>
          <w:rFonts w:ascii="Times New Roman" w:hAnsi="Times New Roman" w:cs="Times New Roman"/>
          <w:sz w:val="24"/>
          <w:szCs w:val="24"/>
        </w:rPr>
        <w:t xml:space="preserve"> </w:t>
      </w:r>
      <w:r w:rsidR="00DE19D7" w:rsidRPr="008B5152">
        <w:rPr>
          <w:rFonts w:ascii="Times New Roman" w:hAnsi="Times New Roman" w:cs="Times New Roman"/>
          <w:sz w:val="24"/>
          <w:szCs w:val="24"/>
        </w:rPr>
        <w:t>create a</w:t>
      </w:r>
      <w:r w:rsidR="00F720D2" w:rsidRPr="008B5152">
        <w:rPr>
          <w:rFonts w:ascii="Times New Roman" w:hAnsi="Times New Roman" w:cs="Times New Roman"/>
          <w:sz w:val="24"/>
          <w:szCs w:val="24"/>
        </w:rPr>
        <w:t xml:space="preserve"> </w:t>
      </w:r>
      <w:r w:rsidR="002909E5" w:rsidRPr="008B5152">
        <w:rPr>
          <w:rFonts w:ascii="Times New Roman" w:hAnsi="Times New Roman" w:cs="Times New Roman"/>
          <w:sz w:val="24"/>
          <w:szCs w:val="24"/>
        </w:rPr>
        <w:t xml:space="preserve">dataset </w:t>
      </w:r>
      <w:r w:rsidR="00684345" w:rsidRPr="008B5152">
        <w:rPr>
          <w:rFonts w:ascii="Times New Roman" w:hAnsi="Times New Roman" w:cs="Times New Roman"/>
          <w:sz w:val="24"/>
          <w:szCs w:val="24"/>
        </w:rPr>
        <w:t>using unique identifiers</w:t>
      </w:r>
      <w:r w:rsidR="005346A2" w:rsidRPr="008B5152">
        <w:rPr>
          <w:rFonts w:ascii="Times New Roman" w:hAnsi="Times New Roman" w:cs="Times New Roman"/>
          <w:sz w:val="24"/>
          <w:szCs w:val="24"/>
        </w:rPr>
        <w:t xml:space="preserve"> for people</w:t>
      </w:r>
      <w:r w:rsidR="00684345" w:rsidRPr="008B5152">
        <w:rPr>
          <w:rFonts w:ascii="Times New Roman" w:hAnsi="Times New Roman" w:cs="Times New Roman"/>
          <w:sz w:val="24"/>
          <w:szCs w:val="24"/>
        </w:rPr>
        <w:t xml:space="preserve"> maintained by the U.S. Census Bureau called Primary Identification Keys (PIKs)</w:t>
      </w:r>
      <w:r w:rsidR="005346A2" w:rsidRPr="008B5152">
        <w:rPr>
          <w:rFonts w:ascii="Times New Roman" w:hAnsi="Times New Roman" w:cs="Times New Roman"/>
          <w:sz w:val="24"/>
          <w:szCs w:val="24"/>
        </w:rPr>
        <w:t xml:space="preserve"> and identifiers for addresses called Master Address Filer Identifiers (MAFIDs)</w:t>
      </w:r>
      <w:r w:rsidR="00684345"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(2)</w:t>
      </w:r>
      <w:r w:rsidR="00684345" w:rsidRPr="008B5152">
        <w:rPr>
          <w:rFonts w:ascii="Times New Roman" w:hAnsi="Times New Roman" w:cs="Times New Roman"/>
          <w:sz w:val="24"/>
          <w:szCs w:val="24"/>
        </w:rPr>
        <w:t xml:space="preserve"> I</w:t>
      </w:r>
      <w:r w:rsidR="005F049E" w:rsidRPr="008B5152">
        <w:rPr>
          <w:rFonts w:ascii="Times New Roman" w:hAnsi="Times New Roman" w:cs="Times New Roman"/>
          <w:sz w:val="24"/>
          <w:szCs w:val="24"/>
        </w:rPr>
        <w:t xml:space="preserve"> will </w:t>
      </w:r>
      <w:r w:rsidR="00F67660" w:rsidRPr="008B5152">
        <w:rPr>
          <w:rFonts w:ascii="Times New Roman" w:hAnsi="Times New Roman" w:cs="Times New Roman"/>
          <w:sz w:val="24"/>
          <w:szCs w:val="24"/>
        </w:rPr>
        <w:t>argue for the frame’s validity by illustrati</w:t>
      </w:r>
      <w:r w:rsidR="00776200" w:rsidRPr="008B5152">
        <w:rPr>
          <w:rFonts w:ascii="Times New Roman" w:hAnsi="Times New Roman" w:cs="Times New Roman"/>
          <w:sz w:val="24"/>
          <w:szCs w:val="24"/>
        </w:rPr>
        <w:t>ng</w:t>
      </w:r>
      <w:r w:rsidR="00F67660"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 xml:space="preserve">correct PIKs </w:t>
      </w:r>
      <w:r w:rsidR="00F67660" w:rsidRPr="008B5152">
        <w:rPr>
          <w:rFonts w:ascii="Times New Roman" w:hAnsi="Times New Roman" w:cs="Times New Roman"/>
          <w:sz w:val="24"/>
          <w:szCs w:val="24"/>
        </w:rPr>
        <w:t>coverage</w:t>
      </w:r>
      <w:r w:rsidR="00F94420" w:rsidRPr="008B5152">
        <w:rPr>
          <w:rFonts w:ascii="Times New Roman" w:hAnsi="Times New Roman" w:cs="Times New Roman"/>
          <w:sz w:val="24"/>
          <w:szCs w:val="24"/>
        </w:rPr>
        <w:t xml:space="preserve">, using the American Community Survey and the </w:t>
      </w:r>
      <w:r w:rsidR="00955695" w:rsidRPr="008B5152">
        <w:rPr>
          <w:rFonts w:ascii="Times New Roman" w:hAnsi="Times New Roman" w:cs="Times New Roman"/>
          <w:sz w:val="24"/>
          <w:szCs w:val="24"/>
        </w:rPr>
        <w:t xml:space="preserve">2020 Decennial Census </w:t>
      </w:r>
      <w:r w:rsidR="00F94420" w:rsidRPr="008B5152">
        <w:rPr>
          <w:rFonts w:ascii="Times New Roman" w:hAnsi="Times New Roman" w:cs="Times New Roman"/>
          <w:sz w:val="24"/>
          <w:szCs w:val="24"/>
        </w:rPr>
        <w:t>as separate comparators</w:t>
      </w:r>
      <w:r w:rsidR="00950B83"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(3)</w:t>
      </w:r>
      <w:r w:rsidR="00950B83" w:rsidRPr="008B5152">
        <w:rPr>
          <w:rFonts w:ascii="Times New Roman" w:hAnsi="Times New Roman" w:cs="Times New Roman"/>
          <w:sz w:val="24"/>
          <w:szCs w:val="24"/>
        </w:rPr>
        <w:t xml:space="preserve"> </w:t>
      </w:r>
      <w:r w:rsidR="004A0B60" w:rsidRPr="008B5152">
        <w:rPr>
          <w:rFonts w:ascii="Times New Roman" w:hAnsi="Times New Roman" w:cs="Times New Roman"/>
          <w:sz w:val="24"/>
          <w:szCs w:val="24"/>
        </w:rPr>
        <w:t>I will observe the comparability of this new dataset</w:t>
      </w:r>
      <w:r w:rsidR="00443116" w:rsidRPr="008B5152">
        <w:rPr>
          <w:rFonts w:ascii="Times New Roman" w:hAnsi="Times New Roman" w:cs="Times New Roman"/>
          <w:sz w:val="24"/>
          <w:szCs w:val="24"/>
        </w:rPr>
        <w:t xml:space="preserve"> — a demographic frame—</w:t>
      </w:r>
      <w:r w:rsidR="004A0B60" w:rsidRPr="008B5152">
        <w:rPr>
          <w:rFonts w:ascii="Times New Roman" w:hAnsi="Times New Roman" w:cs="Times New Roman"/>
          <w:sz w:val="24"/>
          <w:szCs w:val="24"/>
        </w:rPr>
        <w:t xml:space="preserve"> made of administrative </w:t>
      </w:r>
      <w:r w:rsidR="00443116" w:rsidRPr="008B5152">
        <w:rPr>
          <w:rFonts w:ascii="Times New Roman" w:hAnsi="Times New Roman" w:cs="Times New Roman"/>
          <w:sz w:val="24"/>
          <w:szCs w:val="24"/>
        </w:rPr>
        <w:t>records,</w:t>
      </w:r>
      <w:r w:rsidR="004A0B60" w:rsidRPr="008B5152">
        <w:rPr>
          <w:rFonts w:ascii="Times New Roman" w:hAnsi="Times New Roman" w:cs="Times New Roman"/>
          <w:sz w:val="24"/>
          <w:szCs w:val="24"/>
        </w:rPr>
        <w:t xml:space="preserve"> to the ACS and decennial census in 2020</w:t>
      </w:r>
      <w:r w:rsidR="00F94420" w:rsidRPr="008B5152">
        <w:rPr>
          <w:rFonts w:ascii="Times New Roman" w:hAnsi="Times New Roman" w:cs="Times New Roman"/>
          <w:sz w:val="24"/>
          <w:szCs w:val="24"/>
        </w:rPr>
        <w:t xml:space="preserve"> by examining the coverage error for </w:t>
      </w:r>
      <w:r w:rsidR="00F97012" w:rsidRPr="008B5152">
        <w:rPr>
          <w:rFonts w:ascii="Times New Roman" w:hAnsi="Times New Roman" w:cs="Times New Roman"/>
          <w:sz w:val="24"/>
          <w:szCs w:val="24"/>
        </w:rPr>
        <w:t>each geography in these datasets</w:t>
      </w:r>
      <w:r w:rsidR="004A0B60" w:rsidRPr="008B5152">
        <w:rPr>
          <w:rFonts w:ascii="Times New Roman" w:hAnsi="Times New Roman" w:cs="Times New Roman"/>
          <w:sz w:val="24"/>
          <w:szCs w:val="24"/>
        </w:rPr>
        <w:t>.</w:t>
      </w:r>
      <w:r w:rsidR="00DE19D7" w:rsidRPr="008B5152">
        <w:rPr>
          <w:rFonts w:ascii="Times New Roman" w:hAnsi="Times New Roman" w:cs="Times New Roman"/>
          <w:sz w:val="24"/>
          <w:szCs w:val="24"/>
        </w:rPr>
        <w:t xml:space="preserve"> </w:t>
      </w:r>
      <w:r w:rsidR="00F72274" w:rsidRPr="008B5152">
        <w:rPr>
          <w:rFonts w:ascii="Times New Roman" w:hAnsi="Times New Roman" w:cs="Times New Roman"/>
          <w:sz w:val="24"/>
          <w:szCs w:val="24"/>
        </w:rPr>
        <w:t>Having shown the ability to make estimates with the demographic frame, I will</w:t>
      </w:r>
      <w:r w:rsidR="00776200" w:rsidRPr="008B5152">
        <w:rPr>
          <w:rFonts w:ascii="Times New Roman" w:hAnsi="Times New Roman" w:cs="Times New Roman"/>
          <w:sz w:val="24"/>
          <w:szCs w:val="24"/>
        </w:rPr>
        <w:t xml:space="preserve"> create a similar</w:t>
      </w:r>
      <w:r w:rsidR="00DE19D7" w:rsidRPr="008B5152">
        <w:rPr>
          <w:rFonts w:ascii="Times New Roman" w:hAnsi="Times New Roman" w:cs="Times New Roman"/>
          <w:sz w:val="24"/>
          <w:szCs w:val="24"/>
        </w:rPr>
        <w:t xml:space="preserve">, but </w:t>
      </w:r>
      <w:r w:rsidR="00797DAD" w:rsidRPr="008B5152">
        <w:rPr>
          <w:rFonts w:ascii="Times New Roman" w:hAnsi="Times New Roman" w:cs="Times New Roman"/>
          <w:sz w:val="24"/>
          <w:szCs w:val="24"/>
        </w:rPr>
        <w:t>entirely self-directed</w:t>
      </w:r>
      <w:r w:rsidR="00776200" w:rsidRPr="008B5152">
        <w:rPr>
          <w:rFonts w:ascii="Times New Roman" w:hAnsi="Times New Roman" w:cs="Times New Roman"/>
          <w:sz w:val="24"/>
          <w:szCs w:val="24"/>
        </w:rPr>
        <w:t xml:space="preserve"> approach to identify movers and then</w:t>
      </w:r>
      <w:r w:rsidR="00CD2730" w:rsidRPr="008B5152">
        <w:rPr>
          <w:rFonts w:ascii="Times New Roman" w:hAnsi="Times New Roman" w:cs="Times New Roman"/>
          <w:sz w:val="24"/>
          <w:szCs w:val="24"/>
        </w:rPr>
        <w:t xml:space="preserve"> (4)</w:t>
      </w:r>
      <w:r w:rsidR="00F72274" w:rsidRPr="008B5152">
        <w:rPr>
          <w:rFonts w:ascii="Times New Roman" w:hAnsi="Times New Roman" w:cs="Times New Roman"/>
          <w:sz w:val="24"/>
          <w:szCs w:val="24"/>
        </w:rPr>
        <w:t xml:space="preserve"> estimate measure</w:t>
      </w:r>
      <w:r w:rsidR="001D1744" w:rsidRPr="008B5152">
        <w:rPr>
          <w:rFonts w:ascii="Times New Roman" w:hAnsi="Times New Roman" w:cs="Times New Roman"/>
          <w:sz w:val="24"/>
          <w:szCs w:val="24"/>
        </w:rPr>
        <w:t>s</w:t>
      </w:r>
      <w:r w:rsidR="00F72274" w:rsidRPr="008B5152">
        <w:rPr>
          <w:rFonts w:ascii="Times New Roman" w:hAnsi="Times New Roman" w:cs="Times New Roman"/>
          <w:sz w:val="24"/>
          <w:szCs w:val="24"/>
        </w:rPr>
        <w:t xml:space="preserve"> of migration, such as </w:t>
      </w:r>
      <w:r w:rsidR="00955695" w:rsidRPr="008B5152">
        <w:rPr>
          <w:rFonts w:ascii="Times New Roman" w:hAnsi="Times New Roman" w:cs="Times New Roman"/>
          <w:sz w:val="24"/>
          <w:szCs w:val="24"/>
        </w:rPr>
        <w:t>an</w:t>
      </w:r>
      <w:r w:rsidR="00F72274" w:rsidRPr="008B5152">
        <w:rPr>
          <w:rFonts w:ascii="Times New Roman" w:hAnsi="Times New Roman" w:cs="Times New Roman"/>
          <w:sz w:val="24"/>
          <w:szCs w:val="24"/>
        </w:rPr>
        <w:t xml:space="preserve"> in</w:t>
      </w:r>
      <w:r w:rsidR="00461E51" w:rsidRPr="008B5152">
        <w:rPr>
          <w:rFonts w:ascii="Times New Roman" w:hAnsi="Times New Roman" w:cs="Times New Roman"/>
          <w:sz w:val="24"/>
          <w:szCs w:val="24"/>
        </w:rPr>
        <w:t>/</w:t>
      </w:r>
      <w:r w:rsidR="00F72274" w:rsidRPr="008B5152">
        <w:rPr>
          <w:rFonts w:ascii="Times New Roman" w:hAnsi="Times New Roman" w:cs="Times New Roman"/>
          <w:sz w:val="24"/>
          <w:szCs w:val="24"/>
        </w:rPr>
        <w:t xml:space="preserve">out migration </w:t>
      </w:r>
      <w:r w:rsidR="00955695" w:rsidRPr="008B5152">
        <w:rPr>
          <w:rFonts w:ascii="Times New Roman" w:hAnsi="Times New Roman" w:cs="Times New Roman"/>
          <w:sz w:val="24"/>
          <w:szCs w:val="24"/>
        </w:rPr>
        <w:t>matrix</w:t>
      </w:r>
      <w:r w:rsidR="00461E51" w:rsidRPr="008B5152">
        <w:rPr>
          <w:rFonts w:ascii="Times New Roman" w:hAnsi="Times New Roman" w:cs="Times New Roman"/>
          <w:sz w:val="24"/>
          <w:szCs w:val="24"/>
        </w:rPr>
        <w:t xml:space="preserve"> and overall migration efficiency</w:t>
      </w:r>
      <w:r w:rsidR="00F72274" w:rsidRPr="008B5152">
        <w:rPr>
          <w:rFonts w:ascii="Times New Roman" w:hAnsi="Times New Roman" w:cs="Times New Roman"/>
          <w:sz w:val="24"/>
          <w:szCs w:val="24"/>
        </w:rPr>
        <w:t xml:space="preserve">, with these three </w:t>
      </w:r>
      <w:r w:rsidR="00CE1399" w:rsidRPr="008B5152">
        <w:rPr>
          <w:rFonts w:ascii="Times New Roman" w:hAnsi="Times New Roman" w:cs="Times New Roman"/>
          <w:sz w:val="24"/>
          <w:szCs w:val="24"/>
        </w:rPr>
        <w:t>data sources</w:t>
      </w:r>
      <w:r w:rsidR="00F72274" w:rsidRPr="008B5152">
        <w:rPr>
          <w:rFonts w:ascii="Times New Roman" w:hAnsi="Times New Roman" w:cs="Times New Roman"/>
          <w:sz w:val="24"/>
          <w:szCs w:val="24"/>
        </w:rPr>
        <w:t xml:space="preserve"> and discuss coverage differences across </w:t>
      </w:r>
      <w:r w:rsidR="00164333" w:rsidRPr="008B5152">
        <w:rPr>
          <w:rFonts w:ascii="Times New Roman" w:hAnsi="Times New Roman" w:cs="Times New Roman"/>
          <w:sz w:val="24"/>
          <w:szCs w:val="24"/>
        </w:rPr>
        <w:t>different geographies. While data is available at various g</w:t>
      </w:r>
      <w:r w:rsidR="00473A64" w:rsidRPr="008B5152">
        <w:rPr>
          <w:rFonts w:ascii="Times New Roman" w:hAnsi="Times New Roman" w:cs="Times New Roman"/>
          <w:sz w:val="24"/>
          <w:szCs w:val="24"/>
        </w:rPr>
        <w:t>eographic granularities</w:t>
      </w:r>
      <w:r w:rsidR="00164333" w:rsidRPr="008B5152">
        <w:rPr>
          <w:rFonts w:ascii="Times New Roman" w:hAnsi="Times New Roman" w:cs="Times New Roman"/>
          <w:sz w:val="24"/>
          <w:szCs w:val="24"/>
        </w:rPr>
        <w:t xml:space="preserve">, disclosure review will determine the </w:t>
      </w:r>
      <w:r w:rsidR="00473A64" w:rsidRPr="008B5152">
        <w:rPr>
          <w:rFonts w:ascii="Times New Roman" w:hAnsi="Times New Roman" w:cs="Times New Roman"/>
          <w:sz w:val="24"/>
          <w:szCs w:val="24"/>
        </w:rPr>
        <w:t>g</w:t>
      </w:r>
      <w:r w:rsidR="004C50E3" w:rsidRPr="008B5152">
        <w:rPr>
          <w:rFonts w:ascii="Times New Roman" w:hAnsi="Times New Roman" w:cs="Times New Roman"/>
          <w:sz w:val="24"/>
          <w:szCs w:val="24"/>
        </w:rPr>
        <w:t>eograph</w:t>
      </w:r>
      <w:r w:rsidR="00E85FB3" w:rsidRPr="008B5152">
        <w:rPr>
          <w:rFonts w:ascii="Times New Roman" w:hAnsi="Times New Roman" w:cs="Times New Roman"/>
          <w:sz w:val="24"/>
          <w:szCs w:val="24"/>
        </w:rPr>
        <w:t>ic level</w:t>
      </w:r>
      <w:r w:rsidR="004C50E3" w:rsidRPr="008B5152">
        <w:rPr>
          <w:rFonts w:ascii="Times New Roman" w:hAnsi="Times New Roman" w:cs="Times New Roman"/>
          <w:sz w:val="24"/>
          <w:szCs w:val="24"/>
        </w:rPr>
        <w:t xml:space="preserve"> statistics </w:t>
      </w:r>
      <w:r w:rsidR="00E85FB3" w:rsidRPr="008B5152">
        <w:rPr>
          <w:rFonts w:ascii="Times New Roman" w:hAnsi="Times New Roman" w:cs="Times New Roman"/>
          <w:sz w:val="24"/>
          <w:szCs w:val="24"/>
        </w:rPr>
        <w:t>are</w:t>
      </w:r>
      <w:r w:rsidR="004C50E3" w:rsidRPr="008B5152">
        <w:rPr>
          <w:rFonts w:ascii="Times New Roman" w:hAnsi="Times New Roman" w:cs="Times New Roman"/>
          <w:sz w:val="24"/>
          <w:szCs w:val="24"/>
        </w:rPr>
        <w:t xml:space="preserve"> presented in. Finally</w:t>
      </w:r>
      <w:r w:rsidR="001A3D8A" w:rsidRPr="008B5152">
        <w:rPr>
          <w:rFonts w:ascii="Times New Roman" w:hAnsi="Times New Roman" w:cs="Times New Roman"/>
          <w:sz w:val="24"/>
          <w:szCs w:val="24"/>
        </w:rPr>
        <w:t>,</w:t>
      </w:r>
      <w:r w:rsidR="007D4A63" w:rsidRPr="008B5152">
        <w:rPr>
          <w:rFonts w:ascii="Times New Roman" w:hAnsi="Times New Roman" w:cs="Times New Roman"/>
          <w:sz w:val="24"/>
          <w:szCs w:val="24"/>
        </w:rPr>
        <w:t xml:space="preserve"> I will </w:t>
      </w:r>
      <w:r w:rsidR="001A3D8A" w:rsidRPr="008B5152">
        <w:rPr>
          <w:rFonts w:ascii="Times New Roman" w:hAnsi="Times New Roman" w:cs="Times New Roman"/>
          <w:sz w:val="24"/>
          <w:szCs w:val="24"/>
        </w:rPr>
        <w:t>(5)</w:t>
      </w:r>
      <w:r w:rsidR="00496497" w:rsidRPr="008B5152">
        <w:rPr>
          <w:rFonts w:ascii="Times New Roman" w:hAnsi="Times New Roman" w:cs="Times New Roman"/>
          <w:sz w:val="24"/>
          <w:szCs w:val="24"/>
        </w:rPr>
        <w:t xml:space="preserve"> use these datasets to </w:t>
      </w:r>
      <w:r w:rsidR="00E307EF" w:rsidRPr="008B5152">
        <w:rPr>
          <w:rFonts w:ascii="Times New Roman" w:hAnsi="Times New Roman" w:cs="Times New Roman"/>
          <w:sz w:val="24"/>
          <w:szCs w:val="24"/>
        </w:rPr>
        <w:t xml:space="preserve">compare the migration related to </w:t>
      </w:r>
      <w:r w:rsidR="001D1744" w:rsidRPr="008B5152">
        <w:rPr>
          <w:rFonts w:ascii="Times New Roman" w:hAnsi="Times New Roman" w:cs="Times New Roman"/>
          <w:sz w:val="24"/>
          <w:szCs w:val="24"/>
        </w:rPr>
        <w:t xml:space="preserve">hurricane </w:t>
      </w:r>
      <w:r w:rsidR="00C81F81" w:rsidRPr="008B5152">
        <w:rPr>
          <w:rFonts w:ascii="Times New Roman" w:hAnsi="Times New Roman" w:cs="Times New Roman"/>
          <w:sz w:val="24"/>
          <w:szCs w:val="24"/>
        </w:rPr>
        <w:t>Ian</w:t>
      </w:r>
      <w:r w:rsidR="001D1744" w:rsidRPr="008B5152">
        <w:rPr>
          <w:rFonts w:ascii="Times New Roman" w:hAnsi="Times New Roman" w:cs="Times New Roman"/>
          <w:sz w:val="24"/>
          <w:szCs w:val="24"/>
        </w:rPr>
        <w:t xml:space="preserve">. </w:t>
      </w:r>
    </w:p>
    <w:p w14:paraId="47D3B284" w14:textId="550A27CB" w:rsidR="00FA2E9B" w:rsidRPr="008B5152" w:rsidRDefault="00FA2E9B"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migration theor</w:t>
      </w:r>
      <w:r w:rsidR="00503EE5" w:rsidRPr="008B5152">
        <w:rPr>
          <w:rFonts w:ascii="Times New Roman" w:hAnsi="Times New Roman" w:cs="Times New Roman"/>
          <w:sz w:val="24"/>
          <w:szCs w:val="24"/>
        </w:rPr>
        <w:t>ies have primarily</w:t>
      </w:r>
      <w:r w:rsidRPr="008B5152">
        <w:rPr>
          <w:rFonts w:ascii="Times New Roman" w:hAnsi="Times New Roman" w:cs="Times New Roman"/>
          <w:sz w:val="24"/>
          <w:szCs w:val="24"/>
        </w:rPr>
        <w:t xml:space="preserve"> analy</w:t>
      </w:r>
      <w:r w:rsidR="00503EE5" w:rsidRPr="008B5152">
        <w:rPr>
          <w:rFonts w:ascii="Times New Roman" w:hAnsi="Times New Roman" w:cs="Times New Roman"/>
          <w:sz w:val="24"/>
          <w:szCs w:val="24"/>
        </w:rPr>
        <w:t xml:space="preserve">zed </w:t>
      </w:r>
      <w:r w:rsidRPr="008B5152">
        <w:rPr>
          <w:rFonts w:ascii="Times New Roman" w:hAnsi="Times New Roman" w:cs="Times New Roman"/>
          <w:sz w:val="24"/>
          <w:szCs w:val="24"/>
        </w:rPr>
        <w:t>individual</w:t>
      </w:r>
      <w:r w:rsidR="00503EE5" w:rsidRPr="008B5152">
        <w:rPr>
          <w:rFonts w:ascii="Times New Roman" w:hAnsi="Times New Roman" w:cs="Times New Roman"/>
          <w:sz w:val="24"/>
          <w:szCs w:val="24"/>
        </w:rPr>
        <w:t>-level decisions based on</w:t>
      </w:r>
      <w:r w:rsidRPr="008B5152">
        <w:rPr>
          <w:rFonts w:ascii="Times New Roman" w:hAnsi="Times New Roman" w:cs="Times New Roman"/>
          <w:sz w:val="24"/>
          <w:szCs w:val="24"/>
        </w:rPr>
        <w:t xml:space="preserve"> push/pull factors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{"citationID":"2BHXLnbn","properties":{"formattedCitation":"(Lee 1966)","plainCitation":"(Lee 1966)","noteIndex":0},"citationItems":[{"id":1158,"uris":["http://zotero.org/users/6152647/items/INTFAGSR"],"itemData":{"id":1158,"type":"article-journal","container-title":"Demography","DOI":"10.2307/2060063","ISSN":"0070-3370","issue":"1","note":"publisher: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(Lee 1966)</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mitigating risk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{"citationID":"zhDnXUAt","properties":{"formattedCitation":"(Stark and Taylor 1991)","plainCitation":"(Stark and Taylor 1991)","noteIndex":0},"citationItems":[{"id":1199,"uris":["http://zotero.org/users/6152647/items/D89L7SFT"],"itemData":{"id":1199,"type":"article-journal","container-title":"The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(Stark and Taylor 1991)</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and respon</w:t>
      </w:r>
      <w:r w:rsidR="00E85FB3" w:rsidRPr="008B5152">
        <w:rPr>
          <w:rFonts w:ascii="Times New Roman" w:hAnsi="Times New Roman" w:cs="Times New Roman"/>
          <w:sz w:val="24"/>
          <w:szCs w:val="24"/>
        </w:rPr>
        <w:t>ses</w:t>
      </w:r>
      <w:r w:rsidRPr="008B5152">
        <w:rPr>
          <w:rFonts w:ascii="Times New Roman" w:hAnsi="Times New Roman" w:cs="Times New Roman"/>
          <w:sz w:val="24"/>
          <w:szCs w:val="24"/>
        </w:rPr>
        <w:t xml:space="preserve"> to social networks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{"citationID":"aAbh9iQ2","properties":{"formattedCitation":"(Massey 2015)","plainCitation":"(Massey 2015)","noteIndex":0},"citationItems":[{"id":933,"uris":["http://zotero.org/users/6152647/items/V7NP8MVK"],"itemData":{"id":933,"type":"article-journal","abstract":"From the mid-1950s through the mid-1980s, migration between Mexico and the United States constituted a stable system whose contours were shaped by social and economic conditions well-theorized by prevailing models of migration. It evolved as a mostly circular movement of male workers going to a handful of U.S. states in response to changing conditions of labour supply and demand north and south of the border, relative wages prevailing in each nation, market failures and structural economic changes in Mexico, and the expansion of migrant networks following processes specified by neoclassical economics, segmented labour market theory, the new economics of labour migration, social capital theory, world systems theory, and theoretical models of state behaviour. After 1986, however, the migration system was radically transformed, with the net rate of migration increasing sharply as movement shifted from a circular flow of male workers going a limited set of destinations to a nationwide population of settled families. This transformation stemmed from a dynamic process that occurred in the public arena to bring about an unprecedented militarization of the Mexico-U.S. border, and not because of shifts in social, economic, or political factors specified in prevailing theories. In this paper I draw on earlier work to describe that dynamic process and demonstrate its consequences, underscoring the need for greater theoretical attention to the self-interested actions of politicians, pundits, and bureaucrats who benefit from the social construction and political manufacture of immigration crises when none really exist.","container-title":"Migration Letters","DOI":"10.59670/ml.v12i3.280","ISSN":"1741-8992","issue":"3","language":"en","license":"Copyright (c) 2015 Migration Letters","note":"number: 3","page":"279-299","source":"migrationletters.com","title":"A Missing Element in Migration Theories","URL":"https://migrationletters.com/index.php/ml/article/view/280","volume":"12","author":[{"family":"Massey","given":"Douglas S."}],"accessed":{"date-parts":[["2024",1,24]]},"issued":{"date-parts":[["2015",9,30]]}}}],"schema":"https://github.com/citation-style-language/schema/raw/master/csl-citation.json"}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(Massey 2015)</w:t>
      </w:r>
      <w:r w:rsidR="00B02A43"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This method allows theory to </w:t>
      </w:r>
      <w:r w:rsidR="002B1B65" w:rsidRPr="008B5152">
        <w:rPr>
          <w:rFonts w:ascii="Times New Roman" w:hAnsi="Times New Roman" w:cs="Times New Roman"/>
          <w:sz w:val="24"/>
          <w:szCs w:val="24"/>
        </w:rPr>
        <w:t>abstract</w:t>
      </w:r>
      <w:r w:rsidRPr="008B5152">
        <w:rPr>
          <w:rFonts w:ascii="Times New Roman" w:hAnsi="Times New Roman" w:cs="Times New Roman"/>
          <w:sz w:val="24"/>
          <w:szCs w:val="24"/>
        </w:rPr>
        <w:t xml:space="preserve"> </w:t>
      </w:r>
      <w:r w:rsidR="002B1B65" w:rsidRPr="008B5152">
        <w:rPr>
          <w:rFonts w:ascii="Times New Roman" w:hAnsi="Times New Roman" w:cs="Times New Roman"/>
          <w:sz w:val="24"/>
          <w:szCs w:val="24"/>
        </w:rPr>
        <w:t xml:space="preserve">to </w:t>
      </w:r>
      <w:r w:rsidRPr="008B5152">
        <w:rPr>
          <w:rFonts w:ascii="Times New Roman" w:hAnsi="Times New Roman" w:cs="Times New Roman"/>
          <w:sz w:val="24"/>
          <w:szCs w:val="24"/>
        </w:rPr>
        <w:t>new aggregations</w:t>
      </w:r>
      <w:r w:rsidR="00F55AA4" w:rsidRPr="008B5152">
        <w:rPr>
          <w:rFonts w:ascii="Times New Roman" w:hAnsi="Times New Roman" w:cs="Times New Roman"/>
          <w:sz w:val="24"/>
          <w:szCs w:val="24"/>
        </w:rPr>
        <w:t xml:space="preserve">, such as  </w:t>
      </w:r>
      <w:r w:rsidR="00F55AA4" w:rsidRPr="008B5152">
        <w:rPr>
          <w:rFonts w:ascii="Times New Roman" w:hAnsi="Times New Roman" w:cs="Times New Roman"/>
          <w:sz w:val="24"/>
          <w:szCs w:val="24"/>
        </w:rPr>
        <w:lastRenderedPageBreak/>
        <w:t>geography or housemates,</w:t>
      </w:r>
      <w:r w:rsidRPr="008B5152">
        <w:rPr>
          <w:rFonts w:ascii="Times New Roman" w:hAnsi="Times New Roman" w:cs="Times New Roman"/>
          <w:sz w:val="24"/>
          <w:szCs w:val="24"/>
        </w:rPr>
        <w:t xml:space="preserve"> and observe processes unseen by other methods.</w:t>
      </w:r>
      <w:r w:rsidR="00F55AA4" w:rsidRPr="008B5152">
        <w:rPr>
          <w:rFonts w:ascii="Times New Roman" w:hAnsi="Times New Roman" w:cs="Times New Roman"/>
          <w:sz w:val="24"/>
          <w:szCs w:val="24"/>
        </w:rPr>
        <w:t xml:space="preserve"> For example, methods that cannot differentiate between deaths, survey attrition, and migration. </w:t>
      </w:r>
      <w:r w:rsidRPr="008B5152">
        <w:rPr>
          <w:rFonts w:ascii="Times New Roman" w:hAnsi="Times New Roman" w:cs="Times New Roman"/>
          <w:sz w:val="24"/>
          <w:szCs w:val="24"/>
        </w:rPr>
        <w:t xml:space="preserve">   </w:t>
      </w:r>
    </w:p>
    <w:p w14:paraId="7BD0A57C" w14:textId="17D1AA76" w:rsidR="00784D42" w:rsidRPr="008B5152" w:rsidRDefault="00611069"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Getting access to </w:t>
      </w:r>
      <w:r w:rsidR="00E4102D" w:rsidRPr="008B5152">
        <w:rPr>
          <w:rFonts w:ascii="Times New Roman" w:hAnsi="Times New Roman" w:cs="Times New Roman"/>
          <w:sz w:val="24"/>
          <w:szCs w:val="24"/>
        </w:rPr>
        <w:t>data</w:t>
      </w:r>
      <w:r w:rsidRPr="008B5152">
        <w:rPr>
          <w:rFonts w:ascii="Times New Roman" w:hAnsi="Times New Roman" w:cs="Times New Roman"/>
          <w:sz w:val="24"/>
          <w:szCs w:val="24"/>
        </w:rPr>
        <w:t xml:space="preserve"> will be the hardest part for other researchers. I have access because I have been working on the Census Bureau prototype </w:t>
      </w:r>
      <w:r w:rsidR="00A056BC" w:rsidRPr="008B5152">
        <w:rPr>
          <w:rFonts w:ascii="Times New Roman" w:hAnsi="Times New Roman" w:cs="Times New Roman"/>
          <w:sz w:val="24"/>
          <w:szCs w:val="24"/>
        </w:rPr>
        <w:t xml:space="preserve">administrative data frame – the Demographic Frame— for several years now. </w:t>
      </w:r>
      <w:r w:rsidR="007770D4" w:rsidRPr="008B5152">
        <w:rPr>
          <w:rFonts w:ascii="Times New Roman" w:hAnsi="Times New Roman" w:cs="Times New Roman"/>
          <w:sz w:val="24"/>
          <w:szCs w:val="24"/>
        </w:rPr>
        <w:t xml:space="preserve">While the Demographic Frame is an important </w:t>
      </w:r>
      <w:r w:rsidR="007C7F25" w:rsidRPr="008B5152">
        <w:rPr>
          <w:rFonts w:ascii="Times New Roman" w:hAnsi="Times New Roman" w:cs="Times New Roman"/>
          <w:sz w:val="24"/>
          <w:szCs w:val="24"/>
        </w:rPr>
        <w:t>data source</w:t>
      </w:r>
      <w:r w:rsidR="007770D4" w:rsidRPr="008B5152">
        <w:rPr>
          <w:rFonts w:ascii="Times New Roman" w:hAnsi="Times New Roman" w:cs="Times New Roman"/>
          <w:sz w:val="24"/>
          <w:szCs w:val="24"/>
        </w:rPr>
        <w:t xml:space="preserve"> that utilizes administrative data to circumvent the drawbacks of surveys, </w:t>
      </w:r>
      <w:r w:rsidR="007C7F25" w:rsidRPr="008B5152">
        <w:rPr>
          <w:rFonts w:ascii="Times New Roman" w:hAnsi="Times New Roman" w:cs="Times New Roman"/>
          <w:sz w:val="24"/>
          <w:szCs w:val="24"/>
        </w:rPr>
        <w:t>its</w:t>
      </w:r>
      <w:r w:rsidR="007770D4" w:rsidRPr="008B5152">
        <w:rPr>
          <w:rFonts w:ascii="Times New Roman" w:hAnsi="Times New Roman" w:cs="Times New Roman"/>
          <w:sz w:val="24"/>
          <w:szCs w:val="24"/>
        </w:rPr>
        <w:t xml:space="preserve"> value is primarily in obtaining stocks, not flows of people</w:t>
      </w:r>
      <w:r w:rsidR="00AD1DD3" w:rsidRPr="008B5152">
        <w:rPr>
          <w:rFonts w:ascii="Times New Roman" w:hAnsi="Times New Roman" w:cs="Times New Roman"/>
          <w:sz w:val="24"/>
          <w:szCs w:val="24"/>
        </w:rPr>
        <w:t xml:space="preserve"> in particular geographies. An </w:t>
      </w:r>
      <w:r w:rsidR="00175FF4">
        <w:rPr>
          <w:rFonts w:ascii="Times New Roman" w:hAnsi="Times New Roman" w:cs="Times New Roman"/>
          <w:sz w:val="24"/>
          <w:szCs w:val="24"/>
        </w:rPr>
        <w:t>Business Rules</w:t>
      </w:r>
      <w:r w:rsidR="00AD1DD3" w:rsidRPr="008B5152">
        <w:rPr>
          <w:rFonts w:ascii="Times New Roman" w:hAnsi="Times New Roman" w:cs="Times New Roman"/>
          <w:sz w:val="24"/>
          <w:szCs w:val="24"/>
        </w:rPr>
        <w:t xml:space="preserve"> Approach to Person/Place</w:t>
      </w:r>
      <w:r w:rsidR="00E4102D" w:rsidRPr="008B5152">
        <w:rPr>
          <w:rFonts w:ascii="Times New Roman" w:hAnsi="Times New Roman" w:cs="Times New Roman"/>
          <w:sz w:val="24"/>
          <w:szCs w:val="24"/>
        </w:rPr>
        <w:t xml:space="preserve"> </w:t>
      </w:r>
      <w:r w:rsidR="007C7F25" w:rsidRPr="008B5152">
        <w:rPr>
          <w:rFonts w:ascii="Times New Roman" w:hAnsi="Times New Roman" w:cs="Times New Roman"/>
          <w:sz w:val="24"/>
          <w:szCs w:val="24"/>
        </w:rPr>
        <w:t>Matching (</w:t>
      </w:r>
      <w:r w:rsidR="00175FF4">
        <w:rPr>
          <w:rFonts w:ascii="Times New Roman" w:hAnsi="Times New Roman" w:cs="Times New Roman"/>
          <w:sz w:val="24"/>
          <w:szCs w:val="24"/>
        </w:rPr>
        <w:t>BR</w:t>
      </w:r>
      <w:r w:rsidR="007C7F25" w:rsidRPr="008B5152">
        <w:rPr>
          <w:rFonts w:ascii="Times New Roman" w:hAnsi="Times New Roman" w:cs="Times New Roman"/>
          <w:sz w:val="24"/>
          <w:szCs w:val="24"/>
        </w:rPr>
        <w:t xml:space="preserve">APPM) is </w:t>
      </w:r>
      <w:r w:rsidR="00E4102D" w:rsidRPr="008B5152">
        <w:rPr>
          <w:rFonts w:ascii="Times New Roman" w:hAnsi="Times New Roman" w:cs="Times New Roman"/>
          <w:sz w:val="24"/>
          <w:szCs w:val="24"/>
        </w:rPr>
        <w:t>built</w:t>
      </w:r>
      <w:r w:rsidR="00A056BC" w:rsidRPr="008B5152">
        <w:rPr>
          <w:rFonts w:ascii="Times New Roman" w:hAnsi="Times New Roman" w:cs="Times New Roman"/>
          <w:sz w:val="24"/>
          <w:szCs w:val="24"/>
        </w:rPr>
        <w:t xml:space="preserve"> </w:t>
      </w:r>
      <w:r w:rsidR="00E4102D" w:rsidRPr="008B5152">
        <w:rPr>
          <w:rFonts w:ascii="Times New Roman" w:hAnsi="Times New Roman" w:cs="Times New Roman"/>
          <w:sz w:val="24"/>
          <w:szCs w:val="24"/>
        </w:rPr>
        <w:t>from</w:t>
      </w:r>
      <w:r w:rsidR="00A056BC" w:rsidRPr="008B5152">
        <w:rPr>
          <w:rFonts w:ascii="Times New Roman" w:hAnsi="Times New Roman" w:cs="Times New Roman"/>
          <w:sz w:val="24"/>
          <w:szCs w:val="24"/>
        </w:rPr>
        <w:t xml:space="preserve"> the knowledge generated from this team, but</w:t>
      </w:r>
      <w:r w:rsidR="005E0862" w:rsidRPr="008B5152">
        <w:rPr>
          <w:rFonts w:ascii="Times New Roman" w:hAnsi="Times New Roman" w:cs="Times New Roman"/>
          <w:sz w:val="24"/>
          <w:szCs w:val="24"/>
        </w:rPr>
        <w:t xml:space="preserve"> (1)</w:t>
      </w:r>
      <w:r w:rsidR="00A056BC" w:rsidRPr="008B5152">
        <w:rPr>
          <w:rFonts w:ascii="Times New Roman" w:hAnsi="Times New Roman" w:cs="Times New Roman"/>
          <w:sz w:val="24"/>
          <w:szCs w:val="24"/>
        </w:rPr>
        <w:t xml:space="preserve"> is being assembled from the ground up. The demographic frame utilizes a modeling strategy to match</w:t>
      </w:r>
      <w:r w:rsidR="00E4102D" w:rsidRPr="008B5152">
        <w:rPr>
          <w:rFonts w:ascii="Times New Roman" w:hAnsi="Times New Roman" w:cs="Times New Roman"/>
          <w:sz w:val="24"/>
          <w:szCs w:val="24"/>
        </w:rPr>
        <w:t xml:space="preserve"> some</w:t>
      </w:r>
      <w:r w:rsidR="00A056BC" w:rsidRPr="008B5152">
        <w:rPr>
          <w:rFonts w:ascii="Times New Roman" w:hAnsi="Times New Roman" w:cs="Times New Roman"/>
          <w:sz w:val="24"/>
          <w:szCs w:val="24"/>
        </w:rPr>
        <w:t xml:space="preserve"> PIKs with MAFIDs, </w:t>
      </w:r>
      <w:r w:rsidR="005E0862" w:rsidRPr="008B5152">
        <w:rPr>
          <w:rFonts w:ascii="Times New Roman" w:hAnsi="Times New Roman" w:cs="Times New Roman"/>
          <w:sz w:val="24"/>
          <w:szCs w:val="24"/>
        </w:rPr>
        <w:t>while</w:t>
      </w:r>
      <w:r w:rsidR="00A056BC"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(2) </w:t>
      </w:r>
      <w:r w:rsidR="00A056BC" w:rsidRPr="008B5152">
        <w:rPr>
          <w:rFonts w:ascii="Times New Roman" w:hAnsi="Times New Roman" w:cs="Times New Roman"/>
          <w:sz w:val="24"/>
          <w:szCs w:val="24"/>
        </w:rPr>
        <w:t xml:space="preserve">this system </w:t>
      </w:r>
      <w:r w:rsidR="00E87837" w:rsidRPr="008B5152">
        <w:rPr>
          <w:rFonts w:ascii="Times New Roman" w:hAnsi="Times New Roman" w:cs="Times New Roman"/>
          <w:sz w:val="24"/>
          <w:szCs w:val="24"/>
        </w:rPr>
        <w:t>uses no modeling at all, only programmatic logic</w:t>
      </w:r>
      <w:r w:rsidR="00AD1DD3" w:rsidRPr="008B5152">
        <w:rPr>
          <w:rFonts w:ascii="Times New Roman" w:hAnsi="Times New Roman" w:cs="Times New Roman"/>
          <w:sz w:val="24"/>
          <w:szCs w:val="24"/>
        </w:rPr>
        <w:t xml:space="preserve">. </w:t>
      </w:r>
      <w:r w:rsidR="00E87837" w:rsidRPr="008B5152">
        <w:rPr>
          <w:rFonts w:ascii="Times New Roman" w:hAnsi="Times New Roman" w:cs="Times New Roman"/>
          <w:sz w:val="24"/>
          <w:szCs w:val="24"/>
        </w:rPr>
        <w:t>The goal of the demographic frame is to provide a frame for the whole country that researchers can use easily</w:t>
      </w:r>
      <w:r w:rsidR="00023638" w:rsidRPr="008B5152">
        <w:rPr>
          <w:rFonts w:ascii="Times New Roman" w:hAnsi="Times New Roman" w:cs="Times New Roman"/>
          <w:sz w:val="24"/>
          <w:szCs w:val="24"/>
        </w:rPr>
        <w:t>, combining records across several years for a fixed reference date</w:t>
      </w:r>
      <w:r w:rsidR="00E87837" w:rsidRPr="008B5152">
        <w:rPr>
          <w:rFonts w:ascii="Times New Roman" w:hAnsi="Times New Roman" w:cs="Times New Roman"/>
          <w:sz w:val="24"/>
          <w:szCs w:val="24"/>
        </w:rPr>
        <w:t>.</w:t>
      </w:r>
      <w:r w:rsidR="008C3B75"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(3) </w:t>
      </w:r>
      <w:r w:rsidR="008C3B75" w:rsidRPr="008B5152">
        <w:rPr>
          <w:rFonts w:ascii="Times New Roman" w:hAnsi="Times New Roman" w:cs="Times New Roman"/>
          <w:sz w:val="24"/>
          <w:szCs w:val="24"/>
        </w:rPr>
        <w:t>T</w:t>
      </w:r>
      <w:r w:rsidR="00E87837" w:rsidRPr="008B5152">
        <w:rPr>
          <w:rFonts w:ascii="Times New Roman" w:hAnsi="Times New Roman" w:cs="Times New Roman"/>
          <w:sz w:val="24"/>
          <w:szCs w:val="24"/>
        </w:rPr>
        <w:t>his project creates a person/place data frame that researchers can assemble</w:t>
      </w:r>
      <w:r w:rsidR="00305181" w:rsidRPr="008B5152">
        <w:rPr>
          <w:rFonts w:ascii="Times New Roman" w:hAnsi="Times New Roman" w:cs="Times New Roman"/>
          <w:sz w:val="24"/>
          <w:szCs w:val="24"/>
        </w:rPr>
        <w:t xml:space="preserve"> and</w:t>
      </w:r>
      <w:r w:rsidR="00E87837"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modify the logic </w:t>
      </w:r>
      <w:r w:rsidR="00305181" w:rsidRPr="008B5152">
        <w:rPr>
          <w:rFonts w:ascii="Times New Roman" w:hAnsi="Times New Roman" w:cs="Times New Roman"/>
          <w:sz w:val="24"/>
          <w:szCs w:val="24"/>
        </w:rPr>
        <w:t>to tailor the</w:t>
      </w:r>
      <w:r w:rsidR="005E0862" w:rsidRPr="008B5152">
        <w:rPr>
          <w:rFonts w:ascii="Times New Roman" w:hAnsi="Times New Roman" w:cs="Times New Roman"/>
          <w:sz w:val="24"/>
          <w:szCs w:val="24"/>
        </w:rPr>
        <w:t xml:space="preserve"> assumptions they make. This is more labor </w:t>
      </w:r>
      <w:r w:rsidR="00E4102D" w:rsidRPr="008B5152">
        <w:rPr>
          <w:rFonts w:ascii="Times New Roman" w:hAnsi="Times New Roman" w:cs="Times New Roman"/>
          <w:sz w:val="24"/>
          <w:szCs w:val="24"/>
        </w:rPr>
        <w:t>intensive but</w:t>
      </w:r>
      <w:r w:rsidR="005E0862" w:rsidRPr="008B5152">
        <w:rPr>
          <w:rFonts w:ascii="Times New Roman" w:hAnsi="Times New Roman" w:cs="Times New Roman"/>
          <w:sz w:val="24"/>
          <w:szCs w:val="24"/>
        </w:rPr>
        <w:t xml:space="preserve"> allows researchers greater freedom </w:t>
      </w:r>
      <w:r w:rsidR="00CE1399" w:rsidRPr="008B5152">
        <w:rPr>
          <w:rFonts w:ascii="Times New Roman" w:hAnsi="Times New Roman" w:cs="Times New Roman"/>
          <w:sz w:val="24"/>
          <w:szCs w:val="24"/>
        </w:rPr>
        <w:t>to design studies.</w:t>
      </w:r>
      <w:r w:rsidR="00023638" w:rsidRPr="008B5152">
        <w:rPr>
          <w:rFonts w:ascii="Times New Roman" w:hAnsi="Times New Roman" w:cs="Times New Roman"/>
          <w:sz w:val="24"/>
          <w:szCs w:val="24"/>
        </w:rPr>
        <w:t xml:space="preserve"> Freedom to choose their own reference dates and</w:t>
      </w:r>
      <w:r w:rsidR="007C7F25" w:rsidRPr="008B5152">
        <w:rPr>
          <w:rFonts w:ascii="Times New Roman" w:hAnsi="Times New Roman" w:cs="Times New Roman"/>
          <w:sz w:val="24"/>
          <w:szCs w:val="24"/>
        </w:rPr>
        <w:t xml:space="preserve"> source to identify movers. </w:t>
      </w:r>
    </w:p>
    <w:p w14:paraId="55756724" w14:textId="03C1C4BC" w:rsidR="00FD217E" w:rsidRPr="008B5152" w:rsidRDefault="005F4CC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Current work on disasters often utilize a single unrepresentative data source, like </w:t>
      </w:r>
      <w:r w:rsidR="00305181" w:rsidRPr="008B5152">
        <w:rPr>
          <w:rFonts w:ascii="Times New Roman" w:hAnsi="Times New Roman" w:cs="Times New Roman"/>
          <w:sz w:val="24"/>
          <w:szCs w:val="24"/>
        </w:rPr>
        <w:t>twitter users</w:t>
      </w:r>
      <w:r w:rsidRPr="008B5152">
        <w:rPr>
          <w:rFonts w:ascii="Times New Roman" w:hAnsi="Times New Roman" w:cs="Times New Roman"/>
          <w:sz w:val="24"/>
          <w:szCs w:val="24"/>
        </w:rPr>
        <w:t xml:space="preserv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{"citationID":"UqPmLRUp","properties":{"formattedCitation":"(Zou et al. 2019)","plainCitation":"(Zou et al. 2019)","noteIndex":0},"citationItems":[{"id":671,"uris":["http://zotero.org/users/6152647/items/ZD9W3EU7"],"itemData":{"id":671,"type":"article-journal","abstract":"Social media such as Twitter is increasingly being used as an effective platform to observe human behaviors in disastrous events. However, uneven social media use among different groups of population in different regions could lead to biased consequences and affect disaster resilience. This paper studies the Twitter use during 2017 Hurricane Harvey in 76 counties in Texas and Louisiana. We seek to answer a fundamental question: did social-geographical disparities of Twitter use exist during the three phases of emergency management (preparedness, response, recovery)? We employed a Twitter data mining framework to process the data and calculate two indexes: Ratio and Sentiment. Regression analyses between the Ratio indexes and the social-geographical characteristics of the counties at the three phrases reveal significant social and geographical disparities in Twitter use during Hurricane Harvey. Communities with higher disaster-related Twitter use in Harvey generally were communities having better social and geographical conditions. These results of Twitter use patterns can be used to compare with future similar studies to see whether the Twitter use disparities have increased or decreased. Future research is also needed to examine the effects of Twitter use disparities on disaster resilience and to test whether Twitter use can predict community resilience.","container-title":"International Journal of Digital Earth","DOI":"10.1080/17538947.2018.1545878","ISSN":"1753-8947","issue":"11","note":"publisher: Taylor &amp; Francis\n_eprint: https://doi.org/10.1080/17538947.2018.1545878","page":"1300-1318","source":"Taylor and Francis+NEJM","title":"Social and geographical disparities in Twitter use during Hurricane Harvey","URL":"https://doi.org/10.1080/17538947.2018.1545878","volume":"12","author":[{"family":"Zou","given":"Lei"},{"family":"Lam","given":"Nina S. N."},{"family":"Shams","given":"Shayan"},{"family":"Cai","given":"Heng"},{"family":"Meyer","given":"Michelle A."},{"family":"Yang","given":"Seungwon"},{"family":"Lee","given":"Kisung"},{"family":"Park","given":"Seung-Jong"},{"family":"Reams","given":"Margaret A."}],"accessed":{"date-parts":[["2023",1,2]]},"issued":{"date-parts":[["2019",11,2]]}}}],"schema":"https://github.com/citation-style-language/schema/raw/master/csl-citation.json"}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(Zou et al. 2019)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or </w:t>
      </w:r>
      <w:r w:rsidR="00305181" w:rsidRPr="008B5152">
        <w:rPr>
          <w:rFonts w:ascii="Times New Roman" w:hAnsi="Times New Roman" w:cs="Times New Roman"/>
          <w:sz w:val="24"/>
          <w:szCs w:val="24"/>
        </w:rPr>
        <w:t>hospital records</w:t>
      </w:r>
      <w:r w:rsidR="00040EEB" w:rsidRPr="008B5152">
        <w:rPr>
          <w:rFonts w:ascii="Times New Roman" w:hAnsi="Times New Roman" w:cs="Times New Roman"/>
          <w:sz w:val="24"/>
          <w:szCs w:val="24"/>
        </w:rPr>
        <w:t xml:space="preserve"> </w:t>
      </w:r>
      <w:r w:rsidR="00787A1A" w:rsidRPr="008B5152">
        <w:rPr>
          <w:rFonts w:ascii="Times New Roman" w:hAnsi="Times New Roman" w:cs="Times New Roman"/>
          <w:sz w:val="24"/>
          <w:szCs w:val="24"/>
        </w:rPr>
        <w:fldChar w:fldCharType="begin"/>
      </w:r>
      <w:r w:rsidR="00787A1A" w:rsidRPr="008B5152">
        <w:rPr>
          <w:rFonts w:ascii="Times New Roman" w:hAnsi="Times New Roman" w:cs="Times New Roman"/>
          <w:sz w:val="24"/>
          <w:szCs w:val="24"/>
        </w:rPr>
        <w:instrText xml:space="preserve"> ADDIN ZOTERO_ITEM CSL_CITATION {"citationID":"stMN9CXw","properties":{"formattedCitation":"(Craig et al. 2013, 2018)","plainCitation":"(Craig et al. 2013, 2018)","noteIndex":0},"citationItems":[{"id":1414,"uris":["http://zotero.org/users/6152647/items/RUDUEUNF"],"itemData":{"id":1414,"type":"article-journal","abstract":"Objective\nThe objective of this paper is to describe the methods of evaluating currently available triage models for their efficacy in appropriately triaging the surge of patients after an all-hazards disaster.\n\nDesign\nWe developed a method for evaluating currently available triage models using extracted data from medical records of the victims from the Graniteville chlorine disaster.\n\nSetting\nOn January 6, 2005, a freight train carrying three tanker cars of liquid chlorine was inadvertently switched onto an industrial spur in central Graniteville, South Carolina. The train then crashed into a parked locomotive and derailed. This caused one of the chlorine tankers to rupture and immediately release ~60 tons of chlorine. Chlorine gas infiltrated the town with a population of 7,000.\n\nParticipants\nThis research focuses on the victims who received emergency care in South Carolina.\n\nResults\nWith our data mapping and decision tree logic, we were successful in employing the available extracted clinical data to estimate triage categories for use in triage effectiveness research.\n\nConclusions\nThe methodology outlined in this paper can be used to assess the performance of triage models after a disaster. The steps are reliable and repeatable and can easily be extended or applied to other disaster datasets.","container-title":"American journal of disaster medicine","DOI":"10.5055/ajdm.2013.0116","ISSN":"1932-149X","issue":"2","journalAbbreviation":"Am J Disaster Med","note":"PMID: 24352925\nPMCID: PMC4090778","page":"97-111","source":"PubMed Central","title":"Gleaning Data From Disaster: A Hospital-Based Data Mining Method To Studying All-Hazard Triage After A Chemical Disaster","title-short":"Gleaning Data From Disaster","URL":"https://www.ncbi.nlm.nih.gov/pmc/articles/PMC4090778/","volume":"8","author":[{"family":"Craig","given":"Jean B."},{"family":"Culley","given":"Joan M."},{"family":"Tavakoli","given":"Abbas"},{"family":"Svendsen","given":"Erik R"}],"accessed":{"date-parts":[["2025",2,7]]},"issued":{"date-parts":[["2013"]]}}},{"id":1416,"uris":["http://zotero.org/users/6152647/items/ZLQXBVUT"],"itemData":{"id":1416,"type":"article-journal","abstract":"This manuscript provides a practical case study to demonstrate data collection from paper-based medical records so that the occurrence of specific signs/symptoms indicative of a chemical exposure can be studied.","container-title":"Journal of Informatics Nursing","ISSN":"2474-9192","issue":"3","journalAbbreviation":"J Inform Nurs","language":"eng","note":"PMID: 31595265\nPMCID: PMC6783254","page":"10-15","source":"PubMed","title":"Data Capture and Analysis of Signs and Symptoms in a Chemically Exposed Population","volume":"3","author":[{"family":"Craig","given":"Jean B."},{"family":"Culley","given":"Joan M."},{"family":"Richter","given":"Jane"},{"family":"Svendsen","given":"Erik R."},{"family":"Donevant","given":"Sara"}],"issued":{"date-parts":[["2018"]]}}}],"schema":"https://github.com/citation-style-language/schema/raw/master/csl-citation.json"} </w:instrText>
      </w:r>
      <w:r w:rsidR="00787A1A" w:rsidRPr="008B5152">
        <w:rPr>
          <w:rFonts w:ascii="Times New Roman" w:hAnsi="Times New Roman" w:cs="Times New Roman"/>
          <w:sz w:val="24"/>
          <w:szCs w:val="24"/>
        </w:rPr>
        <w:fldChar w:fldCharType="separate"/>
      </w:r>
      <w:r w:rsidR="00787A1A" w:rsidRPr="008B5152">
        <w:rPr>
          <w:rFonts w:ascii="Times New Roman" w:hAnsi="Times New Roman" w:cs="Times New Roman"/>
          <w:sz w:val="24"/>
          <w:szCs w:val="24"/>
        </w:rPr>
        <w:t>(Craig et al. 2013, 2018)</w:t>
      </w:r>
      <w:r w:rsidR="00787A1A" w:rsidRPr="008B5152">
        <w:rPr>
          <w:rFonts w:ascii="Times New Roman" w:hAnsi="Times New Roman" w:cs="Times New Roman"/>
          <w:sz w:val="24"/>
          <w:szCs w:val="24"/>
        </w:rPr>
        <w:fldChar w:fldCharType="end"/>
      </w:r>
      <w:r w:rsidR="00787A1A" w:rsidRPr="008B5152">
        <w:rPr>
          <w:rFonts w:ascii="Times New Roman" w:hAnsi="Times New Roman" w:cs="Times New Roman"/>
          <w:sz w:val="24"/>
          <w:szCs w:val="24"/>
        </w:rPr>
        <w:t>.</w:t>
      </w:r>
      <w:r w:rsidR="007971C3" w:rsidRPr="008B5152">
        <w:rPr>
          <w:rFonts w:ascii="Times New Roman" w:hAnsi="Times New Roman" w:cs="Times New Roman"/>
          <w:sz w:val="24"/>
          <w:szCs w:val="24"/>
        </w:rPr>
        <w:t xml:space="preserve"> Current work on migration often use a single administrative dataset like the Internal Revenue Service records or the American Community Survey </w:t>
      </w:r>
      <w:r w:rsidR="007971C3" w:rsidRPr="008B5152">
        <w:rPr>
          <w:rFonts w:ascii="Times New Roman" w:hAnsi="Times New Roman" w:cs="Times New Roman"/>
          <w:sz w:val="24"/>
          <w:szCs w:val="24"/>
        </w:rPr>
        <w:fldChar w:fldCharType="begin"/>
      </w:r>
      <w:r w:rsidR="007971C3" w:rsidRPr="008B5152">
        <w:rPr>
          <w:rFonts w:ascii="Times New Roman" w:hAnsi="Times New Roman" w:cs="Times New Roman"/>
          <w:sz w:val="24"/>
          <w:szCs w:val="24"/>
        </w:rPr>
        <w:instrText xml:space="preserve"> ADDIN ZOTERO_ITEM CSL_CITATION {"citationID":"WWxXZpKe","properties":{"formattedCitation":"(Molloy, Smith, and Wozniak 2011)","plainCitation":"(Molloy, Smith, and Wozniak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7971C3" w:rsidRPr="008B5152">
        <w:rPr>
          <w:rFonts w:ascii="Times New Roman" w:hAnsi="Times New Roman" w:cs="Times New Roman"/>
          <w:sz w:val="24"/>
          <w:szCs w:val="24"/>
        </w:rPr>
        <w:fldChar w:fldCharType="separate"/>
      </w:r>
      <w:r w:rsidR="007971C3" w:rsidRPr="008B5152">
        <w:rPr>
          <w:rFonts w:ascii="Times New Roman" w:hAnsi="Times New Roman" w:cs="Times New Roman"/>
          <w:sz w:val="24"/>
          <w:szCs w:val="24"/>
        </w:rPr>
        <w:t>(Molloy, Smith, and Wozniak 2011)</w:t>
      </w:r>
      <w:r w:rsidR="007971C3" w:rsidRPr="008B5152">
        <w:rPr>
          <w:rFonts w:ascii="Times New Roman" w:hAnsi="Times New Roman" w:cs="Times New Roman"/>
          <w:sz w:val="24"/>
          <w:szCs w:val="24"/>
        </w:rPr>
        <w:fldChar w:fldCharType="end"/>
      </w:r>
      <w:r w:rsidR="007971C3" w:rsidRPr="008B5152">
        <w:rPr>
          <w:rFonts w:ascii="Times New Roman" w:hAnsi="Times New Roman" w:cs="Times New Roman"/>
          <w:sz w:val="24"/>
          <w:szCs w:val="24"/>
        </w:rPr>
        <w:t>.</w:t>
      </w:r>
      <w:r w:rsidR="00787A1A" w:rsidRPr="008B5152">
        <w:rPr>
          <w:rFonts w:ascii="Times New Roman" w:hAnsi="Times New Roman" w:cs="Times New Roman"/>
          <w:sz w:val="24"/>
          <w:szCs w:val="24"/>
        </w:rPr>
        <w:t xml:space="preserve"> </w:t>
      </w:r>
      <w:r w:rsidR="007E16B7" w:rsidRPr="008B5152">
        <w:rPr>
          <w:rFonts w:ascii="Times New Roman" w:hAnsi="Times New Roman" w:cs="Times New Roman"/>
          <w:sz w:val="24"/>
          <w:szCs w:val="24"/>
        </w:rPr>
        <w:t>This project will supplement existing methods by</w:t>
      </w:r>
      <w:r w:rsidR="00A46C23" w:rsidRPr="008B5152">
        <w:rPr>
          <w:rFonts w:ascii="Times New Roman" w:hAnsi="Times New Roman" w:cs="Times New Roman"/>
          <w:sz w:val="24"/>
          <w:szCs w:val="24"/>
        </w:rPr>
        <w:t xml:space="preserve"> describing the context of a time or place by</w:t>
      </w:r>
      <w:r w:rsidR="007E16B7" w:rsidRPr="008B5152">
        <w:rPr>
          <w:rFonts w:ascii="Times New Roman" w:hAnsi="Times New Roman" w:cs="Times New Roman"/>
          <w:sz w:val="24"/>
          <w:szCs w:val="24"/>
        </w:rPr>
        <w:t xml:space="preserve"> </w:t>
      </w:r>
      <w:r w:rsidR="007971C3" w:rsidRPr="008B5152">
        <w:rPr>
          <w:rFonts w:ascii="Times New Roman" w:hAnsi="Times New Roman" w:cs="Times New Roman"/>
          <w:sz w:val="24"/>
          <w:szCs w:val="24"/>
        </w:rPr>
        <w:t>leveraging</w:t>
      </w:r>
      <w:r w:rsidR="007E16B7" w:rsidRPr="008B5152">
        <w:rPr>
          <w:rFonts w:ascii="Times New Roman" w:hAnsi="Times New Roman" w:cs="Times New Roman"/>
          <w:sz w:val="24"/>
          <w:szCs w:val="24"/>
        </w:rPr>
        <w:t xml:space="preserve"> available administrative data</w:t>
      </w:r>
      <w:r w:rsidR="007C7F25" w:rsidRPr="008B5152">
        <w:rPr>
          <w:rFonts w:ascii="Times New Roman" w:hAnsi="Times New Roman" w:cs="Times New Roman"/>
          <w:sz w:val="24"/>
          <w:szCs w:val="24"/>
        </w:rPr>
        <w:t xml:space="preserve"> from hundreds of sources</w:t>
      </w:r>
      <w:r w:rsidR="0055763C" w:rsidRPr="008B5152">
        <w:rPr>
          <w:rFonts w:ascii="Times New Roman" w:hAnsi="Times New Roman" w:cs="Times New Roman"/>
          <w:sz w:val="24"/>
          <w:szCs w:val="24"/>
        </w:rPr>
        <w:t xml:space="preserve">. These administrative datasets need to be </w:t>
      </w:r>
      <w:r w:rsidR="00CE1399" w:rsidRPr="008B5152">
        <w:rPr>
          <w:rFonts w:ascii="Times New Roman" w:hAnsi="Times New Roman" w:cs="Times New Roman"/>
          <w:sz w:val="24"/>
          <w:szCs w:val="24"/>
        </w:rPr>
        <w:t>combined</w:t>
      </w:r>
      <w:r w:rsidR="0055763C" w:rsidRPr="008B5152">
        <w:rPr>
          <w:rFonts w:ascii="Times New Roman" w:hAnsi="Times New Roman" w:cs="Times New Roman"/>
          <w:sz w:val="24"/>
          <w:szCs w:val="24"/>
        </w:rPr>
        <w:t xml:space="preserve"> to make a data frame to answer these needs. I will make this data frame, compare it to other </w:t>
      </w:r>
      <w:r w:rsidR="0040723B" w:rsidRPr="008B5152">
        <w:rPr>
          <w:rFonts w:ascii="Times New Roman" w:hAnsi="Times New Roman" w:cs="Times New Roman"/>
          <w:sz w:val="24"/>
          <w:szCs w:val="24"/>
        </w:rPr>
        <w:lastRenderedPageBreak/>
        <w:t>methods</w:t>
      </w:r>
      <w:r w:rsidR="0055763C" w:rsidRPr="008B5152">
        <w:rPr>
          <w:rFonts w:ascii="Times New Roman" w:hAnsi="Times New Roman" w:cs="Times New Roman"/>
          <w:sz w:val="24"/>
          <w:szCs w:val="24"/>
        </w:rPr>
        <w:t xml:space="preserve">, and then </w:t>
      </w:r>
      <w:r w:rsidR="00CE1399" w:rsidRPr="008B5152">
        <w:rPr>
          <w:rFonts w:ascii="Times New Roman" w:hAnsi="Times New Roman" w:cs="Times New Roman"/>
          <w:sz w:val="24"/>
          <w:szCs w:val="24"/>
        </w:rPr>
        <w:t xml:space="preserve">use hurricane </w:t>
      </w:r>
      <w:r w:rsidR="00C81F81" w:rsidRPr="008B5152">
        <w:rPr>
          <w:rFonts w:ascii="Times New Roman" w:hAnsi="Times New Roman" w:cs="Times New Roman"/>
          <w:sz w:val="24"/>
          <w:szCs w:val="24"/>
        </w:rPr>
        <w:t>Ian</w:t>
      </w:r>
      <w:r w:rsidR="0040723B" w:rsidRPr="008B5152">
        <w:rPr>
          <w:rFonts w:ascii="Times New Roman" w:hAnsi="Times New Roman" w:cs="Times New Roman"/>
          <w:sz w:val="24"/>
          <w:szCs w:val="24"/>
        </w:rPr>
        <w:t xml:space="preserve"> to apply it to disaster migration</w:t>
      </w:r>
      <w:r w:rsidR="00D224B6" w:rsidRPr="008B5152">
        <w:rPr>
          <w:rFonts w:ascii="Times New Roman" w:hAnsi="Times New Roman" w:cs="Times New Roman"/>
          <w:sz w:val="24"/>
          <w:szCs w:val="24"/>
        </w:rPr>
        <w:t>.</w:t>
      </w:r>
      <w:r w:rsidR="00085D53" w:rsidRPr="008B5152">
        <w:rPr>
          <w:rFonts w:ascii="Times New Roman" w:hAnsi="Times New Roman" w:cs="Times New Roman"/>
          <w:sz w:val="24"/>
          <w:szCs w:val="24"/>
        </w:rPr>
        <w:t xml:space="preserve"> </w:t>
      </w:r>
      <w:r w:rsidR="00E8107E" w:rsidRPr="008B5152">
        <w:rPr>
          <w:rFonts w:ascii="Times New Roman" w:hAnsi="Times New Roman" w:cs="Times New Roman"/>
          <w:sz w:val="24"/>
          <w:szCs w:val="24"/>
        </w:rPr>
        <w:t>This study advances demographic methodology and disaster migration theory by introducing a replicable framework for estimating migration trends. By enabling the systematic study of small and vulnerable populations, this approach enhances both theoretical insights and policy responses to disasters.</w:t>
      </w:r>
      <w:r w:rsidR="00CE3FED" w:rsidRPr="008B5152">
        <w:rPr>
          <w:rFonts w:ascii="Times New Roman" w:hAnsi="Times New Roman" w:cs="Times New Roman"/>
          <w:sz w:val="24"/>
          <w:szCs w:val="24"/>
        </w:rPr>
        <w:t xml:space="preserve"> It also contributes to the efforts of the U.S. Census Bureau’s Demographic </w:t>
      </w:r>
      <w:r w:rsidR="00560C58" w:rsidRPr="008B5152">
        <w:rPr>
          <w:rFonts w:ascii="Times New Roman" w:hAnsi="Times New Roman" w:cs="Times New Roman"/>
          <w:sz w:val="24"/>
          <w:szCs w:val="24"/>
        </w:rPr>
        <w:t>Frame and</w:t>
      </w:r>
      <w:r w:rsidR="00CE3FED" w:rsidRPr="008B5152">
        <w:rPr>
          <w:rFonts w:ascii="Times New Roman" w:hAnsi="Times New Roman" w:cs="Times New Roman"/>
          <w:sz w:val="24"/>
          <w:szCs w:val="24"/>
        </w:rPr>
        <w:t xml:space="preserve"> illustrates new applications to its innovative approach. </w:t>
      </w:r>
    </w:p>
    <w:p w14:paraId="1AF25015" w14:textId="5CF6F29E" w:rsidR="00F92E38" w:rsidRPr="008B5152" w:rsidRDefault="00560C58"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BACKGROUND</w:t>
      </w:r>
    </w:p>
    <w:p w14:paraId="039496D0" w14:textId="36D2D10F" w:rsidR="002D66B7" w:rsidRPr="008B5152" w:rsidRDefault="00DA41C7"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r>
      <w:r w:rsidR="002D66B7" w:rsidRPr="008B5152">
        <w:rPr>
          <w:rFonts w:ascii="Times New Roman" w:hAnsi="Times New Roman" w:cs="Times New Roman"/>
          <w:sz w:val="24"/>
          <w:szCs w:val="24"/>
        </w:rPr>
        <w:t>While many disciplines have been theorizing about migration for a long time, U.S. sociology begins in the 1940’s</w:t>
      </w:r>
      <w:r w:rsidR="00B10F14" w:rsidRPr="008B5152">
        <w:rPr>
          <w:rFonts w:ascii="Times New Roman" w:hAnsi="Times New Roman" w:cs="Times New Roman"/>
          <w:sz w:val="24"/>
          <w:szCs w:val="24"/>
        </w:rPr>
        <w:t xml:space="preserve"> </w:t>
      </w:r>
      <w:r w:rsidR="00B10F14" w:rsidRPr="008B5152">
        <w:rPr>
          <w:rFonts w:ascii="Times New Roman" w:hAnsi="Times New Roman" w:cs="Times New Roman"/>
          <w:sz w:val="24"/>
          <w:szCs w:val="24"/>
        </w:rPr>
        <w:fldChar w:fldCharType="begin"/>
      </w:r>
      <w:r w:rsidR="00B10F14" w:rsidRPr="008B5152">
        <w:rPr>
          <w:rFonts w:ascii="Times New Roman" w:hAnsi="Times New Roman" w:cs="Times New Roman"/>
          <w:sz w:val="24"/>
          <w:szCs w:val="24"/>
        </w:rPr>
        <w:instrText xml:space="preserve"> ADDIN ZOTERO_ITEM CSL_CITATION {"citationID":"Bw19Ufug","properties":{"formattedCitation":"(Bijak 2006)","plainCitation":"(Bijak 2006)","noteIndex":0},"citationItems":[{"id":737,"uris":["http://zotero.org/users/6152647/items/2BHV56JI"],"itemData":{"id":737,"type":"webpage","title":"Forecasting International Migration: Selected Theories, Models, and Methods","URL":"http://www.cefmr.pan.pl/docs/cefmr_wp_2006-04.pdf","author":[{"family":"Bijak","given":"Jakub"}],"accessed":{"date-parts":[["2023",5,4]]},"issued":{"date-parts":[["2006"]]}}}],"schema":"https://github.com/citation-style-language/schema/raw/master/csl-citation.json"} </w:instrText>
      </w:r>
      <w:r w:rsidR="00B10F14" w:rsidRPr="008B5152">
        <w:rPr>
          <w:rFonts w:ascii="Times New Roman" w:hAnsi="Times New Roman" w:cs="Times New Roman"/>
          <w:sz w:val="24"/>
          <w:szCs w:val="24"/>
        </w:rPr>
        <w:fldChar w:fldCharType="separate"/>
      </w:r>
      <w:r w:rsidR="00B10F14" w:rsidRPr="008B5152">
        <w:rPr>
          <w:rFonts w:ascii="Times New Roman" w:hAnsi="Times New Roman" w:cs="Times New Roman"/>
          <w:sz w:val="24"/>
          <w:szCs w:val="24"/>
        </w:rPr>
        <w:t>(Bijak 2006)</w:t>
      </w:r>
      <w:r w:rsidR="00B10F14" w:rsidRPr="008B5152">
        <w:rPr>
          <w:rFonts w:ascii="Times New Roman" w:hAnsi="Times New Roman" w:cs="Times New Roman"/>
          <w:sz w:val="24"/>
          <w:szCs w:val="24"/>
        </w:rPr>
        <w:fldChar w:fldCharType="end"/>
      </w:r>
      <w:r w:rsidR="00B10F14"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 xml:space="preserve">with Stouffer’s </w:t>
      </w:r>
      <w:r w:rsidR="007858BD" w:rsidRPr="008B5152">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{"citationID":"m7wXJpTq","properties":{"formattedCitation":"(Stouffer 1940)","plainCitation":"(Stouffer 1940)","dontUpdate":true,"noteIndex":0},"citationItems":[{"id":1447,"uris":["http://zotero.org/users/6152647/items/6TT6DQEA"],"itemData":{"id":1447,"type":"article-journal","container-title":"American Sociological Review","DOI":"10.2307/2084520","ISSN":"0003-1224","issue":"6","note":"publisher: [American Sociological Association, Sage Publications, Inc.]","page":"845-867","source":"JSTOR","title":"Intervening Opportunities: A Theory Relating Mobility and Distance","title-short":"Intervening Opportunities","URL":"https://www.jstor.org/stable/2084520","volume":"5","author":[{"family":"Stouffer","given":"Samuel A."}],"accessed":{"date-parts":[["2025",3,24]]},"issued":{"date-parts":[["1940"]]}}}],"schema":"https://github.com/citation-style-language/schema/raw/master/csl-citation.json"} </w:instrText>
      </w:r>
      <w:r w:rsidR="007858BD" w:rsidRPr="008B5152">
        <w:rPr>
          <w:rFonts w:ascii="Times New Roman" w:hAnsi="Times New Roman" w:cs="Times New Roman"/>
          <w:sz w:val="24"/>
          <w:szCs w:val="24"/>
        </w:rPr>
        <w:fldChar w:fldCharType="separate"/>
      </w:r>
      <w:r w:rsidR="00A5209D" w:rsidRPr="008B5152">
        <w:rPr>
          <w:rFonts w:ascii="Times New Roman" w:hAnsi="Times New Roman" w:cs="Times New Roman"/>
          <w:sz w:val="24"/>
          <w:szCs w:val="24"/>
        </w:rPr>
        <w:t>(1940)</w:t>
      </w:r>
      <w:r w:rsidR="007858BD" w:rsidRPr="008B5152">
        <w:rPr>
          <w:rFonts w:ascii="Times New Roman" w:hAnsi="Times New Roman" w:cs="Times New Roman"/>
          <w:sz w:val="24"/>
          <w:szCs w:val="24"/>
        </w:rPr>
        <w:fldChar w:fldCharType="end"/>
      </w:r>
      <w:r w:rsidR="002D66B7" w:rsidRPr="008B5152">
        <w:rPr>
          <w:rFonts w:ascii="Times New Roman" w:hAnsi="Times New Roman" w:cs="Times New Roman"/>
          <w:sz w:val="24"/>
          <w:szCs w:val="24"/>
        </w:rPr>
        <w:t xml:space="preserve"> intervening opportunities. He posits that migration to a place will increase as the number of opportunities (especially jobs) available at a place increases.</w:t>
      </w:r>
      <w:r w:rsidR="00A5209D"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The likelihood of migration will decrease relative to the number of places and</w:t>
      </w:r>
      <w:r w:rsidR="00A5209D"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 xml:space="preserve">the number of opportunities available at closer places. This first sociological step identifies the importance of opportunities, as well as establishes a preference for less distance. </w:t>
      </w:r>
    </w:p>
    <w:p w14:paraId="175622E4" w14:textId="5FE048EE"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Lee</w:t>
      </w:r>
      <w:r w:rsidR="00A5209D" w:rsidRPr="008B5152">
        <w:rPr>
          <w:rFonts w:ascii="Times New Roman" w:hAnsi="Times New Roman" w:cs="Times New Roman"/>
          <w:sz w:val="24"/>
          <w:szCs w:val="24"/>
        </w:rPr>
        <w:t xml:space="preserve"> </w:t>
      </w:r>
      <w:r w:rsidR="00A5209D" w:rsidRPr="008B5152">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{"citationID":"ZTWVhHTO","properties":{"formattedCitation":"(Lee 1966)","plainCitation":"(Lee 1966)","dontUpdate":true,"noteIndex":0},"citationItems":[{"id":1158,"uris":["http://zotero.org/users/6152647/items/INTFAGSR"],"itemData":{"id":1158,"type":"article-journal","container-title":"Demography","DOI":"10.2307/2060063","ISSN":"0070-3370","issue":"1","note":"publisher: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00A5209D" w:rsidRPr="008B5152">
        <w:rPr>
          <w:rFonts w:ascii="Times New Roman" w:hAnsi="Times New Roman" w:cs="Times New Roman"/>
          <w:sz w:val="24"/>
          <w:szCs w:val="24"/>
        </w:rPr>
        <w:fldChar w:fldCharType="separate"/>
      </w:r>
      <w:r w:rsidR="00A5209D" w:rsidRPr="008B5152">
        <w:rPr>
          <w:rFonts w:ascii="Times New Roman" w:hAnsi="Times New Roman" w:cs="Times New Roman"/>
          <w:sz w:val="24"/>
          <w:szCs w:val="24"/>
        </w:rPr>
        <w:t>(1966)</w:t>
      </w:r>
      <w:r w:rsidR="00A5209D"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builds upon the idea of intervening opportunities by adding push</w:t>
      </w:r>
      <w:r w:rsidR="00A5209D" w:rsidRPr="008B5152">
        <w:rPr>
          <w:rFonts w:ascii="Times New Roman" w:hAnsi="Times New Roman" w:cs="Times New Roman"/>
          <w:sz w:val="24"/>
          <w:szCs w:val="24"/>
        </w:rPr>
        <w:t xml:space="preserve"> </w:t>
      </w:r>
      <w:r w:rsidRPr="008B5152">
        <w:rPr>
          <w:rFonts w:ascii="Times New Roman" w:hAnsi="Times New Roman" w:cs="Times New Roman"/>
          <w:sz w:val="24"/>
          <w:szCs w:val="24"/>
        </w:rPr>
        <w:t>factors, or the factors that could push a person out of an origin. This literature</w:t>
      </w:r>
      <w:r w:rsidR="00A5209D" w:rsidRPr="008B5152">
        <w:rPr>
          <w:rFonts w:ascii="Times New Roman" w:hAnsi="Times New Roman" w:cs="Times New Roman"/>
          <w:sz w:val="24"/>
          <w:szCs w:val="24"/>
        </w:rPr>
        <w:t xml:space="preserve"> </w:t>
      </w:r>
      <w:r w:rsidRPr="008B5152">
        <w:rPr>
          <w:rFonts w:ascii="Times New Roman" w:hAnsi="Times New Roman" w:cs="Times New Roman"/>
          <w:sz w:val="24"/>
          <w:szCs w:val="24"/>
        </w:rPr>
        <w:t>then further divides push factors into hard and soft push factors. High interest</w:t>
      </w:r>
      <w:r w:rsidR="00A5209D" w:rsidRPr="008B5152">
        <w:rPr>
          <w:rFonts w:ascii="Times New Roman" w:hAnsi="Times New Roman" w:cs="Times New Roman"/>
          <w:sz w:val="24"/>
          <w:szCs w:val="24"/>
        </w:rPr>
        <w:t xml:space="preserve"> </w:t>
      </w:r>
      <w:r w:rsidRPr="008B5152">
        <w:rPr>
          <w:rFonts w:ascii="Times New Roman" w:hAnsi="Times New Roman" w:cs="Times New Roman"/>
          <w:sz w:val="24"/>
          <w:szCs w:val="24"/>
        </w:rPr>
        <w:t>rates, poor schools, etc. are soft push factors compared to hard push factors:</w:t>
      </w:r>
      <w:r w:rsidR="00A5209D" w:rsidRPr="008B5152">
        <w:rPr>
          <w:rFonts w:ascii="Times New Roman" w:hAnsi="Times New Roman" w:cs="Times New Roman"/>
          <w:sz w:val="24"/>
          <w:szCs w:val="24"/>
        </w:rPr>
        <w:t xml:space="preserve"> </w:t>
      </w:r>
      <w:r w:rsidRPr="008B5152">
        <w:rPr>
          <w:rFonts w:ascii="Times New Roman" w:hAnsi="Times New Roman" w:cs="Times New Roman"/>
          <w:sz w:val="24"/>
          <w:szCs w:val="24"/>
        </w:rPr>
        <w:t>war, natural disasters, or humanitarian crises.</w:t>
      </w:r>
      <w:r w:rsidR="00BC3551">
        <w:rPr>
          <w:rFonts w:ascii="Times New Roman" w:hAnsi="Times New Roman" w:cs="Times New Roman"/>
          <w:sz w:val="24"/>
          <w:szCs w:val="24"/>
        </w:rPr>
        <w:t xml:space="preserve"> Disasters are hard push factors.</w:t>
      </w:r>
      <w:r w:rsidR="00A365D1">
        <w:rPr>
          <w:rFonts w:ascii="Times New Roman" w:hAnsi="Times New Roman" w:cs="Times New Roman"/>
          <w:sz w:val="24"/>
          <w:szCs w:val="24"/>
        </w:rPr>
        <w:t xml:space="preserve"> Most of the literature on disaster migration acknowledges the primacy of push factors</w:t>
      </w:r>
      <w:r w:rsidR="00BC3551">
        <w:rPr>
          <w:rFonts w:ascii="Times New Roman" w:hAnsi="Times New Roman" w:cs="Times New Roman"/>
          <w:sz w:val="24"/>
          <w:szCs w:val="24"/>
        </w:rPr>
        <w:t xml:space="preserve"> in life threatening situations, but recent work has identified trends in internal migration related to decline in precipitation or changes in temperature </w:t>
      </w:r>
      <w:r w:rsidR="00BC3551">
        <w:rPr>
          <w:rFonts w:ascii="Times New Roman" w:hAnsi="Times New Roman" w:cs="Times New Roman"/>
          <w:sz w:val="24"/>
          <w:szCs w:val="24"/>
        </w:rPr>
        <w:fldChar w:fldCharType="begin"/>
      </w:r>
      <w:r w:rsidR="00BC3551">
        <w:rPr>
          <w:rFonts w:ascii="Times New Roman" w:hAnsi="Times New Roman" w:cs="Times New Roman"/>
          <w:sz w:val="24"/>
          <w:szCs w:val="24"/>
        </w:rPr>
        <w:instrText xml:space="preserve"> ADDIN ZOTERO_ITEM CSL_CITATION {"citationID":"yx3dVTgV","properties":{"formattedCitation":"(Berlemann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sidR="00BC3551">
        <w:rPr>
          <w:rFonts w:ascii="Times New Roman" w:hAnsi="Times New Roman" w:cs="Times New Roman"/>
          <w:sz w:val="24"/>
          <w:szCs w:val="24"/>
        </w:rPr>
        <w:fldChar w:fldCharType="separate"/>
      </w:r>
      <w:r w:rsidR="00BC3551" w:rsidRPr="00BC3551">
        <w:rPr>
          <w:rFonts w:ascii="Times New Roman" w:hAnsi="Times New Roman" w:cs="Times New Roman"/>
          <w:sz w:val="24"/>
        </w:rPr>
        <w:t>(Berlemann and Steinhardt 2017)</w:t>
      </w:r>
      <w:r w:rsidR="00BC3551">
        <w:rPr>
          <w:rFonts w:ascii="Times New Roman" w:hAnsi="Times New Roman" w:cs="Times New Roman"/>
          <w:sz w:val="24"/>
          <w:szCs w:val="24"/>
        </w:rPr>
        <w:fldChar w:fldCharType="end"/>
      </w:r>
      <w:r w:rsidR="00BC3551">
        <w:rPr>
          <w:rFonts w:ascii="Times New Roman" w:hAnsi="Times New Roman" w:cs="Times New Roman"/>
          <w:sz w:val="24"/>
          <w:szCs w:val="24"/>
        </w:rPr>
        <w:t xml:space="preserve">. </w:t>
      </w:r>
    </w:p>
    <w:p w14:paraId="05B88975" w14:textId="33FCC73D"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Taylor</w:t>
      </w:r>
      <w:r w:rsidR="00B10F14" w:rsidRPr="008B5152">
        <w:rPr>
          <w:rFonts w:ascii="Times New Roman" w:hAnsi="Times New Roman" w:cs="Times New Roman"/>
          <w:sz w:val="24"/>
          <w:szCs w:val="24"/>
        </w:rPr>
        <w:t xml:space="preserve"> </w:t>
      </w:r>
      <w:r w:rsidR="00E438F4" w:rsidRPr="008B5152">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{"citationID":"DJ7qTJ58","properties":{"formattedCitation":"(Taylor 1984)","plainCitation":"(Taylor 1984)","dontUpdate":true,"noteIndex":0},"citationItems":[{"id":1448,"uris":["http://zotero.org/users/6152647/items/ANIZXYC9"],"itemData":{"id":1448,"type":"book","language":"en","note":"Google-Books-ID: UodfHAAACAAJ","number-of-pages":"42","publisher":"Migration and Development Program, Harvard University","source":"Google Books","title":"Differential Migration, Networks, Information and Risk","author":[{"family":"Taylor","given":"J. Edward"}],"issued":{"date-parts":[["1984"]]}}}],"schema":"https://github.com/citation-style-language/schema/raw/master/csl-citation.json"} </w:instrText>
      </w:r>
      <w:r w:rsidR="00E438F4" w:rsidRPr="008B5152">
        <w:rPr>
          <w:rFonts w:ascii="Times New Roman" w:hAnsi="Times New Roman" w:cs="Times New Roman"/>
          <w:sz w:val="24"/>
          <w:szCs w:val="24"/>
        </w:rPr>
        <w:fldChar w:fldCharType="separate"/>
      </w:r>
      <w:r w:rsidR="00E438F4" w:rsidRPr="008B5152">
        <w:rPr>
          <w:rFonts w:ascii="Times New Roman" w:hAnsi="Times New Roman" w:cs="Times New Roman"/>
          <w:sz w:val="24"/>
          <w:szCs w:val="24"/>
        </w:rPr>
        <w:t>(1984)</w:t>
      </w:r>
      <w:r w:rsidR="00E438F4"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notes that migrant social networks seem to be very important pull</w:t>
      </w:r>
      <w:r w:rsidR="00A5209D" w:rsidRPr="008B5152">
        <w:rPr>
          <w:rFonts w:ascii="Times New Roman" w:hAnsi="Times New Roman" w:cs="Times New Roman"/>
          <w:sz w:val="24"/>
          <w:szCs w:val="24"/>
        </w:rPr>
        <w:t xml:space="preserve"> </w:t>
      </w:r>
      <w:r w:rsidRPr="008B5152">
        <w:rPr>
          <w:rFonts w:ascii="Times New Roman" w:hAnsi="Times New Roman" w:cs="Times New Roman"/>
          <w:sz w:val="24"/>
          <w:szCs w:val="24"/>
        </w:rPr>
        <w:t>factors. Ties in a destination diminish the cost of moving by allowing migrants</w:t>
      </w:r>
      <w:r w:rsidR="00E438F4"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access to social support, </w:t>
      </w:r>
      <w:r w:rsidRPr="008B5152">
        <w:rPr>
          <w:rFonts w:ascii="Times New Roman" w:hAnsi="Times New Roman" w:cs="Times New Roman"/>
          <w:sz w:val="24"/>
          <w:szCs w:val="24"/>
        </w:rPr>
        <w:lastRenderedPageBreak/>
        <w:t>information about a place, and the capacity for more</w:t>
      </w:r>
      <w:r w:rsidR="00E438F4" w:rsidRPr="008B5152">
        <w:rPr>
          <w:rFonts w:ascii="Times New Roman" w:hAnsi="Times New Roman" w:cs="Times New Roman"/>
          <w:sz w:val="24"/>
          <w:szCs w:val="24"/>
        </w:rPr>
        <w:t xml:space="preserve"> </w:t>
      </w:r>
      <w:r w:rsidRPr="008B5152">
        <w:rPr>
          <w:rFonts w:ascii="Times New Roman" w:hAnsi="Times New Roman" w:cs="Times New Roman"/>
          <w:sz w:val="24"/>
          <w:szCs w:val="24"/>
        </w:rPr>
        <w:t>preparation by ties already at the potential destination.</w:t>
      </w:r>
    </w:p>
    <w:p w14:paraId="777677D4" w14:textId="6461DE63"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Trans-national spaces </w:t>
      </w:r>
      <w:r w:rsidR="00E45E68" w:rsidRPr="008B5152">
        <w:rPr>
          <w:rFonts w:ascii="Times New Roman" w:hAnsi="Times New Roman" w:cs="Times New Roman"/>
          <w:sz w:val="24"/>
          <w:szCs w:val="24"/>
        </w:rPr>
        <w:fldChar w:fldCharType="begin"/>
      </w:r>
      <w:r w:rsidR="00E45E68" w:rsidRPr="008B5152">
        <w:rPr>
          <w:rFonts w:ascii="Times New Roman" w:hAnsi="Times New Roman" w:cs="Times New Roman"/>
          <w:sz w:val="24"/>
          <w:szCs w:val="24"/>
        </w:rPr>
        <w:instrText xml:space="preserve"> ADDIN ZOTERO_ITEM CSL_CITATION {"citationID":"etzI8DLt","properties":{"formattedCitation":"(Bilecen, Gamper, and Lubbers 2018; Faist 2015; Roth 2009)","plainCitation":"(Bilecen, Gamper, and Lubbers 2018; Faist 2015; Roth 2009)","noteIndex":0},"citationItems":[{"id":946,"uris":["http://zotero.org/users/6152647/items/LXIEC83Z"],"itemData":{"id":946,"type":"article-journal","abstract":"The focus on social networks in migration studies marked a significant departure of understanding. Social networks are not only a mechanism through which the migration process is patterned, but they also have broader implications for migrants and non-migrants alike. Despite the fact that the network character of migration processes has long been recognized in migration studies, for a long time, Social Network Analysis has not been applied. Taking this scholarly omission as a starting point, we seek in this special issue to discuss recent research into social networks and migration that use SNA approaches. (C) 2017 Elsevier B.V. All rights reserved.","container-title":"Social Networks","DOI":"10.1016/j.socnet.2017.07.001","ISSN":"0378-8733","page":"1-3","source":"the University of Groningen research portal","title":"The missing link: Social network analysis in migration and transnationalism","title-short":"The missing link","volume":"53","author":[{"family":"Bilecen","given":"Başak"},{"family":"Gamper","given":"Markus"},{"family":"Lubbers","given":"Miranda J."}],"issued":{"date-parts":[["2018",5]]}}},{"id":1418,"uris":["http://zotero.org/users/6152647/items/SBKYV398"],"itemData":{"id":1418,"type":"article-journal","abstract":"This book sets out to challenge what it calls ‘transnationalism’ by pointing out the crucial role of national states, introduces a bipolar model of emigration and immigration contexts, and raises interesting and worthwhile questions about societal overlap between states – giving particular attention to conflicts between migrants and those left behind in the countries of emigration. As such, the book is a welcome addition to the by now voluminous literature on transnationalism. It is doubtful, however, whether the author has sufficiently engaged with the existing transnationally oriented literature to reorient transnational studies. Ultimately, it remains to be seen whether this reorientation will yield new insights in future studies.","container-title":"Ethnic and Racial Studies","DOI":"10.1080/01419870.2015.1058502","ISSN":"0141-9870","issue":"13","note":"publisher: Routledge\n_eprint: https://doi.org/10.1080/01419870.2015.1058502","page":"2271-2274","source":"Taylor and Francis+NEJM","title":"Transnational social spaces","URL":"https://doi.org/10.1080/01419870.2015.1058502","volume":"38","author":[{"family":"Faist","given":"Thomas"}],"accessed":{"date-parts":[["2025",2,7]]},"issued":{"date-parts":[["2015",10,21]]}}},{"id":781,"uris":["http://zotero.org/users/6152647/items/QZK7YE2R"],"itemData":{"id":781,"type":"article-journal","abstract":"Studies of panethnic boundary formation focus on multi-ethnic environments like immigrant receiving nations. Central to these accounts are the structured interactions between the ethnic majority and the minorities they perceive as a homogenous group. I argue that theoretical models of panethnicity overlook how panethnic identities may be extended transnationally to migrant sending societies lacking local ethnic interactions. Using multi-sited ethnography and qualitative interviews in Puerto Rico and the Dominican Republic, I illustrate the transmission of panethnicity through globalized Spanish media and interpersonal transnational contact. The political relationship between sending and receiving societies shapes these mechanisms of identity transmission, illustrating the need to make these relationships central to the emerging concept of transnational social fields.","container-title":"Ethnic and Racial Studies","DOI":"10.1080/01419870802245042","ISSN":"0141-9870","issue":"6","note":"publisher: Routledge\n_eprint: https://doi.org/10.1080/01419870802245042","page":"927-947","source":"Taylor and Francis+NEJM","title":"‘Latino before the world’: the transnational extension of panethnicity","title-short":"‘Latino before the world’","URL":"https://doi.org/10.1080/01419870802245042","volume":"32","author":[{"family":"Roth","given":"Wendy D."}],"accessed":{"date-parts":[["2023",9,8]]},"issued":{"date-parts":[["2009",7,1]]}}}],"schema":"https://github.com/citation-style-language/schema/raw/master/csl-citation.json"} </w:instrText>
      </w:r>
      <w:r w:rsidR="00E45E68" w:rsidRPr="008B5152">
        <w:rPr>
          <w:rFonts w:ascii="Times New Roman" w:hAnsi="Times New Roman" w:cs="Times New Roman"/>
          <w:sz w:val="24"/>
          <w:szCs w:val="24"/>
        </w:rPr>
        <w:fldChar w:fldCharType="separate"/>
      </w:r>
      <w:r w:rsidR="00E45E68" w:rsidRPr="008B5152">
        <w:rPr>
          <w:rFonts w:ascii="Times New Roman" w:hAnsi="Times New Roman" w:cs="Times New Roman"/>
          <w:sz w:val="24"/>
          <w:szCs w:val="24"/>
        </w:rPr>
        <w:t>(Bilecen, Gamper, and Lubbers 2018; Faist 2015; Roth 2009)</w:t>
      </w:r>
      <w:r w:rsidR="00E45E68" w:rsidRPr="008B5152">
        <w:rPr>
          <w:rFonts w:ascii="Times New Roman" w:hAnsi="Times New Roman" w:cs="Times New Roman"/>
          <w:sz w:val="24"/>
          <w:szCs w:val="24"/>
        </w:rPr>
        <w:fldChar w:fldCharType="end"/>
      </w:r>
      <w:r w:rsidRPr="008B5152">
        <w:rPr>
          <w:rFonts w:ascii="Times New Roman" w:hAnsi="Times New Roman" w:cs="Times New Roman"/>
          <w:sz w:val="24"/>
          <w:szCs w:val="24"/>
        </w:rPr>
        <w:t>builds upon this to conceptualize</w:t>
      </w:r>
      <w:r w:rsidR="00E45E68" w:rsidRPr="008B5152">
        <w:rPr>
          <w:rFonts w:ascii="Times New Roman" w:hAnsi="Times New Roman" w:cs="Times New Roman"/>
          <w:sz w:val="24"/>
          <w:szCs w:val="24"/>
        </w:rPr>
        <w:t xml:space="preserve"> </w:t>
      </w:r>
      <w:r w:rsidRPr="008B5152">
        <w:rPr>
          <w:rFonts w:ascii="Times New Roman" w:hAnsi="Times New Roman" w:cs="Times New Roman"/>
          <w:sz w:val="24"/>
          <w:szCs w:val="24"/>
        </w:rPr>
        <w:t>a meso-level space where migrants negotiate their identities between places.</w:t>
      </w:r>
      <w:r w:rsidR="00E45E68" w:rsidRPr="008B5152">
        <w:rPr>
          <w:rFonts w:ascii="Times New Roman" w:hAnsi="Times New Roman" w:cs="Times New Roman"/>
          <w:sz w:val="24"/>
          <w:szCs w:val="24"/>
        </w:rPr>
        <w:t xml:space="preserve"> </w:t>
      </w:r>
      <w:r w:rsidRPr="008B5152">
        <w:rPr>
          <w:rFonts w:ascii="Times New Roman" w:hAnsi="Times New Roman" w:cs="Times New Roman"/>
          <w:sz w:val="24"/>
          <w:szCs w:val="24"/>
        </w:rPr>
        <w:t>Trans-national spaces are the social capital networks</w:t>
      </w:r>
      <w:r w:rsidR="00E45E68" w:rsidRPr="008B5152">
        <w:rPr>
          <w:rFonts w:ascii="Times New Roman" w:hAnsi="Times New Roman" w:cs="Times New Roman"/>
          <w:sz w:val="24"/>
          <w:szCs w:val="24"/>
        </w:rPr>
        <w:t xml:space="preserve"> and institutions</w:t>
      </w:r>
      <w:r w:rsidRPr="008B5152">
        <w:rPr>
          <w:rFonts w:ascii="Times New Roman" w:hAnsi="Times New Roman" w:cs="Times New Roman"/>
          <w:sz w:val="24"/>
          <w:szCs w:val="24"/>
        </w:rPr>
        <w:t xml:space="preserve"> that bridge places together</w:t>
      </w:r>
      <w:r w:rsidR="00E45E68" w:rsidRPr="008B5152">
        <w:rPr>
          <w:rFonts w:ascii="Times New Roman" w:hAnsi="Times New Roman" w:cs="Times New Roman"/>
          <w:sz w:val="24"/>
          <w:szCs w:val="24"/>
        </w:rPr>
        <w:t xml:space="preserve"> </w:t>
      </w:r>
      <w:r w:rsidRPr="008B5152">
        <w:rPr>
          <w:rFonts w:ascii="Times New Roman" w:hAnsi="Times New Roman" w:cs="Times New Roman"/>
          <w:sz w:val="24"/>
          <w:szCs w:val="24"/>
        </w:rPr>
        <w:t>and help in-group members through the transition wholistically. These are</w:t>
      </w:r>
      <w:r w:rsidR="00E45E68" w:rsidRPr="008B5152">
        <w:rPr>
          <w:rFonts w:ascii="Times New Roman" w:hAnsi="Times New Roman" w:cs="Times New Roman"/>
          <w:sz w:val="24"/>
          <w:szCs w:val="24"/>
        </w:rPr>
        <w:t xml:space="preserve"> </w:t>
      </w:r>
      <w:r w:rsidRPr="008B5152">
        <w:rPr>
          <w:rFonts w:ascii="Times New Roman" w:hAnsi="Times New Roman" w:cs="Times New Roman"/>
          <w:sz w:val="24"/>
          <w:szCs w:val="24"/>
        </w:rPr>
        <w:t>places facilitating integration, while establishing a separate identity from either</w:t>
      </w:r>
      <w:r w:rsidR="00E45E68" w:rsidRPr="008B5152">
        <w:rPr>
          <w:rFonts w:ascii="Times New Roman" w:hAnsi="Times New Roman" w:cs="Times New Roman"/>
          <w:sz w:val="24"/>
          <w:szCs w:val="24"/>
        </w:rPr>
        <w:t xml:space="preserve"> </w:t>
      </w:r>
      <w:r w:rsidRPr="008B5152">
        <w:rPr>
          <w:rFonts w:ascii="Times New Roman" w:hAnsi="Times New Roman" w:cs="Times New Roman"/>
          <w:sz w:val="24"/>
          <w:szCs w:val="24"/>
        </w:rPr>
        <w:t>origin or destination identities.</w:t>
      </w:r>
    </w:p>
    <w:p w14:paraId="72228400" w14:textId="57236648"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Interdisciplinary theories with sociology exist as well. Institutional theory</w:t>
      </w:r>
      <w:r w:rsidR="0032548C" w:rsidRPr="008B5152">
        <w:rPr>
          <w:rFonts w:ascii="Times New Roman" w:hAnsi="Times New Roman" w:cs="Times New Roman"/>
          <w:sz w:val="24"/>
          <w:szCs w:val="24"/>
        </w:rPr>
        <w:t xml:space="preserve"> </w:t>
      </w:r>
      <w:r w:rsidR="0032548C" w:rsidRPr="008B5152">
        <w:rPr>
          <w:rFonts w:ascii="Times New Roman" w:hAnsi="Times New Roman" w:cs="Times New Roman"/>
          <w:sz w:val="24"/>
          <w:szCs w:val="24"/>
        </w:rPr>
        <w:fldChar w:fldCharType="begin"/>
      </w:r>
      <w:r w:rsidR="0032548C" w:rsidRPr="008B5152">
        <w:rPr>
          <w:rFonts w:ascii="Times New Roman" w:hAnsi="Times New Roman" w:cs="Times New Roman"/>
          <w:sz w:val="24"/>
          <w:szCs w:val="24"/>
        </w:rPr>
        <w:instrText xml:space="preserve"> ADDIN ZOTERO_ITEM CSL_CITATION {"citationID":"JwaMN5vZ","properties":{"formattedCitation":"(Massey et al. 1993)","plainCitation":"(Massey et al. 1993)","noteIndex":0},"citationItems":[{"id":1454,"uris":["http://zotero.org/users/6152647/items/4IT4BR9H"],"itemData":{"id":1454,"type":"article-journal","abstract":"This article surveys contemporary theories of international migration in order to illuminate their leading propositions, assumptions, and hypotheses. In doing so, it hopes to pave the way for a systematic empirical evaluation of their guiding tenets. The authors divide the theories conceptually into those advanced to explain the initiation of international migration and those put forth to account for the persistence of migration across space and time. The review suggests that, because they are specified at such different levels of analysis, the theories are not inherently logically inconsistent. The task of selecting between theories and propositions thus becomes an empirical exercise, one that must occur before a truly integrated theoretical framework can be fully realized.","container-title":"Population and Development Review","DOI":"10.2307/2938462","ISSN":"0098-7921","issue":"3","note":"publisher: [Population Council, Wiley]","page":"431-466","source":"JSTOR","title":"Theories of International Migration: A Review and Appraisal","title-short":"Theories of International Migration","URL":"https://www.jstor.org/stable/2938462","volume":"19","author":[{"family":"Massey","given":"Douglas S."},{"family":"Arango","given":"Joaquín"},{"family":"Hugo","given":"Graeme"},{"family":"Kouaouci","given":"Ali"},{"family":"Pellegrino","given":"Adela"},{"family":"Taylor","given":"J. Edward"}],"accessed":{"date-parts":[["2025",3,24]]},"issued":{"date-parts":[["1993"]]}}}],"schema":"https://github.com/citation-style-language/schema/raw/master/csl-citation.json"} </w:instrText>
      </w:r>
      <w:r w:rsidR="0032548C" w:rsidRPr="008B5152">
        <w:rPr>
          <w:rFonts w:ascii="Times New Roman" w:hAnsi="Times New Roman" w:cs="Times New Roman"/>
          <w:sz w:val="24"/>
          <w:szCs w:val="24"/>
        </w:rPr>
        <w:fldChar w:fldCharType="separate"/>
      </w:r>
      <w:r w:rsidR="0032548C" w:rsidRPr="008B5152">
        <w:rPr>
          <w:rFonts w:ascii="Times New Roman" w:hAnsi="Times New Roman" w:cs="Times New Roman"/>
          <w:sz w:val="24"/>
          <w:szCs w:val="24"/>
        </w:rPr>
        <w:t>(Massey et al. 1993)</w:t>
      </w:r>
      <w:r w:rsidR="0032548C" w:rsidRPr="008B5152">
        <w:rPr>
          <w:rFonts w:ascii="Times New Roman" w:hAnsi="Times New Roman" w:cs="Times New Roman"/>
          <w:sz w:val="24"/>
          <w:szCs w:val="24"/>
        </w:rPr>
        <w:fldChar w:fldCharType="end"/>
      </w:r>
      <w:r w:rsidR="00E45E68" w:rsidRPr="008B5152">
        <w:rPr>
          <w:rFonts w:ascii="Times New Roman" w:hAnsi="Times New Roman" w:cs="Times New Roman"/>
          <w:sz w:val="24"/>
          <w:szCs w:val="24"/>
        </w:rPr>
        <w:t xml:space="preserve"> </w:t>
      </w:r>
      <w:r w:rsidRPr="008B5152">
        <w:rPr>
          <w:rFonts w:ascii="Times New Roman" w:hAnsi="Times New Roman" w:cs="Times New Roman"/>
          <w:sz w:val="24"/>
          <w:szCs w:val="24"/>
        </w:rPr>
        <w:t>compliments the network-based insights of Taylor</w:t>
      </w:r>
      <w:r w:rsidR="00283A88" w:rsidRPr="008B5152">
        <w:rPr>
          <w:rFonts w:ascii="Times New Roman" w:hAnsi="Times New Roman" w:cs="Times New Roman"/>
          <w:sz w:val="24"/>
          <w:szCs w:val="24"/>
        </w:rPr>
        <w:t>’s observation on migrant social networks</w:t>
      </w:r>
      <w:r w:rsidRPr="008B5152">
        <w:rPr>
          <w:rFonts w:ascii="Times New Roman" w:hAnsi="Times New Roman" w:cs="Times New Roman"/>
          <w:sz w:val="24"/>
          <w:szCs w:val="24"/>
        </w:rPr>
        <w:t xml:space="preserve"> by examining the connections</w:t>
      </w:r>
      <w:r w:rsidR="00E45E68" w:rsidRPr="008B5152">
        <w:rPr>
          <w:rFonts w:ascii="Times New Roman" w:hAnsi="Times New Roman" w:cs="Times New Roman"/>
          <w:sz w:val="24"/>
          <w:szCs w:val="24"/>
        </w:rPr>
        <w:t xml:space="preserve"> </w:t>
      </w:r>
      <w:r w:rsidRPr="008B5152">
        <w:rPr>
          <w:rFonts w:ascii="Times New Roman" w:hAnsi="Times New Roman" w:cs="Times New Roman"/>
          <w:sz w:val="24"/>
          <w:szCs w:val="24"/>
        </w:rPr>
        <w:t>that migrants have with institutions, like NGOs, corporate recruiters, counselors,</w:t>
      </w:r>
      <w:r w:rsidR="00E45E68" w:rsidRPr="008B5152">
        <w:rPr>
          <w:rFonts w:ascii="Times New Roman" w:hAnsi="Times New Roman" w:cs="Times New Roman"/>
          <w:sz w:val="24"/>
          <w:szCs w:val="24"/>
        </w:rPr>
        <w:t xml:space="preserve"> </w:t>
      </w:r>
      <w:r w:rsidRPr="008B5152">
        <w:rPr>
          <w:rFonts w:ascii="Times New Roman" w:hAnsi="Times New Roman" w:cs="Times New Roman"/>
          <w:sz w:val="24"/>
          <w:szCs w:val="24"/>
        </w:rPr>
        <w:t>and even irregular institutions like human smuggling or trafficking. The</w:t>
      </w:r>
      <w:r w:rsidR="00E45E68" w:rsidRPr="008B5152">
        <w:rPr>
          <w:rFonts w:ascii="Times New Roman" w:hAnsi="Times New Roman" w:cs="Times New Roman"/>
          <w:sz w:val="24"/>
          <w:szCs w:val="24"/>
        </w:rPr>
        <w:t xml:space="preserve"> </w:t>
      </w:r>
      <w:r w:rsidRPr="008B5152">
        <w:rPr>
          <w:rFonts w:ascii="Times New Roman" w:hAnsi="Times New Roman" w:cs="Times New Roman"/>
          <w:sz w:val="24"/>
          <w:szCs w:val="24"/>
        </w:rPr>
        <w:t>emphasis on institutions dovetails into institutional theory of economics well,</w:t>
      </w:r>
      <w:r w:rsidR="00E45E68" w:rsidRPr="008B5152">
        <w:rPr>
          <w:rFonts w:ascii="Times New Roman" w:hAnsi="Times New Roman" w:cs="Times New Roman"/>
          <w:sz w:val="24"/>
          <w:szCs w:val="24"/>
        </w:rPr>
        <w:t xml:space="preserve"> </w:t>
      </w:r>
      <w:r w:rsidRPr="008B5152">
        <w:rPr>
          <w:rFonts w:ascii="Times New Roman" w:hAnsi="Times New Roman" w:cs="Times New Roman"/>
          <w:sz w:val="24"/>
          <w:szCs w:val="24"/>
        </w:rPr>
        <w:t>creating a de facto hybrid, cross-disciplinary theory.</w:t>
      </w:r>
    </w:p>
    <w:p w14:paraId="6B522876" w14:textId="0CF09298" w:rsidR="002D66B7" w:rsidRPr="008B5152" w:rsidRDefault="00B92A28"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Relatedly, C</w:t>
      </w:r>
      <w:r w:rsidR="002D66B7" w:rsidRPr="008B5152">
        <w:rPr>
          <w:rFonts w:ascii="Times New Roman" w:hAnsi="Times New Roman" w:cs="Times New Roman"/>
          <w:sz w:val="24"/>
          <w:szCs w:val="24"/>
        </w:rPr>
        <w:t xml:space="preserve">umulative </w:t>
      </w:r>
      <w:r w:rsidRPr="008B5152">
        <w:rPr>
          <w:rFonts w:ascii="Times New Roman" w:hAnsi="Times New Roman" w:cs="Times New Roman"/>
          <w:sz w:val="24"/>
          <w:szCs w:val="24"/>
        </w:rPr>
        <w:t>C</w:t>
      </w:r>
      <w:r w:rsidR="002D66B7" w:rsidRPr="008B5152">
        <w:rPr>
          <w:rFonts w:ascii="Times New Roman" w:hAnsi="Times New Roman" w:cs="Times New Roman"/>
          <w:sz w:val="24"/>
          <w:szCs w:val="24"/>
        </w:rPr>
        <w:t xml:space="preserve">ausation is a theory put forward by Massey </w:t>
      </w:r>
      <w:r w:rsidR="008A75D2" w:rsidRPr="008B5152">
        <w:rPr>
          <w:rFonts w:ascii="Times New Roman" w:hAnsi="Times New Roman" w:cs="Times New Roman"/>
          <w:sz w:val="24"/>
          <w:szCs w:val="24"/>
        </w:rPr>
        <w:fldChar w:fldCharType="begin"/>
      </w:r>
      <w:r w:rsidR="00087554" w:rsidRPr="008B5152">
        <w:rPr>
          <w:rFonts w:ascii="Times New Roman" w:hAnsi="Times New Roman" w:cs="Times New Roman"/>
          <w:sz w:val="24"/>
          <w:szCs w:val="24"/>
        </w:rPr>
        <w:instrText xml:space="preserve"> ADDIN ZOTERO_ITEM CSL_CITATION {"citationID":"6DXrQZYt","properties":{"formattedCitation":"(Fussell and Massey 2004; Massey 1990)","plainCitation":"(Fussell and Massey 2004; Massey 1990)","noteIndex":0},"citationItems":[{"id":1450,"uris":["http://zotero.org/users/6152647/items/FWU77KAQ"],"itemData":{"id":1450,"type":"article-journal","abstract":"We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S."}],"accessed":{"date-parts":[["2025",3,24]]},"issued":{"date-parts":[["2004"]]}}},{"id":1453,"uris":["http://zotero.org/users/6152647/items/78I394CB"],"itemData":{"id":1453,"type":"article-journal","abstract":"This review culls disparate elements from the theoretical and research literature on human migration to argue for the construction of a theory of migration that simultaneously incorporates multiple levels of analysis within a longitudinal perspective. A detailed review of interconnections among individual behavior, household strategies, community structures, and national political economies indicates that inter-level and inter-temporal dependencies are inherent to the migration process and give it a strong internal momentum. The dynamic interplay between network growth and individual migration labor, migrant remittances, and local income distributions all create powerful feedback mechanisms that lead to the cumulative causation of migration. These mechanisms are reinforced and shaped by macrolevel relationships within the larger political economy.","container-title":"Population Index","DOI":"10.2307/3644186","ISSN":"0032-4701","issue":"1","note":"publisher: Office of Population Research","page":"3-26","source":"JSTOR","title":"Social Structure, Household Strategies, and the Cumulative Causation of Migration","URL":"https://www.jstor.org/stable/3644186","volume":"56","author":[{"family":"Massey","given":"Douglas S."}],"accessed":{"date-parts":[["2025",3,24]]},"issued":{"date-parts":[["1990"]]}}}],"schema":"https://github.com/citation-style-language/schema/raw/master/csl-citation.json"} </w:instrText>
      </w:r>
      <w:r w:rsidR="008A75D2" w:rsidRPr="008B5152">
        <w:rPr>
          <w:rFonts w:ascii="Times New Roman" w:hAnsi="Times New Roman" w:cs="Times New Roman"/>
          <w:sz w:val="24"/>
          <w:szCs w:val="24"/>
        </w:rPr>
        <w:fldChar w:fldCharType="separate"/>
      </w:r>
      <w:r w:rsidR="00087554" w:rsidRPr="008B5152">
        <w:rPr>
          <w:rFonts w:ascii="Times New Roman" w:hAnsi="Times New Roman" w:cs="Times New Roman"/>
          <w:sz w:val="24"/>
          <w:szCs w:val="24"/>
        </w:rPr>
        <w:t>(Fussell and Massey 2004; Massey 1990)</w:t>
      </w:r>
      <w:r w:rsidR="008A75D2" w:rsidRPr="008B5152">
        <w:rPr>
          <w:rFonts w:ascii="Times New Roman" w:hAnsi="Times New Roman" w:cs="Times New Roman"/>
          <w:sz w:val="24"/>
          <w:szCs w:val="24"/>
        </w:rPr>
        <w:fldChar w:fldCharType="end"/>
      </w:r>
      <w:r w:rsidR="008A75D2" w:rsidRPr="008B5152">
        <w:rPr>
          <w:rFonts w:ascii="Times New Roman" w:hAnsi="Times New Roman" w:cs="Times New Roman"/>
          <w:sz w:val="24"/>
          <w:szCs w:val="24"/>
        </w:rPr>
        <w:t>.</w:t>
      </w:r>
      <w:r w:rsidR="002D66B7" w:rsidRPr="008B5152">
        <w:rPr>
          <w:rFonts w:ascii="Times New Roman" w:hAnsi="Times New Roman" w:cs="Times New Roman"/>
          <w:sz w:val="24"/>
          <w:szCs w:val="24"/>
        </w:rPr>
        <w:t>It asserts that</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migration is an evolutionary process that changes the origin and destination.</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The people involved undergo a transformation from migration too, returning</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with more human and social capital (not to mention the other benefits</w:t>
      </w:r>
      <w:r w:rsidR="00242076" w:rsidRPr="008B5152">
        <w:rPr>
          <w:rFonts w:ascii="Times New Roman" w:hAnsi="Times New Roman" w:cs="Times New Roman"/>
          <w:sz w:val="24"/>
          <w:szCs w:val="24"/>
        </w:rPr>
        <w:t xml:space="preserve"> like income</w:t>
      </w:r>
      <w:r w:rsidR="002D66B7" w:rsidRPr="008B5152">
        <w:rPr>
          <w:rFonts w:ascii="Times New Roman" w:hAnsi="Times New Roman" w:cs="Times New Roman"/>
          <w:sz w:val="24"/>
          <w:szCs w:val="24"/>
        </w:rPr>
        <w:t>).</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Migration will redistribute the land and other capital in a sending place as well,</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and these incentives can instigate a migrant culture, where migration is</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romanticized for its capacity for capital gain, and the costs of migrating can be</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reduced with a strong migration stream (as pointed out by Taylor’s migrant</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networks or the trans-national spaces literature)</w:t>
      </w:r>
      <w:r w:rsidR="0010508B">
        <w:rPr>
          <w:rFonts w:ascii="Times New Roman" w:hAnsi="Times New Roman" w:cs="Times New Roman"/>
          <w:sz w:val="24"/>
          <w:szCs w:val="24"/>
        </w:rPr>
        <w:t xml:space="preserve"> and institutions at the sending and receiving points of the stream</w:t>
      </w:r>
      <w:r w:rsidR="002D66B7" w:rsidRPr="008B5152">
        <w:rPr>
          <w:rFonts w:ascii="Times New Roman" w:hAnsi="Times New Roman" w:cs="Times New Roman"/>
          <w:sz w:val="24"/>
          <w:szCs w:val="24"/>
        </w:rPr>
        <w:t>. These externalities to</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 xml:space="preserve">migration can reinforce the migration </w:t>
      </w:r>
      <w:r w:rsidR="002D66B7" w:rsidRPr="008B5152">
        <w:rPr>
          <w:rFonts w:ascii="Times New Roman" w:hAnsi="Times New Roman" w:cs="Times New Roman"/>
          <w:sz w:val="24"/>
          <w:szCs w:val="24"/>
        </w:rPr>
        <w:lastRenderedPageBreak/>
        <w:t>process such that migration takes on a</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macro-level stream as opposed to many individual actors making many unique</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individual decisions.</w:t>
      </w:r>
      <w:r w:rsidR="007D2B4B">
        <w:rPr>
          <w:rFonts w:ascii="Times New Roman" w:hAnsi="Times New Roman" w:cs="Times New Roman"/>
          <w:sz w:val="24"/>
          <w:szCs w:val="24"/>
        </w:rPr>
        <w:t xml:space="preserve"> Evaluations of this theory have found cumulative causation has a lot of explanatory power for rural and smaller communities, but less predictive power for urban or larger communities. In other words, the migration processes may depend on who and where a migrant is going</w:t>
      </w:r>
      <w:r w:rsidR="0010508B">
        <w:rPr>
          <w:rFonts w:ascii="Times New Roman" w:hAnsi="Times New Roman" w:cs="Times New Roman"/>
          <w:sz w:val="24"/>
          <w:szCs w:val="24"/>
        </w:rPr>
        <w:t xml:space="preserve"> </w:t>
      </w:r>
      <w:r w:rsidR="0010508B">
        <w:rPr>
          <w:rFonts w:ascii="Times New Roman" w:hAnsi="Times New Roman" w:cs="Times New Roman"/>
          <w:sz w:val="24"/>
          <w:szCs w:val="24"/>
        </w:rPr>
        <w:fldChar w:fldCharType="begin"/>
      </w:r>
      <w:r w:rsidR="0010508B">
        <w:rPr>
          <w:rFonts w:ascii="Times New Roman" w:hAnsi="Times New Roman" w:cs="Times New Roman"/>
          <w:sz w:val="24"/>
          <w:szCs w:val="24"/>
        </w:rPr>
        <w:instrText xml:space="preserve"> ADDIN ZOTERO_ITEM CSL_CITATION {"citationID":"qm7UXowX","properties":{"formattedCitation":"(Fussell and Massey 2004)","plainCitation":"(Fussell and Massey 2004)","noteIndex":0},"citationItems":[{"id":1450,"uris":["http://zotero.org/users/6152647/items/FWU77KAQ"],"itemData":{"id":1450,"type":"article-journal","abstract":"We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S."}],"accessed":{"date-parts":[["2025",3,24]]},"issued":{"date-parts":[["2004"]]}}}],"schema":"https://github.com/citation-style-language/schema/raw/master/csl-citation.json"} </w:instrText>
      </w:r>
      <w:r w:rsidR="0010508B">
        <w:rPr>
          <w:rFonts w:ascii="Times New Roman" w:hAnsi="Times New Roman" w:cs="Times New Roman"/>
          <w:sz w:val="24"/>
          <w:szCs w:val="24"/>
        </w:rPr>
        <w:fldChar w:fldCharType="separate"/>
      </w:r>
      <w:r w:rsidR="0010508B" w:rsidRPr="0010508B">
        <w:rPr>
          <w:rFonts w:ascii="Times New Roman" w:hAnsi="Times New Roman" w:cs="Times New Roman"/>
          <w:sz w:val="24"/>
        </w:rPr>
        <w:t>(Fussell and Massey 2004)</w:t>
      </w:r>
      <w:r w:rsidR="0010508B">
        <w:rPr>
          <w:rFonts w:ascii="Times New Roman" w:hAnsi="Times New Roman" w:cs="Times New Roman"/>
          <w:sz w:val="24"/>
          <w:szCs w:val="24"/>
        </w:rPr>
        <w:fldChar w:fldCharType="end"/>
      </w:r>
      <w:r w:rsidR="007D2B4B">
        <w:rPr>
          <w:rFonts w:ascii="Times New Roman" w:hAnsi="Times New Roman" w:cs="Times New Roman"/>
          <w:sz w:val="24"/>
          <w:szCs w:val="24"/>
        </w:rPr>
        <w:t xml:space="preserve">. </w:t>
      </w:r>
    </w:p>
    <w:p w14:paraId="436CBF90" w14:textId="076E9A2E"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Economic theories of migration also exist and have been influential in</w:t>
      </w:r>
      <w:r w:rsidR="00B92A28" w:rsidRPr="008B5152">
        <w:rPr>
          <w:rFonts w:ascii="Times New Roman" w:hAnsi="Times New Roman" w:cs="Times New Roman"/>
          <w:sz w:val="24"/>
          <w:szCs w:val="24"/>
        </w:rPr>
        <w:t xml:space="preserve"> </w:t>
      </w:r>
      <w:r w:rsidRPr="008B5152">
        <w:rPr>
          <w:rFonts w:ascii="Times New Roman" w:hAnsi="Times New Roman" w:cs="Times New Roman"/>
          <w:sz w:val="24"/>
          <w:szCs w:val="24"/>
        </w:rPr>
        <w:t>sociological theories, resulting in some of the hybrid theories discussed above.</w:t>
      </w:r>
    </w:p>
    <w:p w14:paraId="36E1C3B4" w14:textId="7B75F440"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Migration in the neo-classical tradition is a disequilibrium phenomenon where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capitalistic economies with a surplus of labor will give workers to economies</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with a surplus of capital. Capital movements and labor movements go in both</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directions and migration of these factors will cease once equilibrium is reached.</w:t>
      </w:r>
    </w:p>
    <w:p w14:paraId="54F358F7" w14:textId="2EC8B4DE"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micro economic version of this is that individuals are motivated to</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increase their lifetime earnings. Because of this motivation, worker</w:t>
      </w:r>
      <w:r w:rsidR="00F828D7" w:rsidRPr="008B5152">
        <w:rPr>
          <w:rFonts w:ascii="Times New Roman" w:hAnsi="Times New Roman" w:cs="Times New Roman"/>
          <w:sz w:val="24"/>
          <w:szCs w:val="24"/>
        </w:rPr>
        <w:t>s</w:t>
      </w:r>
      <w:r w:rsidRPr="008B5152">
        <w:rPr>
          <w:rFonts w:ascii="Times New Roman" w:hAnsi="Times New Roman" w:cs="Times New Roman"/>
          <w:sz w:val="24"/>
          <w:szCs w:val="24"/>
        </w:rPr>
        <w:t xml:space="preserve"> </w:t>
      </w:r>
      <w:r w:rsidR="00F828D7" w:rsidRPr="008B5152">
        <w:rPr>
          <w:rFonts w:ascii="Times New Roman" w:hAnsi="Times New Roman" w:cs="Times New Roman"/>
          <w:sz w:val="24"/>
          <w:szCs w:val="24"/>
        </w:rPr>
        <w:t xml:space="preserve">should </w:t>
      </w:r>
      <w:r w:rsidR="008B5152" w:rsidRPr="008B5152">
        <w:rPr>
          <w:rFonts w:ascii="Times New Roman" w:hAnsi="Times New Roman" w:cs="Times New Roman"/>
          <w:sz w:val="24"/>
          <w:szCs w:val="24"/>
        </w:rPr>
        <w:t>permanently</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move to wherever seems to have the best return to</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lifetime earnings, with a penalty imposed per distance of the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opportunity.</w:t>
      </w:r>
    </w:p>
    <w:p w14:paraId="3B686CE2" w14:textId="4CAC0364"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Neoclassical economics does not describe return migration, nor the tendency of</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humans to organize their economic outputs in collective households</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(neoclassical economics assumes individuals are all motivated by their own</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lifetime earnings). There are also migration flows without wage differentials</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that are unexplained by neoclassical economics.</w:t>
      </w:r>
    </w:p>
    <w:p w14:paraId="07749E6E" w14:textId="2595DDD2"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new economic theory of migration is a micro economic theory revolving</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around households as the unit of analysis. These households are incentivized to</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mitigate risk, not maximize their earnings. When the source of risk in the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sending context is addressed or the life </w:t>
      </w:r>
      <w:r w:rsidRPr="008B5152">
        <w:rPr>
          <w:rFonts w:ascii="Times New Roman" w:hAnsi="Times New Roman" w:cs="Times New Roman"/>
          <w:sz w:val="24"/>
          <w:szCs w:val="24"/>
        </w:rPr>
        <w:lastRenderedPageBreak/>
        <w:t>cycle of the household has rendered a</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previous untenable risk tenable, this theory expects the return migration of the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household, which is a great expansion on neoclassical economics described</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above.</w:t>
      </w:r>
    </w:p>
    <w:p w14:paraId="46968EC7" w14:textId="77777777" w:rsidR="00F828D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Dual labor market theory describes the incentives for migration at a destination.</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The labor market is divided into two labor markets. There is a capital-intensive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market and demand in this market is stable (not stationary). Workers in this</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market are usually skilled, and disruptions in this market are rarer than in the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other market. There is also a labor-intensive market, which handles a lot of</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variant demand. This labor market is full of low-skill workers whose jobs are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unstable. No one really wants to be in the labor-intensive market, but firms</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span both markets and need people in the labor-intensive market. There are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two strategies firms can enact to incentivize workers to work in the labor-intensive market. </w:t>
      </w:r>
    </w:p>
    <w:p w14:paraId="4B239ED0" w14:textId="5058F8BC"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First, they can increase compensation for labor-intensive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workers. This strategy can result in wages increasing all through the hierarchy as</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workers observe a group is getting wage increases and apply pressure for their</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own wage increases. The second option is more popular: Obtaining workers</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from another place to work for low wages. This saves money for the firm.</w:t>
      </w:r>
      <w:r w:rsidR="008B5152" w:rsidRPr="008B5152">
        <w:rPr>
          <w:rFonts w:ascii="Times New Roman" w:hAnsi="Times New Roman" w:cs="Times New Roman"/>
          <w:sz w:val="24"/>
          <w:szCs w:val="24"/>
        </w:rPr>
        <w:t xml:space="preserve"> </w:t>
      </w:r>
      <w:r w:rsidRPr="008B5152">
        <w:rPr>
          <w:rFonts w:ascii="Times New Roman" w:hAnsi="Times New Roman" w:cs="Times New Roman"/>
          <w:sz w:val="24"/>
          <w:szCs w:val="24"/>
        </w:rPr>
        <w:t>Because there are no other options to obtain labor, companies lobby the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government for more migrants and for fewer obligations for their foreign</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workforces.</w:t>
      </w:r>
    </w:p>
    <w:p w14:paraId="41C9F975" w14:textId="0B1B8B15"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There is also world systems theory, which is hybridized with economic ideas.</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World systems theory is about the processes affecting the sending of migrants.</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As capitalism/modernity progresses, markets transition from an agrarian or</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industrial economy to a service economy. These advances take place in the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world “core” or the developed countries usually in the global North, and</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“periphery” and “semi-periphery” regions. A flow of goods and capital from core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to periphery regions is counter balanced by a reverse flow of labor to periphery</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countries. In core </w:t>
      </w:r>
      <w:r w:rsidRPr="008B5152">
        <w:rPr>
          <w:rFonts w:ascii="Times New Roman" w:hAnsi="Times New Roman" w:cs="Times New Roman"/>
          <w:sz w:val="24"/>
          <w:szCs w:val="24"/>
        </w:rPr>
        <w:lastRenderedPageBreak/>
        <w:t>regions, manufacturing jobs become less and less desirable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and demand for these jobs increases, creating an opportunity for migration. In</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periphery regions, the increased production from technological advancements</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or capital investments results in less demand for workers. These workers are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uprooted by these circumstances and incentivized into low paying, labor</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intensive positions in the core. There are many links from core countries to</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periphery countries beyond economics, the cultural, historical, linguistic, etc.</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factors are important too, which separates this from purely economic theories.</w:t>
      </w:r>
    </w:p>
    <w:p w14:paraId="1445F76E" w14:textId="0FC03908" w:rsidR="00DA41C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As noted by Massey et al. (1993: 448), in the world systems approach</w:t>
      </w:r>
      <w:r w:rsidR="008B5152" w:rsidRPr="008B5152">
        <w:rPr>
          <w:rFonts w:ascii="Times New Roman" w:hAnsi="Times New Roman" w:cs="Times New Roman"/>
          <w:sz w:val="24"/>
          <w:szCs w:val="24"/>
        </w:rPr>
        <w:t xml:space="preserve"> </w:t>
      </w:r>
      <w:r w:rsidRPr="008B5152">
        <w:rPr>
          <w:rFonts w:ascii="Times New Roman" w:hAnsi="Times New Roman" w:cs="Times New Roman"/>
          <w:sz w:val="24"/>
          <w:szCs w:val="24"/>
        </w:rPr>
        <w:t>“international migration ultimately has little to do with wage rates or</w:t>
      </w:r>
      <w:r w:rsidR="008B5152" w:rsidRPr="008B5152">
        <w:rPr>
          <w:rFonts w:ascii="Times New Roman" w:hAnsi="Times New Roman" w:cs="Times New Roman"/>
          <w:sz w:val="24"/>
          <w:szCs w:val="24"/>
        </w:rPr>
        <w:t xml:space="preserve"> </w:t>
      </w:r>
      <w:r w:rsidRPr="008B5152">
        <w:rPr>
          <w:rFonts w:ascii="Times New Roman" w:hAnsi="Times New Roman" w:cs="Times New Roman"/>
          <w:sz w:val="24"/>
          <w:szCs w:val="24"/>
        </w:rPr>
        <w:t>employment differentials between countries; it follows from the dynamics of</w:t>
      </w:r>
      <w:r w:rsidR="008B5152" w:rsidRPr="008B5152">
        <w:rPr>
          <w:rFonts w:ascii="Times New Roman" w:hAnsi="Times New Roman" w:cs="Times New Roman"/>
          <w:sz w:val="24"/>
          <w:szCs w:val="24"/>
        </w:rPr>
        <w:t xml:space="preserve"> </w:t>
      </w:r>
      <w:r w:rsidRPr="008B5152">
        <w:rPr>
          <w:rFonts w:ascii="Times New Roman" w:hAnsi="Times New Roman" w:cs="Times New Roman"/>
          <w:sz w:val="24"/>
          <w:szCs w:val="24"/>
        </w:rPr>
        <w:t>market creation and the structure of global economy”. Special attention is paid</w:t>
      </w:r>
      <w:r w:rsidR="008B5152" w:rsidRPr="008B5152">
        <w:rPr>
          <w:rFonts w:ascii="Times New Roman" w:hAnsi="Times New Roman" w:cs="Times New Roman"/>
          <w:sz w:val="24"/>
          <w:szCs w:val="24"/>
        </w:rPr>
        <w:t xml:space="preserve"> </w:t>
      </w:r>
      <w:r w:rsidRPr="008B5152">
        <w:rPr>
          <w:rFonts w:ascii="Times New Roman" w:hAnsi="Times New Roman" w:cs="Times New Roman"/>
          <w:sz w:val="24"/>
          <w:szCs w:val="24"/>
        </w:rPr>
        <w:t>to the asymmetric relationship between colonies and colonizer historical</w:t>
      </w:r>
      <w:r w:rsidR="008B5152" w:rsidRPr="008B5152">
        <w:rPr>
          <w:rFonts w:ascii="Times New Roman" w:hAnsi="Times New Roman" w:cs="Times New Roman"/>
          <w:sz w:val="24"/>
          <w:szCs w:val="24"/>
        </w:rPr>
        <w:t xml:space="preserve"> </w:t>
      </w:r>
      <w:r w:rsidRPr="008B5152">
        <w:rPr>
          <w:rFonts w:ascii="Times New Roman" w:hAnsi="Times New Roman" w:cs="Times New Roman"/>
          <w:sz w:val="24"/>
          <w:szCs w:val="24"/>
        </w:rPr>
        <w:t>relationships, former colonizers being seen as having an advantage in trade. This</w:t>
      </w:r>
      <w:r w:rsidR="008B5152" w:rsidRPr="008B5152">
        <w:rPr>
          <w:rFonts w:ascii="Times New Roman" w:hAnsi="Times New Roman" w:cs="Times New Roman"/>
          <w:sz w:val="24"/>
          <w:szCs w:val="24"/>
        </w:rPr>
        <w:t xml:space="preserve"> </w:t>
      </w:r>
      <w:r w:rsidRPr="008B5152">
        <w:rPr>
          <w:rFonts w:ascii="Times New Roman" w:hAnsi="Times New Roman" w:cs="Times New Roman"/>
          <w:sz w:val="24"/>
          <w:szCs w:val="24"/>
        </w:rPr>
        <w:t>is controversial, because free trade is seen as reducing income and employment</w:t>
      </w:r>
      <w:r w:rsidR="008B5152" w:rsidRPr="008B5152">
        <w:rPr>
          <w:rFonts w:ascii="Times New Roman" w:hAnsi="Times New Roman" w:cs="Times New Roman"/>
          <w:sz w:val="24"/>
          <w:szCs w:val="24"/>
        </w:rPr>
        <w:t xml:space="preserve"> </w:t>
      </w:r>
      <w:r w:rsidRPr="008B5152">
        <w:rPr>
          <w:rFonts w:ascii="Times New Roman" w:hAnsi="Times New Roman" w:cs="Times New Roman"/>
          <w:sz w:val="24"/>
          <w:szCs w:val="24"/>
        </w:rPr>
        <w:t>disparities, and thus also migration. This theory is not elucidated mathematically</w:t>
      </w:r>
      <w:r w:rsidR="008B5152" w:rsidRPr="008B5152">
        <w:rPr>
          <w:rFonts w:ascii="Times New Roman" w:hAnsi="Times New Roman" w:cs="Times New Roman"/>
          <w:sz w:val="24"/>
          <w:szCs w:val="24"/>
        </w:rPr>
        <w:t xml:space="preserve"> </w:t>
      </w:r>
      <w:r w:rsidRPr="008B5152">
        <w:rPr>
          <w:rFonts w:ascii="Times New Roman" w:hAnsi="Times New Roman" w:cs="Times New Roman"/>
          <w:sz w:val="24"/>
          <w:szCs w:val="24"/>
        </w:rPr>
        <w:t>and so is difficult to use in predicting future migration.</w:t>
      </w:r>
    </w:p>
    <w:p w14:paraId="74EBD309" w14:textId="558AFA25" w:rsidR="00147F21" w:rsidRPr="008B5152" w:rsidRDefault="00147F2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Disaster based migration typically situates itself under other migration theories. Typical migration theory processes are applied with careful </w:t>
      </w:r>
      <w:r w:rsidR="0064263E" w:rsidRPr="008B5152">
        <w:rPr>
          <w:rFonts w:ascii="Times New Roman" w:hAnsi="Times New Roman" w:cs="Times New Roman"/>
          <w:sz w:val="24"/>
          <w:szCs w:val="24"/>
        </w:rPr>
        <w:t>consideration to the context of the disaster</w:t>
      </w:r>
      <w:r w:rsidR="00E3469C">
        <w:rPr>
          <w:rFonts w:ascii="Times New Roman" w:hAnsi="Times New Roman" w:cs="Times New Roman"/>
          <w:sz w:val="24"/>
          <w:szCs w:val="24"/>
        </w:rPr>
        <w:t>, often framed and treated as a push factor</w:t>
      </w:r>
      <w:r w:rsidR="0064263E" w:rsidRPr="008E79A2">
        <w:rPr>
          <w:rFonts w:ascii="Times New Roman" w:hAnsi="Times New Roman" w:cs="Times New Roman"/>
          <w:color w:val="FF0000"/>
          <w:sz w:val="24"/>
          <w:szCs w:val="24"/>
        </w:rPr>
        <w:t xml:space="preserve">. </w:t>
      </w:r>
      <w:r w:rsidR="00FA5B00" w:rsidRPr="008E79A2">
        <w:rPr>
          <w:rFonts w:ascii="Times New Roman" w:hAnsi="Times New Roman" w:cs="Times New Roman"/>
          <w:color w:val="FF0000"/>
          <w:sz w:val="24"/>
          <w:szCs w:val="24"/>
        </w:rPr>
        <w:t>WORK HERE NEXT!</w:t>
      </w:r>
    </w:p>
    <w:p w14:paraId="3E953924" w14:textId="7D7FAAEA" w:rsidR="00560C58" w:rsidRPr="005C0F57" w:rsidRDefault="00676A18" w:rsidP="00A365D1">
      <w:pPr>
        <w:spacing w:line="480" w:lineRule="auto"/>
        <w:rPr>
          <w:rFonts w:ascii="Times New Roman" w:hAnsi="Times New Roman" w:cs="Times New Roman"/>
          <w:b/>
          <w:bCs/>
          <w:i/>
          <w:iCs/>
          <w:sz w:val="24"/>
          <w:szCs w:val="24"/>
        </w:rPr>
      </w:pPr>
      <w:r w:rsidRPr="005C0F57">
        <w:rPr>
          <w:rFonts w:ascii="Times New Roman" w:hAnsi="Times New Roman" w:cs="Times New Roman"/>
          <w:b/>
          <w:bCs/>
          <w:i/>
          <w:iCs/>
          <w:sz w:val="24"/>
          <w:szCs w:val="24"/>
        </w:rPr>
        <w:t xml:space="preserve">Some stuff on disaster migration studies and </w:t>
      </w:r>
      <w:r w:rsidR="00010CF8" w:rsidRPr="005C0F57">
        <w:rPr>
          <w:rFonts w:ascii="Times New Roman" w:hAnsi="Times New Roman" w:cs="Times New Roman"/>
          <w:b/>
          <w:bCs/>
          <w:i/>
          <w:iCs/>
          <w:sz w:val="24"/>
          <w:szCs w:val="24"/>
        </w:rPr>
        <w:t>broad findings here</w:t>
      </w:r>
    </w:p>
    <w:p w14:paraId="1283264B" w14:textId="70DDBE8A" w:rsidR="004F4AE5" w:rsidRPr="008B5152" w:rsidRDefault="008E3086" w:rsidP="00A365D1">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Opera</w:t>
      </w:r>
      <w:r w:rsidR="001B4A4B" w:rsidRPr="008B5152">
        <w:rPr>
          <w:rFonts w:ascii="Times New Roman" w:hAnsi="Times New Roman" w:cs="Times New Roman"/>
          <w:i/>
          <w:iCs/>
          <w:sz w:val="24"/>
          <w:szCs w:val="24"/>
        </w:rPr>
        <w:t>tion</w:t>
      </w:r>
      <w:r w:rsidRPr="008B5152">
        <w:rPr>
          <w:rFonts w:ascii="Times New Roman" w:hAnsi="Times New Roman" w:cs="Times New Roman"/>
          <w:i/>
          <w:iCs/>
          <w:sz w:val="24"/>
          <w:szCs w:val="24"/>
        </w:rPr>
        <w:t>a</w:t>
      </w:r>
      <w:r w:rsidR="001B4A4B" w:rsidRPr="008B5152">
        <w:rPr>
          <w:rFonts w:ascii="Times New Roman" w:hAnsi="Times New Roman" w:cs="Times New Roman"/>
          <w:i/>
          <w:iCs/>
          <w:sz w:val="24"/>
          <w:szCs w:val="24"/>
        </w:rPr>
        <w:t>liza</w:t>
      </w:r>
      <w:r w:rsidRPr="008B5152">
        <w:rPr>
          <w:rFonts w:ascii="Times New Roman" w:hAnsi="Times New Roman" w:cs="Times New Roman"/>
          <w:i/>
          <w:iCs/>
          <w:sz w:val="24"/>
          <w:szCs w:val="24"/>
        </w:rPr>
        <w:t>tion</w:t>
      </w:r>
      <w:r w:rsidR="004F4AE5" w:rsidRPr="008B5152">
        <w:rPr>
          <w:rFonts w:ascii="Times New Roman" w:hAnsi="Times New Roman" w:cs="Times New Roman"/>
          <w:i/>
          <w:iCs/>
          <w:sz w:val="24"/>
          <w:szCs w:val="24"/>
        </w:rPr>
        <w:t xml:space="preserve"> of Migrants</w:t>
      </w:r>
    </w:p>
    <w:p w14:paraId="421D1846" w14:textId="4A0118C3" w:rsidR="004F4AE5" w:rsidRPr="008B5152" w:rsidRDefault="004F4AE5" w:rsidP="00B91DB5">
      <w:pPr>
        <w:spacing w:line="240" w:lineRule="auto"/>
        <w:ind w:left="720"/>
        <w:rPr>
          <w:rFonts w:ascii="Times New Roman" w:hAnsi="Times New Roman" w:cs="Times New Roman"/>
          <w:i/>
          <w:iCs/>
          <w:sz w:val="24"/>
          <w:szCs w:val="24"/>
        </w:rPr>
      </w:pPr>
      <w:r w:rsidRPr="008B5152">
        <w:rPr>
          <w:rFonts w:ascii="Times New Roman" w:hAnsi="Times New Roman" w:cs="Times New Roman"/>
          <w:i/>
          <w:iCs/>
          <w:sz w:val="24"/>
          <w:szCs w:val="24"/>
        </w:rPr>
        <w:t>“Migration scholars of today generally have to make two decisions to define</w:t>
      </w:r>
      <w:r w:rsidR="008E3086" w:rsidRPr="008B5152">
        <w:rPr>
          <w:rFonts w:ascii="Times New Roman" w:hAnsi="Times New Roman" w:cs="Times New Roman"/>
          <w:i/>
          <w:iCs/>
          <w:sz w:val="24"/>
          <w:szCs w:val="24"/>
        </w:rPr>
        <w:t xml:space="preserve"> </w:t>
      </w:r>
      <w:r w:rsidRPr="008B5152">
        <w:rPr>
          <w:rFonts w:ascii="Times New Roman" w:hAnsi="Times New Roman" w:cs="Times New Roman"/>
          <w:i/>
          <w:iCs/>
          <w:sz w:val="24"/>
          <w:szCs w:val="24"/>
        </w:rPr>
        <w:t>migrants: 1) they choose geographic units to define potential origin and destination locations; and 2) they define the time period in which individuals move between origin and destinations.”</w:t>
      </w:r>
      <w:r w:rsidR="008E3086" w:rsidRPr="008B5152">
        <w:rPr>
          <w:rFonts w:ascii="Times New Roman" w:hAnsi="Times New Roman" w:cs="Times New Roman"/>
          <w:i/>
          <w:iCs/>
          <w:sz w:val="24"/>
          <w:szCs w:val="24"/>
        </w:rPr>
        <w:t xml:space="preserve"> </w:t>
      </w:r>
      <w:r w:rsidR="008E3086" w:rsidRPr="008B5152">
        <w:rPr>
          <w:rFonts w:ascii="Times New Roman" w:hAnsi="Times New Roman" w:cs="Times New Roman"/>
          <w:i/>
          <w:iCs/>
          <w:sz w:val="24"/>
          <w:szCs w:val="24"/>
        </w:rPr>
        <w:fldChar w:fldCharType="begin"/>
      </w:r>
      <w:r w:rsidR="007971C3" w:rsidRPr="008B5152">
        <w:rPr>
          <w:rFonts w:ascii="Times New Roman" w:hAnsi="Times New Roman" w:cs="Times New Roman"/>
          <w:i/>
          <w:iCs/>
          <w:sz w:val="24"/>
          <w:szCs w:val="24"/>
        </w:rPr>
        <w:instrText xml:space="preserve"> ADDIN ZOTERO_ITEM CSL_CITATION {"citationID":"lhdWalgZ","properties":{"formattedCitation":"(Molloy, Smith, and Wozniak 2011)","plainCitation":"(Molloy, Smith, and Wozniak 2011)","dontUpdate":true,"noteIndex":0},"citationItems":[{"id":1440,"uris":["http://zotero.org/users/6152647/items/PYYLH929"],"itemData":{"id":1440,"type":"article-journal","abstract":"This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8E3086" w:rsidRPr="008B5152">
        <w:rPr>
          <w:rFonts w:ascii="Times New Roman" w:hAnsi="Times New Roman" w:cs="Times New Roman"/>
          <w:i/>
          <w:iCs/>
          <w:sz w:val="24"/>
          <w:szCs w:val="24"/>
        </w:rPr>
        <w:fldChar w:fldCharType="separate"/>
      </w:r>
      <w:r w:rsidR="008E3086" w:rsidRPr="008B5152">
        <w:rPr>
          <w:rFonts w:ascii="Times New Roman" w:hAnsi="Times New Roman" w:cs="Times New Roman"/>
          <w:i/>
          <w:iCs/>
          <w:sz w:val="24"/>
          <w:szCs w:val="24"/>
        </w:rPr>
        <w:t>(Molloy, Smith, and Wozniak 2011:175)</w:t>
      </w:r>
      <w:r w:rsidR="008E3086" w:rsidRPr="008B5152">
        <w:rPr>
          <w:rFonts w:ascii="Times New Roman" w:hAnsi="Times New Roman" w:cs="Times New Roman"/>
          <w:i/>
          <w:iCs/>
          <w:sz w:val="24"/>
          <w:szCs w:val="24"/>
        </w:rPr>
        <w:fldChar w:fldCharType="end"/>
      </w:r>
    </w:p>
    <w:p w14:paraId="63BE8D4A" w14:textId="71FCEC17" w:rsidR="008E3086" w:rsidRDefault="001B4A4B"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lastRenderedPageBreak/>
        <w:tab/>
        <w:t>Researchers have tended to choose potential origin and destination locations based on</w:t>
      </w:r>
      <w:r w:rsidR="00942460" w:rsidRPr="008B5152">
        <w:rPr>
          <w:rFonts w:ascii="Times New Roman" w:hAnsi="Times New Roman" w:cs="Times New Roman"/>
          <w:sz w:val="24"/>
          <w:szCs w:val="24"/>
        </w:rPr>
        <w:t xml:space="preserve"> the</w:t>
      </w:r>
      <w:r w:rsidRPr="008B5152">
        <w:rPr>
          <w:rFonts w:ascii="Times New Roman" w:hAnsi="Times New Roman" w:cs="Times New Roman"/>
          <w:sz w:val="24"/>
          <w:szCs w:val="24"/>
        </w:rPr>
        <w:t xml:space="preserve"> availab</w:t>
      </w:r>
      <w:r w:rsidR="00942460" w:rsidRPr="008B5152">
        <w:rPr>
          <w:rFonts w:ascii="Times New Roman" w:hAnsi="Times New Roman" w:cs="Times New Roman"/>
          <w:sz w:val="24"/>
          <w:szCs w:val="24"/>
        </w:rPr>
        <w:t>ility of data and the theoretical orientations held</w:t>
      </w:r>
      <w:r w:rsidRPr="008B5152">
        <w:rPr>
          <w:rFonts w:ascii="Times New Roman" w:hAnsi="Times New Roman" w:cs="Times New Roman"/>
          <w:sz w:val="24"/>
          <w:szCs w:val="24"/>
        </w:rPr>
        <w:t>.</w:t>
      </w:r>
      <w:r w:rsidR="00DF4240">
        <w:rPr>
          <w:rFonts w:ascii="Times New Roman" w:hAnsi="Times New Roman" w:cs="Times New Roman"/>
          <w:sz w:val="24"/>
          <w:szCs w:val="24"/>
        </w:rPr>
        <w:t xml:space="preserve"> For U.S. based migration, m</w:t>
      </w:r>
      <w:r w:rsidR="00942460" w:rsidRPr="008B5152">
        <w:rPr>
          <w:rFonts w:ascii="Times New Roman" w:hAnsi="Times New Roman" w:cs="Times New Roman"/>
          <w:sz w:val="24"/>
          <w:szCs w:val="24"/>
        </w:rPr>
        <w:t xml:space="preserve">any researchers use </w:t>
      </w:r>
      <w:r w:rsidR="0064263E" w:rsidRPr="008B5152">
        <w:rPr>
          <w:rFonts w:ascii="Times New Roman" w:hAnsi="Times New Roman" w:cs="Times New Roman"/>
          <w:sz w:val="24"/>
          <w:szCs w:val="24"/>
        </w:rPr>
        <w:t>economic regions</w:t>
      </w:r>
      <w:r w:rsidR="00C82429" w:rsidRPr="008B5152">
        <w:rPr>
          <w:rFonts w:ascii="Times New Roman" w:hAnsi="Times New Roman" w:cs="Times New Roman"/>
          <w:sz w:val="24"/>
          <w:szCs w:val="24"/>
        </w:rPr>
        <w:t xml:space="preserve"> often called</w:t>
      </w:r>
      <w:r w:rsidR="00697291" w:rsidRPr="008B5152">
        <w:rPr>
          <w:rFonts w:ascii="Times New Roman" w:hAnsi="Times New Roman" w:cs="Times New Roman"/>
          <w:sz w:val="24"/>
          <w:szCs w:val="24"/>
        </w:rPr>
        <w:t xml:space="preserve"> metropolitan statistical areas</w:t>
      </w:r>
      <w:r w:rsidR="008328D7" w:rsidRPr="008B5152">
        <w:rPr>
          <w:rFonts w:ascii="Times New Roman" w:hAnsi="Times New Roman" w:cs="Times New Roman"/>
          <w:sz w:val="24"/>
          <w:szCs w:val="24"/>
        </w:rPr>
        <w:t xml:space="preserve"> or core-based statistical areas</w:t>
      </w:r>
      <w:r w:rsidR="00697291" w:rsidRPr="008B5152">
        <w:rPr>
          <w:rFonts w:ascii="Times New Roman" w:hAnsi="Times New Roman" w:cs="Times New Roman"/>
          <w:sz w:val="24"/>
          <w:szCs w:val="24"/>
        </w:rPr>
        <w:t>,</w:t>
      </w:r>
      <w:r w:rsidR="0064263E" w:rsidRPr="008B5152">
        <w:rPr>
          <w:rFonts w:ascii="Times New Roman" w:hAnsi="Times New Roman" w:cs="Times New Roman"/>
          <w:sz w:val="24"/>
          <w:szCs w:val="24"/>
        </w:rPr>
        <w:t xml:space="preserve"> to analyze the economic processes put forward by dual segmented labor market theory, neoclassical economics, the new economics of migration, </w:t>
      </w:r>
      <w:r w:rsidR="00697291" w:rsidRPr="008B5152">
        <w:rPr>
          <w:rFonts w:ascii="Times New Roman" w:hAnsi="Times New Roman" w:cs="Times New Roman"/>
          <w:sz w:val="24"/>
          <w:szCs w:val="24"/>
        </w:rPr>
        <w:t>or through the lens of push and pull factors.</w:t>
      </w:r>
      <w:r w:rsidR="00C82429" w:rsidRPr="008B5152">
        <w:rPr>
          <w:rFonts w:ascii="Times New Roman" w:hAnsi="Times New Roman" w:cs="Times New Roman"/>
          <w:sz w:val="24"/>
          <w:szCs w:val="24"/>
        </w:rPr>
        <w:t xml:space="preserve"> These areas are built using counties or county equivalents</w:t>
      </w:r>
      <w:r w:rsidR="008328D7" w:rsidRPr="008B5152">
        <w:rPr>
          <w:rFonts w:ascii="Times New Roman" w:hAnsi="Times New Roman" w:cs="Times New Roman"/>
          <w:sz w:val="24"/>
          <w:szCs w:val="24"/>
        </w:rPr>
        <w:t xml:space="preserve"> by the U.S. Office of Management and Budget </w:t>
      </w:r>
      <w:r w:rsidR="0020307A" w:rsidRPr="008B5152">
        <w:rPr>
          <w:rFonts w:ascii="Times New Roman" w:hAnsi="Times New Roman" w:cs="Times New Roman"/>
          <w:sz w:val="24"/>
          <w:szCs w:val="24"/>
        </w:rPr>
        <w:fldChar w:fldCharType="begin"/>
      </w:r>
      <w:r w:rsidR="00542CB5">
        <w:rPr>
          <w:rFonts w:ascii="Times New Roman" w:hAnsi="Times New Roman" w:cs="Times New Roman"/>
          <w:sz w:val="24"/>
          <w:szCs w:val="24"/>
        </w:rPr>
        <w:instrText xml:space="preserve"> ADDIN ZOTERO_ITEM CSL_CITATION {"citationID":"isJSW1ON","properties":{"formattedCitation":"(United States Census Bureau 2025a)","plainCitation":"(United States Census Bureau 2025a)","noteIndex":0},"citationItems":[{"id":1443,"uris":["http://zotero.org/users/6152647/items/BRY5S27C"],"itemData":{"id":1443,"type":"webpage","abstract":"This section provides detailed information and statistics on [name of topic, survey, etc.]. Find the latest news, publications, and other content.","container-title":"Census.gov","language":"en","note":"section: Government","title":"About Metropolitan and Micropolitan Statistical Areas","URL":"https://www.census.gov/programs-surveys/metro-micro/about.html","author":[{"literal":"United States Census Bureau"}],"accessed":{"date-parts":[["2025",2,25]]},"issued":{"date-parts":[["2025"]]}}}],"schema":"https://github.com/citation-style-language/schema/raw/master/csl-citation.json"} </w:instrText>
      </w:r>
      <w:r w:rsidR="0020307A" w:rsidRPr="008B5152">
        <w:rPr>
          <w:rFonts w:ascii="Times New Roman" w:hAnsi="Times New Roman" w:cs="Times New Roman"/>
          <w:sz w:val="24"/>
          <w:szCs w:val="24"/>
        </w:rPr>
        <w:fldChar w:fldCharType="separate"/>
      </w:r>
      <w:r w:rsidR="00542CB5" w:rsidRPr="00542CB5">
        <w:rPr>
          <w:rFonts w:ascii="Times New Roman" w:hAnsi="Times New Roman" w:cs="Times New Roman"/>
          <w:sz w:val="24"/>
        </w:rPr>
        <w:t>(United States Census Bureau 2025a)</w:t>
      </w:r>
      <w:r w:rsidR="0020307A" w:rsidRPr="008B5152">
        <w:rPr>
          <w:rFonts w:ascii="Times New Roman" w:hAnsi="Times New Roman" w:cs="Times New Roman"/>
          <w:sz w:val="24"/>
          <w:szCs w:val="24"/>
        </w:rPr>
        <w:fldChar w:fldCharType="end"/>
      </w:r>
      <w:r w:rsidR="0020307A" w:rsidRPr="008B5152">
        <w:rPr>
          <w:rFonts w:ascii="Times New Roman" w:hAnsi="Times New Roman" w:cs="Times New Roman"/>
          <w:sz w:val="24"/>
          <w:szCs w:val="24"/>
        </w:rPr>
        <w:t>.</w:t>
      </w:r>
      <w:r w:rsidR="00EA6845">
        <w:rPr>
          <w:rFonts w:ascii="Times New Roman" w:hAnsi="Times New Roman" w:cs="Times New Roman"/>
          <w:sz w:val="24"/>
          <w:szCs w:val="24"/>
        </w:rPr>
        <w:t xml:space="preserve"> For research that takes place in a federal data center, researchers have access to microdata, like I do, but are limited in their analyses by a disclosure review board, like I am. </w:t>
      </w:r>
      <w:r w:rsidR="00DF4240">
        <w:rPr>
          <w:rFonts w:ascii="Times New Roman" w:hAnsi="Times New Roman" w:cs="Times New Roman"/>
          <w:sz w:val="24"/>
          <w:szCs w:val="24"/>
        </w:rPr>
        <w:t>Most of the work that is published using micro data is aggregated up to a larger geography, usually a county or state</w:t>
      </w:r>
      <w:r w:rsidR="00714130">
        <w:rPr>
          <w:rFonts w:ascii="Times New Roman" w:hAnsi="Times New Roman" w:cs="Times New Roman"/>
          <w:sz w:val="24"/>
          <w:szCs w:val="24"/>
        </w:rPr>
        <w:t xml:space="preserve">. Many researchers have created matrixes of migration from these aggregations </w:t>
      </w:r>
      <w:r w:rsidR="00714130">
        <w:rPr>
          <w:rFonts w:ascii="Times New Roman" w:hAnsi="Times New Roman" w:cs="Times New Roman"/>
          <w:sz w:val="24"/>
          <w:szCs w:val="24"/>
        </w:rPr>
        <w:fldChar w:fldCharType="begin"/>
      </w:r>
      <w:r w:rsidR="00714130">
        <w:rPr>
          <w:rFonts w:ascii="Times New Roman" w:hAnsi="Times New Roman" w:cs="Times New Roman"/>
          <w:sz w:val="24"/>
          <w:szCs w:val="24"/>
        </w:rPr>
        <w:instrText xml:space="preserve"> ADDIN ZOTERO_ITEM CSL_CITATION {"citationID":"ptSOoSQV","properties":{"formattedCitation":"(Curtis, Fussell, and DeWaard 2015; Hauer, Holloway, and Oda 2020; Johnson, Bland, and Coleman 2008)","plainCitation":"(Curtis, Fussell, and DeWaard 2015; Hauer, Holloway, and Oda 2020; Johnson, Bland, and Coleman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sidR="00714130">
        <w:rPr>
          <w:rFonts w:ascii="Times New Roman" w:hAnsi="Times New Roman" w:cs="Times New Roman"/>
          <w:sz w:val="24"/>
          <w:szCs w:val="24"/>
        </w:rPr>
        <w:fldChar w:fldCharType="separate"/>
      </w:r>
      <w:r w:rsidR="00714130" w:rsidRPr="00714130">
        <w:rPr>
          <w:rFonts w:ascii="Times New Roman" w:hAnsi="Times New Roman" w:cs="Times New Roman"/>
          <w:sz w:val="24"/>
        </w:rPr>
        <w:t>(Curtis, Fussell, and DeWaard 2015; Hauer, Holloway, and Oda 2020; Johnson, Bland, and Coleman 2008)</w:t>
      </w:r>
      <w:r w:rsidR="00714130">
        <w:rPr>
          <w:rFonts w:ascii="Times New Roman" w:hAnsi="Times New Roman" w:cs="Times New Roman"/>
          <w:sz w:val="24"/>
          <w:szCs w:val="24"/>
        </w:rPr>
        <w:fldChar w:fldCharType="end"/>
      </w:r>
      <w:r w:rsidR="00714130">
        <w:rPr>
          <w:rFonts w:ascii="Times New Roman" w:hAnsi="Times New Roman" w:cs="Times New Roman"/>
          <w:sz w:val="24"/>
          <w:szCs w:val="24"/>
        </w:rPr>
        <w:t xml:space="preserve">. </w:t>
      </w:r>
    </w:p>
    <w:p w14:paraId="678A177E" w14:textId="30BC9B1E" w:rsidR="00B91DB5" w:rsidRPr="008B5152" w:rsidRDefault="00B91DB5" w:rsidP="00EA6845">
      <w:pPr>
        <w:spacing w:line="480" w:lineRule="auto"/>
        <w:ind w:firstLine="720"/>
        <w:rPr>
          <w:rFonts w:ascii="Times New Roman" w:hAnsi="Times New Roman" w:cs="Times New Roman"/>
          <w:sz w:val="24"/>
          <w:szCs w:val="24"/>
        </w:rPr>
      </w:pPr>
      <w:r>
        <w:rPr>
          <w:rFonts w:ascii="Times New Roman" w:hAnsi="Times New Roman" w:cs="Times New Roman"/>
          <w:sz w:val="24"/>
          <w:szCs w:val="24"/>
        </w:rPr>
        <w:t>In</w:t>
      </w:r>
      <w:r w:rsidR="006F6335">
        <w:rPr>
          <w:rFonts w:ascii="Times New Roman" w:hAnsi="Times New Roman" w:cs="Times New Roman"/>
          <w:sz w:val="24"/>
          <w:szCs w:val="24"/>
        </w:rPr>
        <w:t xml:space="preserve"> U.S.</w:t>
      </w:r>
      <w:r>
        <w:rPr>
          <w:rFonts w:ascii="Times New Roman" w:hAnsi="Times New Roman" w:cs="Times New Roman"/>
          <w:sz w:val="24"/>
          <w:szCs w:val="24"/>
        </w:rPr>
        <w:t xml:space="preserve"> disaster</w:t>
      </w:r>
      <w:r w:rsidR="006F6335">
        <w:rPr>
          <w:rFonts w:ascii="Times New Roman" w:hAnsi="Times New Roman" w:cs="Times New Roman"/>
          <w:sz w:val="24"/>
          <w:szCs w:val="24"/>
        </w:rPr>
        <w:t xml:space="preserve"> migration</w:t>
      </w:r>
      <w:r>
        <w:rPr>
          <w:rFonts w:ascii="Times New Roman" w:hAnsi="Times New Roman" w:cs="Times New Roman"/>
          <w:sz w:val="24"/>
          <w:szCs w:val="24"/>
        </w:rPr>
        <w:t xml:space="preserve"> work, it is common to analyze counties </w:t>
      </w:r>
      <w:r w:rsidR="006F6335">
        <w:rPr>
          <w:rFonts w:ascii="Times New Roman" w:hAnsi="Times New Roman" w:cs="Times New Roman"/>
          <w:sz w:val="24"/>
          <w:szCs w:val="24"/>
        </w:rPr>
        <w:t>where Federal Emergency Management Agency issues a</w:t>
      </w:r>
      <w:r w:rsidR="00DB0FF7">
        <w:rPr>
          <w:rFonts w:ascii="Times New Roman" w:hAnsi="Times New Roman" w:cs="Times New Roman"/>
          <w:sz w:val="24"/>
          <w:szCs w:val="24"/>
        </w:rPr>
        <w:t>n</w:t>
      </w:r>
      <w:r w:rsidR="006F6335">
        <w:rPr>
          <w:rFonts w:ascii="Times New Roman" w:hAnsi="Times New Roman" w:cs="Times New Roman"/>
          <w:sz w:val="24"/>
          <w:szCs w:val="24"/>
        </w:rPr>
        <w:t xml:space="preserve"> </w:t>
      </w:r>
      <w:r w:rsidR="00EA6845">
        <w:rPr>
          <w:rFonts w:ascii="Times New Roman" w:hAnsi="Times New Roman" w:cs="Times New Roman"/>
          <w:sz w:val="24"/>
          <w:szCs w:val="24"/>
        </w:rPr>
        <w:t>emergency declaration</w:t>
      </w:r>
      <w:r w:rsidR="00521988">
        <w:rPr>
          <w:rFonts w:ascii="Times New Roman" w:hAnsi="Times New Roman" w:cs="Times New Roman"/>
          <w:sz w:val="24"/>
          <w:szCs w:val="24"/>
        </w:rPr>
        <w:t xml:space="preserve"> </w:t>
      </w:r>
      <w:r w:rsidR="00521988">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{"citationID":"iRS8P0wV","properties":{"formattedCitation":"(Curtis et al. 2015; Johnson et al. 2008)","plainCitation":"(Curtis et al. 2015; Johnson et al.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sidR="00521988">
        <w:rPr>
          <w:rFonts w:ascii="Times New Roman" w:hAnsi="Times New Roman" w:cs="Times New Roman"/>
          <w:sz w:val="24"/>
          <w:szCs w:val="24"/>
        </w:rPr>
        <w:fldChar w:fldCharType="separate"/>
      </w:r>
      <w:r w:rsidR="003C1851" w:rsidRPr="003C1851">
        <w:rPr>
          <w:rFonts w:ascii="Times New Roman" w:hAnsi="Times New Roman" w:cs="Times New Roman"/>
          <w:sz w:val="24"/>
        </w:rPr>
        <w:t>(Curtis et al. 2015; Johnson et al. 2008)</w:t>
      </w:r>
      <w:r w:rsidR="00521988">
        <w:rPr>
          <w:rFonts w:ascii="Times New Roman" w:hAnsi="Times New Roman" w:cs="Times New Roman"/>
          <w:sz w:val="24"/>
          <w:szCs w:val="24"/>
        </w:rPr>
        <w:fldChar w:fldCharType="end"/>
      </w:r>
      <w:r w:rsidR="00EA6845">
        <w:rPr>
          <w:rFonts w:ascii="Times New Roman" w:hAnsi="Times New Roman" w:cs="Times New Roman"/>
          <w:sz w:val="24"/>
          <w:szCs w:val="24"/>
        </w:rPr>
        <w:t xml:space="preserve">. </w:t>
      </w:r>
      <w:r w:rsidR="003B1619">
        <w:rPr>
          <w:rFonts w:ascii="Times New Roman" w:hAnsi="Times New Roman" w:cs="Times New Roman"/>
          <w:sz w:val="24"/>
          <w:szCs w:val="24"/>
        </w:rPr>
        <w:t>These counties are sometimes analyzed against counties without an emergency declaration. Recent work has begun to consider the entire matrix of migration relationships: the ties each county has with each other county in send and receiving migrants</w:t>
      </w:r>
      <w:r w:rsidR="00A511E6">
        <w:rPr>
          <w:rFonts w:ascii="Times New Roman" w:hAnsi="Times New Roman" w:cs="Times New Roman"/>
          <w:sz w:val="24"/>
          <w:szCs w:val="24"/>
        </w:rPr>
        <w:t xml:space="preserve"> </w:t>
      </w:r>
      <w:r w:rsidR="00A511E6">
        <w:rPr>
          <w:rFonts w:ascii="Times New Roman" w:hAnsi="Times New Roman" w:cs="Times New Roman"/>
          <w:sz w:val="24"/>
          <w:szCs w:val="24"/>
        </w:rPr>
        <w:fldChar w:fldCharType="begin"/>
      </w:r>
      <w:r w:rsidR="00A511E6">
        <w:rPr>
          <w:rFonts w:ascii="Times New Roman" w:hAnsi="Times New Roman" w:cs="Times New Roman"/>
          <w:sz w:val="24"/>
          <w:szCs w:val="24"/>
        </w:rPr>
        <w:instrText xml:space="preserve"> ADDIN ZOTERO_ITEM CSL_CITATION {"citationID":"U9yyL0g1","properties":{"formattedCitation":"(Curtis et al. 2015; Hauer et al. 2020)","plainCitation":"(Curtis et al. 2015; Hauer et al. 2020)","noteIndex":0},"citationItems":[{"id":1437,"uris":["http://zotero.org/users/6152647/items/GR23ZTD4"],"itemData":{"id":1437,"type":"article-journal","abstract":"Changes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R."},{"family":"Oda","given":"Takashi"}],"accessed":{"date-parts":[["2025",2,21]]},"issued":{"date-parts":[["2020",5,19]]}}}],"schema":"https://github.com/citation-style-language/schema/raw/master/csl-citation.json"} </w:instrText>
      </w:r>
      <w:r w:rsidR="00A511E6">
        <w:rPr>
          <w:rFonts w:ascii="Times New Roman" w:hAnsi="Times New Roman" w:cs="Times New Roman"/>
          <w:sz w:val="24"/>
          <w:szCs w:val="24"/>
        </w:rPr>
        <w:fldChar w:fldCharType="separate"/>
      </w:r>
      <w:r w:rsidR="00A511E6" w:rsidRPr="00A511E6">
        <w:rPr>
          <w:rFonts w:ascii="Times New Roman" w:hAnsi="Times New Roman" w:cs="Times New Roman"/>
          <w:sz w:val="24"/>
        </w:rPr>
        <w:t>(Curtis et al. 2015; Hauer et al. 2020)</w:t>
      </w:r>
      <w:r w:rsidR="00A511E6">
        <w:rPr>
          <w:rFonts w:ascii="Times New Roman" w:hAnsi="Times New Roman" w:cs="Times New Roman"/>
          <w:sz w:val="24"/>
          <w:szCs w:val="24"/>
        </w:rPr>
        <w:fldChar w:fldCharType="end"/>
      </w:r>
      <w:r w:rsidR="003B1619">
        <w:rPr>
          <w:rFonts w:ascii="Times New Roman" w:hAnsi="Times New Roman" w:cs="Times New Roman"/>
          <w:sz w:val="24"/>
          <w:szCs w:val="24"/>
        </w:rPr>
        <w:t xml:space="preserve">. </w:t>
      </w:r>
    </w:p>
    <w:p w14:paraId="4BC0B1BA" w14:textId="2A2A996C" w:rsidR="00697291" w:rsidRPr="008B5152" w:rsidRDefault="00697291"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r>
      <w:r w:rsidR="00A511E6">
        <w:rPr>
          <w:rFonts w:ascii="Times New Roman" w:hAnsi="Times New Roman" w:cs="Times New Roman"/>
          <w:sz w:val="24"/>
          <w:szCs w:val="24"/>
        </w:rPr>
        <w:t>^</w:t>
      </w:r>
      <w:r w:rsidR="005C0F57">
        <w:rPr>
          <w:rFonts w:ascii="Times New Roman" w:hAnsi="Times New Roman" w:cs="Times New Roman"/>
          <w:sz w:val="24"/>
          <w:szCs w:val="24"/>
        </w:rPr>
        <w:t>OTHER RESEARFHERS</w:t>
      </w:r>
      <w:r w:rsidRPr="008B5152">
        <w:rPr>
          <w:rFonts w:ascii="Times New Roman" w:hAnsi="Times New Roman" w:cs="Times New Roman"/>
          <w:sz w:val="24"/>
          <w:szCs w:val="24"/>
        </w:rPr>
        <w:t xml:space="preserve"> </w:t>
      </w:r>
      <w:r w:rsidR="00A511E6">
        <w:rPr>
          <w:rFonts w:ascii="Times New Roman" w:hAnsi="Times New Roman" w:cs="Times New Roman"/>
          <w:sz w:val="24"/>
          <w:szCs w:val="24"/>
        </w:rPr>
        <w:t>^</w:t>
      </w:r>
    </w:p>
    <w:p w14:paraId="6691A5C4" w14:textId="34D40EC8" w:rsidR="00367C16" w:rsidRPr="008B5152" w:rsidRDefault="00367C16"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t xml:space="preserve">Researchers studying </w:t>
      </w:r>
      <w:r w:rsidR="0064263E" w:rsidRPr="008B5152">
        <w:rPr>
          <w:rFonts w:ascii="Times New Roman" w:hAnsi="Times New Roman" w:cs="Times New Roman"/>
          <w:sz w:val="24"/>
          <w:szCs w:val="24"/>
        </w:rPr>
        <w:t>migration</w:t>
      </w:r>
      <w:r w:rsidRPr="008B5152">
        <w:rPr>
          <w:rFonts w:ascii="Times New Roman" w:hAnsi="Times New Roman" w:cs="Times New Roman"/>
          <w:sz w:val="24"/>
          <w:szCs w:val="24"/>
        </w:rPr>
        <w:t xml:space="preserve"> related to disasters have utilized a couple of different approaches to identify time periods for migration.</w:t>
      </w:r>
    </w:p>
    <w:p w14:paraId="32312220" w14:textId="77777777" w:rsidR="00010CF8" w:rsidRPr="008B5152" w:rsidRDefault="00010CF8" w:rsidP="00A365D1">
      <w:pPr>
        <w:spacing w:line="480" w:lineRule="auto"/>
        <w:rPr>
          <w:rFonts w:ascii="Times New Roman" w:hAnsi="Times New Roman" w:cs="Times New Roman"/>
          <w:sz w:val="24"/>
          <w:szCs w:val="24"/>
        </w:rPr>
      </w:pPr>
    </w:p>
    <w:p w14:paraId="5FDE5C67" w14:textId="27F77C03" w:rsidR="00676A18" w:rsidRPr="008B5152" w:rsidRDefault="00676A18" w:rsidP="00A365D1">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lastRenderedPageBreak/>
        <w:t xml:space="preserve">Data Sources </w:t>
      </w:r>
      <w:r w:rsidR="00010CF8" w:rsidRPr="008B5152">
        <w:rPr>
          <w:rFonts w:ascii="Times New Roman" w:hAnsi="Times New Roman" w:cs="Times New Roman"/>
          <w:i/>
          <w:iCs/>
          <w:sz w:val="24"/>
          <w:szCs w:val="24"/>
        </w:rPr>
        <w:t>Used for Disaster Research</w:t>
      </w:r>
    </w:p>
    <w:p w14:paraId="59C91ABE" w14:textId="39EEDBDA" w:rsidR="00CE3FED" w:rsidRDefault="008B0A41" w:rsidP="00A365D1">
      <w:pPr>
        <w:spacing w:line="480" w:lineRule="auto"/>
        <w:rPr>
          <w:rFonts w:ascii="Times New Roman" w:hAnsi="Times New Roman" w:cs="Times New Roman"/>
          <w:sz w:val="24"/>
          <w:szCs w:val="24"/>
        </w:rPr>
      </w:pPr>
      <w:r w:rsidRPr="008B5152">
        <w:rPr>
          <w:rFonts w:ascii="Times New Roman" w:hAnsi="Times New Roman" w:cs="Times New Roman"/>
          <w:i/>
          <w:iCs/>
          <w:sz w:val="24"/>
          <w:szCs w:val="24"/>
        </w:rPr>
        <w:t xml:space="preserve">Surveys. </w:t>
      </w:r>
      <w:r w:rsidR="00010CF8" w:rsidRPr="008B5152">
        <w:rPr>
          <w:rFonts w:ascii="Times New Roman" w:hAnsi="Times New Roman" w:cs="Times New Roman"/>
          <w:sz w:val="24"/>
          <w:szCs w:val="24"/>
        </w:rPr>
        <w:t xml:space="preserve">The American Community Survey and the Decennial Census are </w:t>
      </w:r>
      <w:r w:rsidR="00FC3506" w:rsidRPr="008B5152">
        <w:rPr>
          <w:rFonts w:ascii="Times New Roman" w:hAnsi="Times New Roman" w:cs="Times New Roman"/>
          <w:sz w:val="24"/>
          <w:szCs w:val="24"/>
        </w:rPr>
        <w:t>like</w:t>
      </w:r>
      <w:r w:rsidR="00010CF8" w:rsidRPr="008B5152">
        <w:rPr>
          <w:rFonts w:ascii="Times New Roman" w:hAnsi="Times New Roman" w:cs="Times New Roman"/>
          <w:sz w:val="24"/>
          <w:szCs w:val="24"/>
        </w:rPr>
        <w:t xml:space="preserve"> phone surveys in that </w:t>
      </w:r>
      <w:r w:rsidR="00961B3C" w:rsidRPr="008B5152">
        <w:rPr>
          <w:rFonts w:ascii="Times New Roman" w:hAnsi="Times New Roman" w:cs="Times New Roman"/>
          <w:sz w:val="24"/>
          <w:szCs w:val="24"/>
        </w:rPr>
        <w:t>all generate</w:t>
      </w:r>
      <w:r w:rsidR="00010CF8" w:rsidRPr="008B5152">
        <w:rPr>
          <w:rFonts w:ascii="Times New Roman" w:hAnsi="Times New Roman" w:cs="Times New Roman"/>
          <w:sz w:val="24"/>
          <w:szCs w:val="24"/>
        </w:rPr>
        <w:t xml:space="preserve"> random samples </w:t>
      </w:r>
      <w:r w:rsidR="00961B3C" w:rsidRPr="008B5152">
        <w:rPr>
          <w:rFonts w:ascii="Times New Roman" w:hAnsi="Times New Roman" w:cs="Times New Roman"/>
          <w:sz w:val="24"/>
          <w:szCs w:val="24"/>
        </w:rPr>
        <w:t>from a</w:t>
      </w:r>
      <w:r w:rsidR="00010CF8" w:rsidRPr="008B5152">
        <w:rPr>
          <w:rFonts w:ascii="Times New Roman" w:hAnsi="Times New Roman" w:cs="Times New Roman"/>
          <w:sz w:val="24"/>
          <w:szCs w:val="24"/>
        </w:rPr>
        <w:t xml:space="preserve"> sampling frame</w:t>
      </w:r>
      <w:r w:rsidR="00FC3506" w:rsidRPr="008B5152">
        <w:rPr>
          <w:rFonts w:ascii="Times New Roman" w:hAnsi="Times New Roman" w:cs="Times New Roman"/>
          <w:sz w:val="24"/>
          <w:szCs w:val="24"/>
        </w:rPr>
        <w:t xml:space="preserve">. The ACS and Decennial Census sample addresses to get their random samples. This address-focused approach </w:t>
      </w:r>
      <w:r w:rsidR="00961B3C" w:rsidRPr="008B5152">
        <w:rPr>
          <w:rFonts w:ascii="Times New Roman" w:hAnsi="Times New Roman" w:cs="Times New Roman"/>
          <w:sz w:val="24"/>
          <w:szCs w:val="24"/>
        </w:rPr>
        <w:t>is a major advantage over other sampling frames, like phone numbers. However, there are some drawbacks to a</w:t>
      </w:r>
      <w:r w:rsidR="0008147F" w:rsidRPr="008B5152">
        <w:rPr>
          <w:rFonts w:ascii="Times New Roman" w:hAnsi="Times New Roman" w:cs="Times New Roman"/>
          <w:sz w:val="24"/>
          <w:szCs w:val="24"/>
        </w:rPr>
        <w:t>n</w:t>
      </w:r>
      <w:r w:rsidR="00961B3C" w:rsidRPr="008B5152">
        <w:rPr>
          <w:rFonts w:ascii="Times New Roman" w:hAnsi="Times New Roman" w:cs="Times New Roman"/>
          <w:sz w:val="24"/>
          <w:szCs w:val="24"/>
        </w:rPr>
        <w:t xml:space="preserve"> address-based sampling frame. Addresses are not people, </w:t>
      </w:r>
      <w:r w:rsidR="0008147F" w:rsidRPr="008B5152">
        <w:rPr>
          <w:rFonts w:ascii="Times New Roman" w:hAnsi="Times New Roman" w:cs="Times New Roman"/>
          <w:sz w:val="24"/>
          <w:szCs w:val="24"/>
        </w:rPr>
        <w:t xml:space="preserve">but for many studies, people are the unit of analysis. Any </w:t>
      </w:r>
      <w:r w:rsidR="004F5756" w:rsidRPr="008B5152">
        <w:rPr>
          <w:rFonts w:ascii="Times New Roman" w:hAnsi="Times New Roman" w:cs="Times New Roman"/>
          <w:sz w:val="24"/>
          <w:szCs w:val="24"/>
        </w:rPr>
        <w:t>correlations</w:t>
      </w:r>
      <w:r w:rsidR="0008147F" w:rsidRPr="008B5152">
        <w:rPr>
          <w:rFonts w:ascii="Times New Roman" w:hAnsi="Times New Roman" w:cs="Times New Roman"/>
          <w:sz w:val="24"/>
          <w:szCs w:val="24"/>
        </w:rPr>
        <w:t xml:space="preserve"> between sampling frame and unit of analysis</w:t>
      </w:r>
      <w:r w:rsidR="004F5756" w:rsidRPr="008B5152">
        <w:rPr>
          <w:rFonts w:ascii="Times New Roman" w:hAnsi="Times New Roman" w:cs="Times New Roman"/>
          <w:sz w:val="24"/>
          <w:szCs w:val="24"/>
        </w:rPr>
        <w:t xml:space="preserve"> </w:t>
      </w:r>
      <w:r w:rsidR="0008147F" w:rsidRPr="008B5152">
        <w:rPr>
          <w:rFonts w:ascii="Times New Roman" w:hAnsi="Times New Roman" w:cs="Times New Roman"/>
          <w:sz w:val="24"/>
          <w:szCs w:val="24"/>
        </w:rPr>
        <w:t>can bias estimates.</w:t>
      </w:r>
      <w:r w:rsidR="004F5756" w:rsidRPr="008B5152">
        <w:rPr>
          <w:rFonts w:ascii="Times New Roman" w:hAnsi="Times New Roman" w:cs="Times New Roman"/>
          <w:sz w:val="24"/>
          <w:szCs w:val="24"/>
        </w:rPr>
        <w:t xml:space="preserve"> For example</w:t>
      </w:r>
      <w:r w:rsidR="00802A49" w:rsidRPr="008B5152">
        <w:rPr>
          <w:rFonts w:ascii="Times New Roman" w:hAnsi="Times New Roman" w:cs="Times New Roman"/>
          <w:sz w:val="24"/>
          <w:szCs w:val="24"/>
        </w:rPr>
        <w:t xml:space="preserve">, the tendency for young and poor people to not have landlines has been a bias in several studies across the world </w:t>
      </w:r>
      <w:r w:rsidR="00802A49" w:rsidRPr="008B5152">
        <w:rPr>
          <w:rFonts w:ascii="Times New Roman" w:hAnsi="Times New Roman" w:cs="Times New Roman"/>
          <w:sz w:val="24"/>
          <w:szCs w:val="24"/>
        </w:rPr>
        <w:fldChar w:fldCharType="begin"/>
      </w:r>
      <w:r w:rsidR="00802A49" w:rsidRPr="008B5152">
        <w:rPr>
          <w:rFonts w:ascii="Times New Roman" w:hAnsi="Times New Roman" w:cs="Times New Roman"/>
          <w:sz w:val="24"/>
          <w:szCs w:val="24"/>
        </w:rPr>
        <w:instrText xml:space="preserve"> ADDIN ZOTERO_ITEM CSL_CITATION {"citationID":"ksn9yVT9","properties":{"formattedCitation":"(Ambel et al. 2021)","plainCitation":"(Ambel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802A49" w:rsidRPr="008B5152">
        <w:rPr>
          <w:rFonts w:ascii="Times New Roman" w:hAnsi="Times New Roman" w:cs="Times New Roman"/>
          <w:sz w:val="24"/>
          <w:szCs w:val="24"/>
        </w:rPr>
        <w:fldChar w:fldCharType="separate"/>
      </w:r>
      <w:r w:rsidR="00802A49" w:rsidRPr="008B5152">
        <w:rPr>
          <w:rFonts w:ascii="Times New Roman" w:hAnsi="Times New Roman" w:cs="Times New Roman"/>
          <w:sz w:val="24"/>
          <w:szCs w:val="24"/>
        </w:rPr>
        <w:t>(Ambel et al. 2021)</w:t>
      </w:r>
      <w:r w:rsidR="00802A49" w:rsidRPr="008B5152">
        <w:rPr>
          <w:rFonts w:ascii="Times New Roman" w:hAnsi="Times New Roman" w:cs="Times New Roman"/>
          <w:sz w:val="24"/>
          <w:szCs w:val="24"/>
        </w:rPr>
        <w:fldChar w:fldCharType="end"/>
      </w:r>
      <w:r w:rsidR="00802A49" w:rsidRPr="008B5152">
        <w:rPr>
          <w:rFonts w:ascii="Times New Roman" w:hAnsi="Times New Roman" w:cs="Times New Roman"/>
          <w:sz w:val="24"/>
          <w:szCs w:val="24"/>
        </w:rPr>
        <w:t xml:space="preserve">. </w:t>
      </w:r>
      <w:r w:rsidR="009A412D" w:rsidRPr="008B5152">
        <w:rPr>
          <w:rFonts w:ascii="Times New Roman" w:hAnsi="Times New Roman" w:cs="Times New Roman"/>
          <w:sz w:val="24"/>
          <w:szCs w:val="24"/>
        </w:rPr>
        <w:t>Similarly,</w:t>
      </w:r>
      <w:r w:rsidR="00802A49" w:rsidRPr="008B5152">
        <w:rPr>
          <w:rFonts w:ascii="Times New Roman" w:hAnsi="Times New Roman" w:cs="Times New Roman"/>
          <w:sz w:val="24"/>
          <w:szCs w:val="24"/>
        </w:rPr>
        <w:t xml:space="preserve"> though to a lesser extent, sampling frames based on addresses will </w:t>
      </w:r>
      <w:r w:rsidR="00196758" w:rsidRPr="008B5152">
        <w:rPr>
          <w:rFonts w:ascii="Times New Roman" w:hAnsi="Times New Roman" w:cs="Times New Roman"/>
          <w:sz w:val="24"/>
          <w:szCs w:val="24"/>
        </w:rPr>
        <w:t>overrepresent</w:t>
      </w:r>
      <w:r w:rsidR="00802A49" w:rsidRPr="008B5152">
        <w:rPr>
          <w:rFonts w:ascii="Times New Roman" w:hAnsi="Times New Roman" w:cs="Times New Roman"/>
          <w:sz w:val="24"/>
          <w:szCs w:val="24"/>
        </w:rPr>
        <w:t xml:space="preserve"> richer people with many houses, and underrepresent those without addresses, those who move out of the country, or those </w:t>
      </w:r>
      <w:r w:rsidR="00C21E23" w:rsidRPr="008B5152">
        <w:rPr>
          <w:rFonts w:ascii="Times New Roman" w:hAnsi="Times New Roman" w:cs="Times New Roman"/>
          <w:sz w:val="24"/>
          <w:szCs w:val="24"/>
        </w:rPr>
        <w:t xml:space="preserve">who only fill out addresses on public forms with a P.O. box. </w:t>
      </w:r>
    </w:p>
    <w:p w14:paraId="4E492A80" w14:textId="26B037BE" w:rsidR="008221E6" w:rsidRDefault="008221E6" w:rsidP="00A365D1">
      <w:pPr>
        <w:spacing w:line="480" w:lineRule="auto"/>
        <w:rPr>
          <w:rFonts w:ascii="Times New Roman" w:hAnsi="Times New Roman" w:cs="Times New Roman"/>
          <w:sz w:val="24"/>
          <w:szCs w:val="24"/>
        </w:rPr>
      </w:pPr>
      <w:r>
        <w:rPr>
          <w:rFonts w:ascii="Times New Roman" w:hAnsi="Times New Roman" w:cs="Times New Roman"/>
          <w:sz w:val="24"/>
          <w:szCs w:val="24"/>
        </w:rPr>
        <w:tab/>
        <w:t>The American Community Survey is the successor of the Decennia</w:t>
      </w:r>
      <w:r w:rsidR="00997CFE">
        <w:rPr>
          <w:rFonts w:ascii="Times New Roman" w:hAnsi="Times New Roman" w:cs="Times New Roman"/>
          <w:sz w:val="24"/>
          <w:szCs w:val="24"/>
        </w:rPr>
        <w:t>l</w:t>
      </w:r>
      <w:r>
        <w:rPr>
          <w:rFonts w:ascii="Times New Roman" w:hAnsi="Times New Roman" w:cs="Times New Roman"/>
          <w:sz w:val="24"/>
          <w:szCs w:val="24"/>
        </w:rPr>
        <w:t xml:space="preserve"> long form.</w:t>
      </w:r>
      <w:r w:rsidR="00997CFE">
        <w:rPr>
          <w:rFonts w:ascii="Times New Roman" w:hAnsi="Times New Roman" w:cs="Times New Roman"/>
          <w:sz w:val="24"/>
          <w:szCs w:val="24"/>
        </w:rPr>
        <w:t xml:space="preserve"> The long form had many questions, but pertinently asked “</w:t>
      </w:r>
      <w:r w:rsidR="00997CFE" w:rsidRPr="00997CFE">
        <w:rPr>
          <w:rFonts w:ascii="Times New Roman" w:hAnsi="Times New Roman" w:cs="Times New Roman"/>
          <w:sz w:val="24"/>
          <w:szCs w:val="24"/>
        </w:rPr>
        <w:t>Where did you live five years ago</w:t>
      </w:r>
      <w:r w:rsidR="00997CFE">
        <w:rPr>
          <w:rFonts w:ascii="Times New Roman" w:hAnsi="Times New Roman" w:cs="Times New Roman"/>
          <w:sz w:val="24"/>
          <w:szCs w:val="24"/>
        </w:rPr>
        <w:t xml:space="preserve">?” </w:t>
      </w:r>
      <w:r w:rsidR="00797549">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{"citationID":"mNlCEOoe","properties":{"formattedCitation":"(United States Census Bureau 2025b)","plainCitation":"(United States Census Bureau 2025b)","noteIndex":0},"citationItems":[{"id":1456,"uris":["http://zotero.org/users/6152647/items/RJPKPNKF"],"itemData":{"id":1456,"type":"webpage","abstract":"Learn how the Decennial Census questionnaires have changed through the decades and download questionnaires from each Census decade.","container-title":"Census.gov","language":"en","note":"section: Government","title":"Decennial Census of Population and Housing Questionnaires &amp; Instructions","URL":"https://www.census.gov/programs-surveys/decennial-census/technical-documentation/questionnaires.html","author":[{"literal":"United States Census Bureau"}],"accessed":{"date-parts":[["2025",3,25]]},"issued":{"date-parts":[["2025"]]}}}],"schema":"https://github.com/citation-style-language/schema/raw/master/csl-citation.json"} </w:instrText>
      </w:r>
      <w:r w:rsidR="00797549">
        <w:rPr>
          <w:rFonts w:ascii="Times New Roman" w:hAnsi="Times New Roman" w:cs="Times New Roman"/>
          <w:sz w:val="24"/>
          <w:szCs w:val="24"/>
        </w:rPr>
        <w:fldChar w:fldCharType="separate"/>
      </w:r>
      <w:r w:rsidR="003C1851" w:rsidRPr="003C1851">
        <w:rPr>
          <w:rFonts w:ascii="Times New Roman" w:hAnsi="Times New Roman" w:cs="Times New Roman"/>
          <w:sz w:val="24"/>
        </w:rPr>
        <w:t>(United States Census Bureau 2025b)</w:t>
      </w:r>
      <w:r w:rsidR="00797549">
        <w:rPr>
          <w:rFonts w:ascii="Times New Roman" w:hAnsi="Times New Roman" w:cs="Times New Roman"/>
          <w:sz w:val="24"/>
          <w:szCs w:val="24"/>
        </w:rPr>
        <w:fldChar w:fldCharType="end"/>
      </w:r>
      <w:r w:rsidR="00586816">
        <w:rPr>
          <w:rFonts w:ascii="Times New Roman" w:hAnsi="Times New Roman" w:cs="Times New Roman"/>
          <w:sz w:val="24"/>
          <w:szCs w:val="24"/>
        </w:rPr>
        <w:t xml:space="preserve">, which yielded </w:t>
      </w:r>
      <w:r w:rsidR="003D6E78">
        <w:rPr>
          <w:rFonts w:ascii="Times New Roman" w:hAnsi="Times New Roman" w:cs="Times New Roman"/>
          <w:sz w:val="24"/>
          <w:szCs w:val="24"/>
        </w:rPr>
        <w:t>five-year</w:t>
      </w:r>
      <w:r w:rsidR="00586816">
        <w:rPr>
          <w:rFonts w:ascii="Times New Roman" w:hAnsi="Times New Roman" w:cs="Times New Roman"/>
          <w:sz w:val="24"/>
          <w:szCs w:val="24"/>
        </w:rPr>
        <w:t xml:space="preserve"> migration estimates at every decennial census. Without the long form, </w:t>
      </w:r>
      <w:r w:rsidR="003D6E78">
        <w:rPr>
          <w:rFonts w:ascii="Times New Roman" w:hAnsi="Times New Roman" w:cs="Times New Roman"/>
          <w:sz w:val="24"/>
          <w:szCs w:val="24"/>
        </w:rPr>
        <w:t>10-year</w:t>
      </w:r>
      <w:r w:rsidR="00586816">
        <w:rPr>
          <w:rFonts w:ascii="Times New Roman" w:hAnsi="Times New Roman" w:cs="Times New Roman"/>
          <w:sz w:val="24"/>
          <w:szCs w:val="24"/>
        </w:rPr>
        <w:t xml:space="preserve"> migration estimates are possible using the short form alone.</w:t>
      </w:r>
      <w:r>
        <w:rPr>
          <w:rFonts w:ascii="Times New Roman" w:hAnsi="Times New Roman" w:cs="Times New Roman"/>
          <w:sz w:val="24"/>
          <w:szCs w:val="24"/>
        </w:rPr>
        <w:t xml:space="preserve"> Prior to 2010, </w:t>
      </w:r>
      <w:r w:rsidR="00997CFE">
        <w:rPr>
          <w:rFonts w:ascii="Times New Roman" w:hAnsi="Times New Roman" w:cs="Times New Roman"/>
          <w:sz w:val="24"/>
          <w:szCs w:val="24"/>
        </w:rPr>
        <w:t>1 in 6 American households filled out the decennial long form.</w:t>
      </w:r>
      <w:r w:rsidR="00586816">
        <w:rPr>
          <w:rFonts w:ascii="Times New Roman" w:hAnsi="Times New Roman" w:cs="Times New Roman"/>
          <w:sz w:val="24"/>
          <w:szCs w:val="24"/>
        </w:rPr>
        <w:t xml:space="preserve"> </w:t>
      </w:r>
      <w:r w:rsidR="00C542F5">
        <w:rPr>
          <w:rFonts w:ascii="Times New Roman" w:hAnsi="Times New Roman" w:cs="Times New Roman"/>
          <w:sz w:val="24"/>
          <w:szCs w:val="24"/>
        </w:rPr>
        <w:t>The long form is replaced by the American Community Survey in 2010 and in 2011 3.57 million addresses (households) are sampled each year to create the American Community Survey estimates</w:t>
      </w:r>
      <w:r w:rsidR="00542CB5">
        <w:rPr>
          <w:rFonts w:ascii="Times New Roman" w:hAnsi="Times New Roman" w:cs="Times New Roman"/>
          <w:sz w:val="24"/>
          <w:szCs w:val="24"/>
        </w:rPr>
        <w:t xml:space="preserve"> </w:t>
      </w:r>
      <w:r w:rsidR="00542CB5">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{"citationID":"ISaHGTbP","properties":{"formattedCitation":"(United States Census Bureau 2025b)","plainCitation":"(United States Census Bureau 2025b)","dontUpdate":true,"noteIndex":0},"citationItems":[{"id":1458,"uris":["http://zotero.org/users/6152647/items/XDZ6TYJ3"],"itemData":{"id":1458,"type":"webpage","abstract":"Learn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Bureau"}],"accessed":{"date-parts":[["2025",3,25]]},"issued":{"date-parts":[["2025"]]}}}],"schema":"https://github.com/citation-style-language/schema/raw/master/csl-citation.json"} </w:instrText>
      </w:r>
      <w:r w:rsidR="00542CB5">
        <w:rPr>
          <w:rFonts w:ascii="Times New Roman" w:hAnsi="Times New Roman" w:cs="Times New Roman"/>
          <w:sz w:val="24"/>
          <w:szCs w:val="24"/>
        </w:rPr>
        <w:fldChar w:fldCharType="separate"/>
      </w:r>
      <w:r w:rsidR="00542CB5" w:rsidRPr="00542CB5">
        <w:rPr>
          <w:rFonts w:ascii="Times New Roman" w:hAnsi="Times New Roman" w:cs="Times New Roman"/>
          <w:sz w:val="24"/>
        </w:rPr>
        <w:t>(United States Census Bureau 2025b</w:t>
      </w:r>
      <w:r w:rsidR="00542CB5">
        <w:rPr>
          <w:rFonts w:ascii="Times New Roman" w:hAnsi="Times New Roman" w:cs="Times New Roman"/>
          <w:sz w:val="24"/>
        </w:rPr>
        <w:t>, see chapter 4</w:t>
      </w:r>
      <w:r w:rsidR="00542CB5" w:rsidRPr="00542CB5">
        <w:rPr>
          <w:rFonts w:ascii="Times New Roman" w:hAnsi="Times New Roman" w:cs="Times New Roman"/>
          <w:sz w:val="24"/>
        </w:rPr>
        <w:t>)</w:t>
      </w:r>
      <w:r w:rsidR="00542CB5">
        <w:rPr>
          <w:rFonts w:ascii="Times New Roman" w:hAnsi="Times New Roman" w:cs="Times New Roman"/>
          <w:sz w:val="24"/>
          <w:szCs w:val="24"/>
        </w:rPr>
        <w:fldChar w:fldCharType="end"/>
      </w:r>
      <w:r w:rsidR="00C542F5">
        <w:rPr>
          <w:rFonts w:ascii="Times New Roman" w:hAnsi="Times New Roman" w:cs="Times New Roman"/>
          <w:sz w:val="24"/>
          <w:szCs w:val="24"/>
        </w:rPr>
        <w:t>.</w:t>
      </w:r>
      <w:r w:rsidR="00542CB5">
        <w:rPr>
          <w:rFonts w:ascii="Times New Roman" w:hAnsi="Times New Roman" w:cs="Times New Roman"/>
          <w:sz w:val="24"/>
          <w:szCs w:val="24"/>
        </w:rPr>
        <w:t xml:space="preserve"> </w:t>
      </w:r>
      <w:r w:rsidR="003D6E78">
        <w:rPr>
          <w:rFonts w:ascii="Times New Roman" w:hAnsi="Times New Roman" w:cs="Times New Roman"/>
          <w:sz w:val="24"/>
          <w:szCs w:val="24"/>
        </w:rPr>
        <w:t xml:space="preserve">Like the long form, the ACS has many </w:t>
      </w:r>
      <w:r w:rsidR="004B43B3">
        <w:rPr>
          <w:rFonts w:ascii="Times New Roman" w:hAnsi="Times New Roman" w:cs="Times New Roman"/>
          <w:sz w:val="24"/>
          <w:szCs w:val="24"/>
        </w:rPr>
        <w:t>questions but</w:t>
      </w:r>
      <w:r w:rsidR="003D6E78">
        <w:rPr>
          <w:rFonts w:ascii="Times New Roman" w:hAnsi="Times New Roman" w:cs="Times New Roman"/>
          <w:sz w:val="24"/>
          <w:szCs w:val="24"/>
        </w:rPr>
        <w:t xml:space="preserve"> pertinently asks</w:t>
      </w:r>
      <w:r w:rsidR="00C51FAE">
        <w:rPr>
          <w:rFonts w:ascii="Times New Roman" w:hAnsi="Times New Roman" w:cs="Times New Roman"/>
          <w:sz w:val="24"/>
          <w:szCs w:val="24"/>
        </w:rPr>
        <w:t xml:space="preserve"> “Did this person live in this house or apartment 1 year ago?”</w:t>
      </w:r>
      <w:r w:rsidR="003D6E78">
        <w:rPr>
          <w:rFonts w:ascii="Times New Roman" w:hAnsi="Times New Roman" w:cs="Times New Roman"/>
          <w:sz w:val="24"/>
          <w:szCs w:val="24"/>
        </w:rPr>
        <w:t xml:space="preserve"> </w:t>
      </w:r>
      <w:r w:rsidR="00C51FAE">
        <w:rPr>
          <w:rFonts w:ascii="Times New Roman" w:hAnsi="Times New Roman" w:cs="Times New Roman"/>
          <w:sz w:val="24"/>
          <w:szCs w:val="24"/>
        </w:rPr>
        <w:t xml:space="preserve">and </w:t>
      </w:r>
      <w:r w:rsidR="003D6E78">
        <w:rPr>
          <w:rFonts w:ascii="Times New Roman" w:hAnsi="Times New Roman" w:cs="Times New Roman"/>
          <w:sz w:val="24"/>
          <w:szCs w:val="24"/>
        </w:rPr>
        <w:t>“</w:t>
      </w:r>
      <w:r w:rsidR="00C51FAE">
        <w:rPr>
          <w:rFonts w:ascii="Times New Roman" w:hAnsi="Times New Roman" w:cs="Times New Roman"/>
          <w:sz w:val="24"/>
          <w:szCs w:val="24"/>
        </w:rPr>
        <w:t>Where did this person live 1 year ago?</w:t>
      </w:r>
      <w:r w:rsidR="003D6E78">
        <w:rPr>
          <w:rFonts w:ascii="Times New Roman" w:hAnsi="Times New Roman" w:cs="Times New Roman"/>
          <w:sz w:val="24"/>
          <w:szCs w:val="24"/>
        </w:rPr>
        <w:t>”</w:t>
      </w:r>
      <w:r w:rsidR="00C51FAE">
        <w:rPr>
          <w:rFonts w:ascii="Times New Roman" w:hAnsi="Times New Roman" w:cs="Times New Roman"/>
          <w:sz w:val="24"/>
          <w:szCs w:val="24"/>
        </w:rPr>
        <w:t xml:space="preserve"> </w:t>
      </w:r>
      <w:r w:rsidR="00E36DEA">
        <w:rPr>
          <w:rFonts w:ascii="Times New Roman" w:hAnsi="Times New Roman" w:cs="Times New Roman"/>
          <w:sz w:val="24"/>
          <w:szCs w:val="24"/>
        </w:rPr>
        <w:t>yielding one-year</w:t>
      </w:r>
      <w:r w:rsidR="00C51FAE">
        <w:rPr>
          <w:rFonts w:ascii="Times New Roman" w:hAnsi="Times New Roman" w:cs="Times New Roman"/>
          <w:sz w:val="24"/>
          <w:szCs w:val="24"/>
        </w:rPr>
        <w:t xml:space="preserve"> migration estimates for large areas with many households sampled. For small areas, ACS responses are aggregated into</w:t>
      </w:r>
      <w:r w:rsidR="00E36DEA">
        <w:rPr>
          <w:rFonts w:ascii="Times New Roman" w:hAnsi="Times New Roman" w:cs="Times New Roman"/>
          <w:sz w:val="24"/>
          <w:szCs w:val="24"/>
        </w:rPr>
        <w:t xml:space="preserve"> </w:t>
      </w:r>
      <w:r w:rsidR="004B43B3">
        <w:rPr>
          <w:rFonts w:ascii="Times New Roman" w:hAnsi="Times New Roman" w:cs="Times New Roman"/>
          <w:sz w:val="24"/>
          <w:szCs w:val="24"/>
        </w:rPr>
        <w:t>one-year</w:t>
      </w:r>
      <w:r w:rsidR="00E36DEA">
        <w:rPr>
          <w:rFonts w:ascii="Times New Roman" w:hAnsi="Times New Roman" w:cs="Times New Roman"/>
          <w:sz w:val="24"/>
          <w:szCs w:val="24"/>
        </w:rPr>
        <w:t xml:space="preserve"> </w:t>
      </w:r>
      <w:r w:rsidR="004B43B3">
        <w:rPr>
          <w:rFonts w:ascii="Times New Roman" w:hAnsi="Times New Roman" w:cs="Times New Roman"/>
          <w:sz w:val="24"/>
          <w:szCs w:val="24"/>
        </w:rPr>
        <w:t>estimates</w:t>
      </w:r>
      <w:r w:rsidR="00E36DEA">
        <w:rPr>
          <w:rFonts w:ascii="Times New Roman" w:hAnsi="Times New Roman" w:cs="Times New Roman"/>
          <w:sz w:val="24"/>
          <w:szCs w:val="24"/>
        </w:rPr>
        <w:t xml:space="preserve"> </w:t>
      </w:r>
      <w:r w:rsidR="00E36DEA">
        <w:rPr>
          <w:rFonts w:ascii="Times New Roman" w:hAnsi="Times New Roman" w:cs="Times New Roman"/>
          <w:sz w:val="24"/>
          <w:szCs w:val="24"/>
        </w:rPr>
        <w:lastRenderedPageBreak/>
        <w:t>from a period of five years. For example,</w:t>
      </w:r>
      <w:r w:rsidR="00EE68BE">
        <w:rPr>
          <w:rFonts w:ascii="Times New Roman" w:hAnsi="Times New Roman" w:cs="Times New Roman"/>
          <w:sz w:val="24"/>
          <w:szCs w:val="24"/>
        </w:rPr>
        <w:t xml:space="preserve"> while</w:t>
      </w:r>
      <w:r w:rsidR="00E36DEA">
        <w:rPr>
          <w:rFonts w:ascii="Times New Roman" w:hAnsi="Times New Roman" w:cs="Times New Roman"/>
          <w:sz w:val="24"/>
          <w:szCs w:val="24"/>
        </w:rPr>
        <w:t xml:space="preserve"> one year migration rates for small counties can be estimated by combing </w:t>
      </w:r>
      <w:r w:rsidR="00EE68BE">
        <w:rPr>
          <w:rFonts w:ascii="Times New Roman" w:hAnsi="Times New Roman" w:cs="Times New Roman"/>
          <w:sz w:val="24"/>
          <w:szCs w:val="24"/>
        </w:rPr>
        <w:t xml:space="preserve">five years of responses together, the question and subsequent estimates are still for one year. </w:t>
      </w:r>
      <w:r w:rsidR="00C51FAE">
        <w:rPr>
          <w:rFonts w:ascii="Times New Roman" w:hAnsi="Times New Roman" w:cs="Times New Roman"/>
          <w:sz w:val="24"/>
          <w:szCs w:val="24"/>
        </w:rPr>
        <w:t xml:space="preserve"> </w:t>
      </w:r>
    </w:p>
    <w:p w14:paraId="1916B070" w14:textId="6DD0B457" w:rsidR="003D5FCE" w:rsidRDefault="003D5FCE"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some serious drawbacks to using ACS data for disaster migration. The ACS data must be combined to get good sample sizes for many smaller counties and so </w:t>
      </w:r>
      <w:r w:rsidR="00041417">
        <w:rPr>
          <w:rFonts w:ascii="Times New Roman" w:hAnsi="Times New Roman" w:cs="Times New Roman"/>
          <w:sz w:val="24"/>
          <w:szCs w:val="24"/>
        </w:rPr>
        <w:t>county</w:t>
      </w:r>
      <w:r>
        <w:rPr>
          <w:rFonts w:ascii="Times New Roman" w:hAnsi="Times New Roman" w:cs="Times New Roman"/>
          <w:sz w:val="24"/>
          <w:szCs w:val="24"/>
        </w:rPr>
        <w:t xml:space="preserve"> migration estimates are only available for non-overlapping five-year spans, e.g. 2010-2014, 2015-2019, etc.) </w:t>
      </w:r>
    </w:p>
    <w:p w14:paraId="257A31AC" w14:textId="4D11CC5B" w:rsidR="00906439" w:rsidRDefault="00A511E6"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Decennial Census is </w:t>
      </w:r>
      <w:r w:rsidR="00536F51">
        <w:rPr>
          <w:rFonts w:ascii="Times New Roman" w:hAnsi="Times New Roman" w:cs="Times New Roman"/>
          <w:sz w:val="24"/>
          <w:szCs w:val="24"/>
        </w:rPr>
        <w:t xml:space="preserve">a </w:t>
      </w:r>
      <w:r w:rsidR="005449EB">
        <w:rPr>
          <w:rFonts w:ascii="Times New Roman" w:hAnsi="Times New Roman" w:cs="Times New Roman"/>
          <w:sz w:val="24"/>
          <w:szCs w:val="24"/>
        </w:rPr>
        <w:t>valiant</w:t>
      </w:r>
      <w:r w:rsidR="00536F51">
        <w:rPr>
          <w:rFonts w:ascii="Times New Roman" w:hAnsi="Times New Roman" w:cs="Times New Roman"/>
          <w:sz w:val="24"/>
          <w:szCs w:val="24"/>
        </w:rPr>
        <w:t xml:space="preserve"> effort of enumeration of all </w:t>
      </w:r>
      <w:r w:rsidR="005449EB">
        <w:rPr>
          <w:rFonts w:ascii="Times New Roman" w:hAnsi="Times New Roman" w:cs="Times New Roman"/>
          <w:sz w:val="24"/>
          <w:szCs w:val="24"/>
        </w:rPr>
        <w:t>residents</w:t>
      </w:r>
      <w:r w:rsidR="00536F51">
        <w:rPr>
          <w:rFonts w:ascii="Times New Roman" w:hAnsi="Times New Roman" w:cs="Times New Roman"/>
          <w:sz w:val="24"/>
          <w:szCs w:val="24"/>
        </w:rPr>
        <w:t xml:space="preserve"> in the United States. </w:t>
      </w:r>
      <w:r w:rsidR="005449EB">
        <w:rPr>
          <w:rFonts w:ascii="Times New Roman" w:hAnsi="Times New Roman" w:cs="Times New Roman"/>
          <w:sz w:val="24"/>
          <w:szCs w:val="24"/>
        </w:rPr>
        <w:t>In this sense, the Decennial Census covers the same population or universe as the ACS, but instead of surveying a sample of residents, enumerates all it can contact.</w:t>
      </w:r>
      <w:r w:rsidR="00ED3293">
        <w:rPr>
          <w:rFonts w:ascii="Times New Roman" w:hAnsi="Times New Roman" w:cs="Times New Roman"/>
          <w:sz w:val="24"/>
          <w:szCs w:val="24"/>
        </w:rPr>
        <w:t xml:space="preserve"> Decennial enumeration is required by the U.S. constitution, and so sample based methods are legally prohibited.</w:t>
      </w:r>
      <w:r w:rsidR="005449EB">
        <w:rPr>
          <w:rFonts w:ascii="Times New Roman" w:hAnsi="Times New Roman" w:cs="Times New Roman"/>
          <w:sz w:val="24"/>
          <w:szCs w:val="24"/>
        </w:rPr>
        <w:t xml:space="preserve"> </w:t>
      </w:r>
      <w:r w:rsidR="00E73194">
        <w:rPr>
          <w:rFonts w:ascii="Times New Roman" w:hAnsi="Times New Roman" w:cs="Times New Roman"/>
          <w:sz w:val="24"/>
          <w:szCs w:val="24"/>
        </w:rPr>
        <w:t>R</w:t>
      </w:r>
      <w:r w:rsidR="005449EB">
        <w:rPr>
          <w:rFonts w:ascii="Times New Roman" w:hAnsi="Times New Roman" w:cs="Times New Roman"/>
          <w:sz w:val="24"/>
          <w:szCs w:val="24"/>
        </w:rPr>
        <w:t xml:space="preserve">esidents </w:t>
      </w:r>
      <w:r w:rsidR="00E73194">
        <w:rPr>
          <w:rFonts w:ascii="Times New Roman" w:hAnsi="Times New Roman" w:cs="Times New Roman"/>
          <w:sz w:val="24"/>
          <w:szCs w:val="24"/>
        </w:rPr>
        <w:t>sometimes</w:t>
      </w:r>
      <w:r w:rsidR="005449EB">
        <w:rPr>
          <w:rFonts w:ascii="Times New Roman" w:hAnsi="Times New Roman" w:cs="Times New Roman"/>
          <w:sz w:val="24"/>
          <w:szCs w:val="24"/>
        </w:rPr>
        <w:t xml:space="preserve"> fill out the Census dishonestly</w:t>
      </w:r>
      <w:r w:rsidR="00E73194">
        <w:rPr>
          <w:rFonts w:ascii="Times New Roman" w:hAnsi="Times New Roman" w:cs="Times New Roman"/>
          <w:sz w:val="24"/>
          <w:szCs w:val="24"/>
        </w:rPr>
        <w:t>, incorrectly,</w:t>
      </w:r>
      <w:r w:rsidR="005449EB">
        <w:rPr>
          <w:rFonts w:ascii="Times New Roman" w:hAnsi="Times New Roman" w:cs="Times New Roman"/>
          <w:sz w:val="24"/>
          <w:szCs w:val="24"/>
        </w:rPr>
        <w:t xml:space="preserve"> or fail to comply. </w:t>
      </w:r>
      <w:r w:rsidR="00E73194">
        <w:rPr>
          <w:rFonts w:ascii="Times New Roman" w:hAnsi="Times New Roman" w:cs="Times New Roman"/>
          <w:sz w:val="24"/>
          <w:szCs w:val="24"/>
        </w:rPr>
        <w:t>These</w:t>
      </w:r>
      <w:r w:rsidR="005449EB">
        <w:rPr>
          <w:rFonts w:ascii="Times New Roman" w:hAnsi="Times New Roman" w:cs="Times New Roman"/>
          <w:sz w:val="24"/>
          <w:szCs w:val="24"/>
        </w:rPr>
        <w:t xml:space="preserve"> are filtered out</w:t>
      </w:r>
      <w:r w:rsidR="00754185">
        <w:rPr>
          <w:rFonts w:ascii="Times New Roman" w:hAnsi="Times New Roman" w:cs="Times New Roman"/>
          <w:sz w:val="24"/>
          <w:szCs w:val="24"/>
        </w:rPr>
        <w:t xml:space="preserve"> or imputed</w:t>
      </w:r>
      <w:r w:rsidR="005449EB">
        <w:rPr>
          <w:rFonts w:ascii="Times New Roman" w:hAnsi="Times New Roman" w:cs="Times New Roman"/>
          <w:sz w:val="24"/>
          <w:szCs w:val="24"/>
        </w:rPr>
        <w:t xml:space="preserve"> </w:t>
      </w:r>
      <w:r w:rsidR="00117433">
        <w:rPr>
          <w:rFonts w:ascii="Times New Roman" w:hAnsi="Times New Roman" w:cs="Times New Roman"/>
          <w:sz w:val="24"/>
          <w:szCs w:val="24"/>
        </w:rPr>
        <w:t>and published in the Census Edited File (CEF)</w:t>
      </w:r>
      <w:r w:rsidR="00E73194">
        <w:rPr>
          <w:rFonts w:ascii="Times New Roman" w:hAnsi="Times New Roman" w:cs="Times New Roman"/>
          <w:sz w:val="24"/>
          <w:szCs w:val="24"/>
        </w:rPr>
        <w:t>. While the Census Unedited File exists</w:t>
      </w:r>
      <w:r w:rsidR="00906439">
        <w:rPr>
          <w:rFonts w:ascii="Times New Roman" w:hAnsi="Times New Roman" w:cs="Times New Roman"/>
          <w:sz w:val="24"/>
          <w:szCs w:val="24"/>
        </w:rPr>
        <w:t xml:space="preserve">, </w:t>
      </w:r>
      <w:r w:rsidR="00E73194">
        <w:rPr>
          <w:rFonts w:ascii="Times New Roman" w:hAnsi="Times New Roman" w:cs="Times New Roman"/>
          <w:sz w:val="24"/>
          <w:szCs w:val="24"/>
        </w:rPr>
        <w:t>is available,</w:t>
      </w:r>
      <w:r w:rsidR="00906439">
        <w:rPr>
          <w:rFonts w:ascii="Times New Roman" w:hAnsi="Times New Roman" w:cs="Times New Roman"/>
          <w:sz w:val="24"/>
          <w:szCs w:val="24"/>
        </w:rPr>
        <w:t xml:space="preserve"> and is used for the official population counts, the CEF edits and im</w:t>
      </w:r>
      <w:r w:rsidR="002E4079">
        <w:rPr>
          <w:rFonts w:ascii="Times New Roman" w:hAnsi="Times New Roman" w:cs="Times New Roman"/>
          <w:sz w:val="24"/>
          <w:szCs w:val="24"/>
        </w:rPr>
        <w:t>pu</w:t>
      </w:r>
      <w:r w:rsidR="00906439">
        <w:rPr>
          <w:rFonts w:ascii="Times New Roman" w:hAnsi="Times New Roman" w:cs="Times New Roman"/>
          <w:sz w:val="24"/>
          <w:szCs w:val="24"/>
        </w:rPr>
        <w:t>t</w:t>
      </w:r>
      <w:r w:rsidR="002E4079">
        <w:rPr>
          <w:rFonts w:ascii="Times New Roman" w:hAnsi="Times New Roman" w:cs="Times New Roman"/>
          <w:sz w:val="24"/>
          <w:szCs w:val="24"/>
        </w:rPr>
        <w:t>e</w:t>
      </w:r>
      <w:r w:rsidR="00906439">
        <w:rPr>
          <w:rFonts w:ascii="Times New Roman" w:hAnsi="Times New Roman" w:cs="Times New Roman"/>
          <w:sz w:val="24"/>
          <w:szCs w:val="24"/>
        </w:rPr>
        <w:t>s person characteristics like addresses, race, age, and sex</w:t>
      </w:r>
      <w:r w:rsidR="002E4079">
        <w:rPr>
          <w:rFonts w:ascii="Times New Roman" w:hAnsi="Times New Roman" w:cs="Times New Roman"/>
          <w:sz w:val="24"/>
          <w:szCs w:val="24"/>
        </w:rPr>
        <w:t xml:space="preserve"> </w:t>
      </w:r>
      <w:r w:rsidR="002E4079">
        <w:rPr>
          <w:rFonts w:ascii="Times New Roman" w:hAnsi="Times New Roman" w:cs="Times New Roman"/>
          <w:sz w:val="24"/>
          <w:szCs w:val="24"/>
        </w:rPr>
        <w:fldChar w:fldCharType="begin"/>
      </w:r>
      <w:r w:rsidR="002E4079">
        <w:rPr>
          <w:rFonts w:ascii="Times New Roman" w:hAnsi="Times New Roman" w:cs="Times New Roman"/>
          <w:sz w:val="24"/>
          <w:szCs w:val="24"/>
        </w:rPr>
        <w:instrText xml:space="preserve"> ADDIN ZOTERO_ITEM CSL_CITATION {"citationID":"z4g2E6DC","properties":{"formattedCitation":"(Devine, Jonathan, and Ryan 2021)","plainCitation":"(Devine, Jonathan, and Ryan 2021)","noteIndex":0},"citationItems":[{"id":1462,"uris":["http://zotero.org/users/6152647/items/GHJPH74J"],"itemData":{"id":1462,"type":"webpage","abstract":"For the 2020 Census, we are conducting one of the most comprehensive reviews in recent census history.","container-title":"Census.gov","language":"en","note":"section: Government","title":"2020 Census Data Review","URL":"https://www.census.gov/newsroom/blogs/random-samplings/2021/04/2020-census-data-review.html","author":[{"family":"Devine","given":"Jason"},{"family":"Jonathan","given":"Spader"},{"family":"Ryan","given":"King"}],"accessed":{"date-parts":[["2025",4,1]]},"issued":{"date-parts":[["2021"]]}}}],"schema":"https://github.com/citation-style-language/schema/raw/master/csl-citation.json"} </w:instrText>
      </w:r>
      <w:r w:rsidR="002E4079">
        <w:rPr>
          <w:rFonts w:ascii="Times New Roman" w:hAnsi="Times New Roman" w:cs="Times New Roman"/>
          <w:sz w:val="24"/>
          <w:szCs w:val="24"/>
        </w:rPr>
        <w:fldChar w:fldCharType="separate"/>
      </w:r>
      <w:r w:rsidR="002E4079" w:rsidRPr="002E4079">
        <w:rPr>
          <w:rFonts w:ascii="Times New Roman" w:hAnsi="Times New Roman" w:cs="Times New Roman"/>
          <w:sz w:val="24"/>
        </w:rPr>
        <w:t>(Devine, Jonathan, and Ryan 2021)</w:t>
      </w:r>
      <w:r w:rsidR="002E4079">
        <w:rPr>
          <w:rFonts w:ascii="Times New Roman" w:hAnsi="Times New Roman" w:cs="Times New Roman"/>
          <w:sz w:val="24"/>
          <w:szCs w:val="24"/>
        </w:rPr>
        <w:fldChar w:fldCharType="end"/>
      </w:r>
      <w:r w:rsidR="00906439">
        <w:rPr>
          <w:rFonts w:ascii="Times New Roman" w:hAnsi="Times New Roman" w:cs="Times New Roman"/>
          <w:sz w:val="24"/>
          <w:szCs w:val="24"/>
        </w:rPr>
        <w:t>.</w:t>
      </w:r>
    </w:p>
    <w:p w14:paraId="3E11C296" w14:textId="29695E81" w:rsidR="002E4079" w:rsidRDefault="002E4079" w:rsidP="002E4079">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 thousands of man-hours invested by enumerators, respondents, software, and internal analysts, the Decennial Census has major drawbacks in measuring migration. The largest drawback being its decennial nature,</w:t>
      </w:r>
      <w:r w:rsidR="006D3F50">
        <w:rPr>
          <w:rFonts w:ascii="Times New Roman" w:hAnsi="Times New Roman" w:cs="Times New Roman"/>
          <w:sz w:val="24"/>
          <w:szCs w:val="24"/>
        </w:rPr>
        <w:t xml:space="preserve"> migration is not available for </w:t>
      </w:r>
      <w:r w:rsidR="00B54343">
        <w:rPr>
          <w:rFonts w:ascii="Times New Roman" w:hAnsi="Times New Roman" w:cs="Times New Roman"/>
          <w:sz w:val="24"/>
          <w:szCs w:val="24"/>
        </w:rPr>
        <w:t>events</w:t>
      </w:r>
      <w:r w:rsidR="006D3F50">
        <w:rPr>
          <w:rFonts w:ascii="Times New Roman" w:hAnsi="Times New Roman" w:cs="Times New Roman"/>
          <w:sz w:val="24"/>
          <w:szCs w:val="24"/>
        </w:rPr>
        <w:t>, and many people will have moved more than once in a decade, which prevents researchers from getting an accurate picture of migration rates.</w:t>
      </w:r>
      <w:r w:rsidR="00E01408">
        <w:rPr>
          <w:rFonts w:ascii="Times New Roman" w:hAnsi="Times New Roman" w:cs="Times New Roman"/>
          <w:sz w:val="24"/>
          <w:szCs w:val="24"/>
        </w:rPr>
        <w:t xml:space="preserve"> Other concerns include struggles to accurately c</w:t>
      </w:r>
      <w:r w:rsidR="00B54343">
        <w:rPr>
          <w:rFonts w:ascii="Times New Roman" w:hAnsi="Times New Roman" w:cs="Times New Roman"/>
          <w:sz w:val="24"/>
          <w:szCs w:val="24"/>
        </w:rPr>
        <w:t>ount</w:t>
      </w:r>
      <w:r w:rsidR="00E01408">
        <w:rPr>
          <w:rFonts w:ascii="Times New Roman" w:hAnsi="Times New Roman" w:cs="Times New Roman"/>
          <w:sz w:val="24"/>
          <w:szCs w:val="24"/>
        </w:rPr>
        <w:t xml:space="preserve"> the homeless</w:t>
      </w:r>
      <w:r w:rsidR="005B036E">
        <w:rPr>
          <w:rFonts w:ascii="Times New Roman" w:hAnsi="Times New Roman" w:cs="Times New Roman"/>
          <w:sz w:val="24"/>
          <w:szCs w:val="24"/>
        </w:rPr>
        <w:t>, those off the grid, or sensitive populations like Native Americans on the reservations</w:t>
      </w:r>
      <w:r w:rsidR="00E01408">
        <w:rPr>
          <w:rFonts w:ascii="Times New Roman" w:hAnsi="Times New Roman" w:cs="Times New Roman"/>
          <w:sz w:val="24"/>
          <w:szCs w:val="24"/>
        </w:rPr>
        <w:t>.</w:t>
      </w:r>
      <w:r w:rsidR="00372A54">
        <w:rPr>
          <w:rFonts w:ascii="Times New Roman" w:hAnsi="Times New Roman" w:cs="Times New Roman"/>
          <w:sz w:val="24"/>
          <w:szCs w:val="24"/>
        </w:rPr>
        <w:t xml:space="preserve"> Similar to the aims of this project, the 2020 Decennial Census used administrative records: IRS, </w:t>
      </w:r>
      <w:r w:rsidR="00372A54">
        <w:rPr>
          <w:rFonts w:ascii="Times New Roman" w:hAnsi="Times New Roman" w:cs="Times New Roman"/>
          <w:sz w:val="24"/>
          <w:szCs w:val="24"/>
        </w:rPr>
        <w:lastRenderedPageBreak/>
        <w:t>Medicare/Medicaid, Household Composition File, and</w:t>
      </w:r>
      <w:r w:rsidR="00590B65">
        <w:rPr>
          <w:rFonts w:ascii="Times New Roman" w:hAnsi="Times New Roman" w:cs="Times New Roman"/>
          <w:sz w:val="24"/>
          <w:szCs w:val="24"/>
        </w:rPr>
        <w:t xml:space="preserve"> the</w:t>
      </w:r>
      <w:r w:rsidR="00372A54">
        <w:rPr>
          <w:rFonts w:ascii="Times New Roman" w:hAnsi="Times New Roman" w:cs="Times New Roman"/>
          <w:sz w:val="24"/>
          <w:szCs w:val="24"/>
        </w:rPr>
        <w:t xml:space="preserve"> </w:t>
      </w:r>
      <w:r w:rsidR="00590B65">
        <w:rPr>
          <w:rFonts w:ascii="Times New Roman" w:hAnsi="Times New Roman" w:cs="Times New Roman"/>
          <w:sz w:val="24"/>
          <w:szCs w:val="24"/>
        </w:rPr>
        <w:t xml:space="preserve">Indian Health Service Patient Database to fill in the gaps </w:t>
      </w:r>
      <w:r w:rsidR="00B54343">
        <w:rPr>
          <w:rFonts w:ascii="Times New Roman" w:hAnsi="Times New Roman" w:cs="Times New Roman"/>
          <w:sz w:val="24"/>
          <w:szCs w:val="24"/>
        </w:rPr>
        <w:fldChar w:fldCharType="begin"/>
      </w:r>
      <w:r w:rsidR="00B54343">
        <w:rPr>
          <w:rFonts w:ascii="Times New Roman" w:hAnsi="Times New Roman" w:cs="Times New Roman"/>
          <w:sz w:val="24"/>
          <w:szCs w:val="24"/>
        </w:rPr>
        <w:instrText xml:space="preserve"> ADDIN ZOTERO_ITEM CSL_CITATION {"citationID":"wweYeNtF","properties":{"formattedCitation":"(Mulry and Tello-Trillo 2023)","plainCitation":"(Mulry and Tello-Trillo 2023)","noteIndex":0},"citationItems":[{"id":1465,"uris":["http://zotero.org/users/6152647/items/PEQMGN2Y"],"itemData":{"id":1465,"type":"document","abstract":"One of the U.S. Census Bureau’s innovations in the 2020 U.S. Census was the use of administrative records (AR) to create household rosters for enumerating some addresses when a self-response was not available but high-quality ARs were. The goal was to reduce the cost of fieldwork during the Nonresponse Followup operation (NRFU). The original plan had NRFU beginning in mid-May and continuing through late July 2020. However, the COVID-19 pandemic forced the delay of NRFU and caused the Internal Revenue Service to postpone the income tax filing deadline, resulting in an interruption in the delivery of ARs to the U.S. Census Bureau. The delays were not anticipated when U.S. Census Bureau staff conducted the research on AR enumeration with the 2010 Census data in preparation for the 2020 Census or during the fine tuning of plans for using ARs during the 2018 End-to-End Census Test. These circumstances raised questions about whether the quality of the AR household rosters was high enough for use in enumeration. To aid in investigating the concern about the quality of the AR rosters, our analyses compared AR rosters to self-response rosters and NRFU household member responses at addresses where both ARs and a self-response were available.","language":"en","source":"Zotero","title":"Full Report of the Comparisons of Administrative Record Rosters to Census Self-Responses and NRFU Household Member Responses","author":[{"family":"Mulry","given":"Mary H"},{"family":"Tello-Trillo","given":"Cristina J"}],"issued":{"date-parts":[["2023"]]}}}],"schema":"https://github.com/citation-style-language/schema/raw/master/csl-citation.json"} </w:instrText>
      </w:r>
      <w:r w:rsidR="00B54343">
        <w:rPr>
          <w:rFonts w:ascii="Times New Roman" w:hAnsi="Times New Roman" w:cs="Times New Roman"/>
          <w:sz w:val="24"/>
          <w:szCs w:val="24"/>
        </w:rPr>
        <w:fldChar w:fldCharType="separate"/>
      </w:r>
      <w:r w:rsidR="00B54343" w:rsidRPr="00B54343">
        <w:rPr>
          <w:rFonts w:ascii="Times New Roman" w:hAnsi="Times New Roman" w:cs="Times New Roman"/>
          <w:sz w:val="24"/>
        </w:rPr>
        <w:t>(Mulry and Tello-Trillo 2023)</w:t>
      </w:r>
      <w:r w:rsidR="00B54343">
        <w:rPr>
          <w:rFonts w:ascii="Times New Roman" w:hAnsi="Times New Roman" w:cs="Times New Roman"/>
          <w:sz w:val="24"/>
          <w:szCs w:val="24"/>
        </w:rPr>
        <w:fldChar w:fldCharType="end"/>
      </w:r>
      <w:r w:rsidR="00590B65">
        <w:rPr>
          <w:rFonts w:ascii="Times New Roman" w:hAnsi="Times New Roman" w:cs="Times New Roman"/>
          <w:sz w:val="24"/>
          <w:szCs w:val="24"/>
        </w:rPr>
        <w:t xml:space="preserve">. </w:t>
      </w:r>
    </w:p>
    <w:p w14:paraId="5FC406D7" w14:textId="50C2BF8D" w:rsidR="00B37263" w:rsidRPr="00B37263" w:rsidRDefault="00B37263" w:rsidP="00B37263">
      <w:pPr>
        <w:spacing w:line="480" w:lineRule="auto"/>
        <w:rPr>
          <w:rFonts w:ascii="Times New Roman" w:hAnsi="Times New Roman" w:cs="Times New Roman"/>
          <w:sz w:val="24"/>
          <w:szCs w:val="24"/>
        </w:rPr>
      </w:pPr>
      <w:r>
        <w:rPr>
          <w:rFonts w:ascii="Times New Roman" w:hAnsi="Times New Roman" w:cs="Times New Roman"/>
          <w:i/>
          <w:iCs/>
          <w:sz w:val="24"/>
          <w:szCs w:val="24"/>
        </w:rPr>
        <w:t>Third-party records.</w:t>
      </w:r>
      <w:r>
        <w:rPr>
          <w:rFonts w:ascii="Times New Roman" w:hAnsi="Times New Roman" w:cs="Times New Roman"/>
          <w:sz w:val="24"/>
          <w:szCs w:val="24"/>
        </w:rPr>
        <w:t xml:space="preserve"> </w:t>
      </w:r>
    </w:p>
    <w:p w14:paraId="34576506" w14:textId="27D15A19" w:rsidR="00D05004" w:rsidRDefault="008B0A41" w:rsidP="00A365D1">
      <w:pPr>
        <w:spacing w:line="480" w:lineRule="auto"/>
        <w:rPr>
          <w:rFonts w:ascii="Times New Roman" w:hAnsi="Times New Roman" w:cs="Times New Roman"/>
          <w:sz w:val="24"/>
          <w:szCs w:val="24"/>
        </w:rPr>
      </w:pPr>
      <w:r w:rsidRPr="008B5152">
        <w:rPr>
          <w:rFonts w:ascii="Times New Roman" w:hAnsi="Times New Roman" w:cs="Times New Roman"/>
          <w:i/>
          <w:iCs/>
          <w:sz w:val="24"/>
          <w:szCs w:val="24"/>
        </w:rPr>
        <w:t xml:space="preserve">Administrative records. </w:t>
      </w:r>
      <w:r w:rsidR="009A412D" w:rsidRPr="008B5152">
        <w:rPr>
          <w:rFonts w:ascii="Times New Roman" w:hAnsi="Times New Roman" w:cs="Times New Roman"/>
          <w:sz w:val="24"/>
          <w:szCs w:val="24"/>
        </w:rPr>
        <w:t>The alignment between sampling frame and dependent variable is also important to consider. Phone surveys</w:t>
      </w:r>
      <w:r w:rsidR="00C07220" w:rsidRPr="008B5152">
        <w:rPr>
          <w:rFonts w:ascii="Times New Roman" w:hAnsi="Times New Roman" w:cs="Times New Roman"/>
          <w:sz w:val="24"/>
          <w:szCs w:val="24"/>
        </w:rPr>
        <w:t xml:space="preserve"> that do not take into account person information</w:t>
      </w:r>
      <w:r w:rsidR="009A412D" w:rsidRPr="008B5152">
        <w:rPr>
          <w:rFonts w:ascii="Times New Roman" w:hAnsi="Times New Roman" w:cs="Times New Roman"/>
          <w:sz w:val="24"/>
          <w:szCs w:val="24"/>
        </w:rPr>
        <w:t xml:space="preserve"> tend to </w:t>
      </w:r>
      <w:r w:rsidR="009D4601" w:rsidRPr="008B5152">
        <w:rPr>
          <w:rFonts w:ascii="Times New Roman" w:hAnsi="Times New Roman" w:cs="Times New Roman"/>
          <w:sz w:val="24"/>
          <w:szCs w:val="24"/>
        </w:rPr>
        <w:t>bias studies related to phone owning, like</w:t>
      </w:r>
      <w:r w:rsidR="00E5759F">
        <w:rPr>
          <w:rFonts w:ascii="Times New Roman" w:hAnsi="Times New Roman" w:cs="Times New Roman"/>
          <w:sz w:val="24"/>
          <w:szCs w:val="24"/>
        </w:rPr>
        <w:t xml:space="preserve"> age,</w:t>
      </w:r>
      <w:r w:rsidR="009D4601" w:rsidRPr="008B5152">
        <w:rPr>
          <w:rFonts w:ascii="Times New Roman" w:hAnsi="Times New Roman" w:cs="Times New Roman"/>
          <w:sz w:val="24"/>
          <w:szCs w:val="24"/>
        </w:rPr>
        <w:t xml:space="preserve"> </w:t>
      </w:r>
      <w:r w:rsidR="00C07220" w:rsidRPr="008B5152">
        <w:rPr>
          <w:rFonts w:ascii="Times New Roman" w:hAnsi="Times New Roman" w:cs="Times New Roman"/>
          <w:sz w:val="24"/>
          <w:szCs w:val="24"/>
        </w:rPr>
        <w:t>health</w:t>
      </w:r>
      <w:r w:rsidR="00E5759F">
        <w:rPr>
          <w:rFonts w:ascii="Times New Roman" w:hAnsi="Times New Roman" w:cs="Times New Roman"/>
          <w:sz w:val="24"/>
          <w:szCs w:val="24"/>
        </w:rPr>
        <w:t>,</w:t>
      </w:r>
      <w:r w:rsidR="00C07220" w:rsidRPr="008B5152">
        <w:rPr>
          <w:rFonts w:ascii="Times New Roman" w:hAnsi="Times New Roman" w:cs="Times New Roman"/>
          <w:sz w:val="24"/>
          <w:szCs w:val="24"/>
        </w:rPr>
        <w:t xml:space="preserve"> or</w:t>
      </w:r>
      <w:r w:rsidR="00B83F8C" w:rsidRPr="008B5152">
        <w:rPr>
          <w:rFonts w:ascii="Times New Roman" w:hAnsi="Times New Roman" w:cs="Times New Roman"/>
          <w:sz w:val="24"/>
          <w:szCs w:val="24"/>
        </w:rPr>
        <w:t xml:space="preserve"> income</w:t>
      </w:r>
      <w:r w:rsidR="00C07220" w:rsidRPr="008B5152">
        <w:rPr>
          <w:rFonts w:ascii="Times New Roman" w:hAnsi="Times New Roman" w:cs="Times New Roman"/>
          <w:sz w:val="24"/>
          <w:szCs w:val="24"/>
        </w:rPr>
        <w:t xml:space="preserve"> </w:t>
      </w:r>
      <w:r w:rsidR="001E3347" w:rsidRPr="008B5152">
        <w:rPr>
          <w:rFonts w:ascii="Times New Roman" w:hAnsi="Times New Roman" w:cs="Times New Roman"/>
          <w:sz w:val="24"/>
          <w:szCs w:val="24"/>
        </w:rPr>
        <w:fldChar w:fldCharType="begin"/>
      </w:r>
      <w:r w:rsidR="001E3347" w:rsidRPr="008B5152">
        <w:rPr>
          <w:rFonts w:ascii="Times New Roman" w:hAnsi="Times New Roman" w:cs="Times New Roman"/>
          <w:sz w:val="24"/>
          <w:szCs w:val="24"/>
        </w:rPr>
        <w:instrText xml:space="preserve"> ADDIN ZOTERO_ITEM CSL_CITATION {"citationID":"bhjgwVj9","properties":{"formattedCitation":"(Ambel et al. 2021; Call et al. 2011; Gourlay et al. 2021)","plainCitation":"(Ambel et al. 2021; Call et al. 2011; Gourlay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id":1421,"uris":["http://zotero.org/users/6152647/items/VZEQ7DGY"],"itemData":{"id":1421,"type":"article-journal","abstract":"Objective \n          To examine how biased health surveys are when they omit cell phone-only households (CPOH) and to explore whether poststratification can reduce this bias.\n          Methods \n          We used data from the 2008 National Health Interview Survey (NHIS), which uses area probability sampling and in-person interviews; as a result people of all phone statuses are included. First, we examined whether people living in CPOH are different from those not living in CPOH with respect to several important health surveillance domains. We compared standard NHIS estimates to a set of “reweighted” estimates that exclude people living in CPHO. The reweighted NHIS cases were fitted through a series of poststratification adjustments to NHIS control totals. In addition to poststratification adjustments for region, race or ethnicity, and age, we examined adjustments for home ownership, age by education, and household structure.\n          Results \n          Poststratification reduces bias in all health-related estimates for the nonelderly population. However, these adjustments work less well for Hispanics and blacks and even worse for young adults (18 to 30 y). Reduction in bias is greatest for estimates of uninsurance and having no usual source of care, and worse for estimates of drinking, smoking, and forgone or delayed care because of costs.\n          Conclusions \n          Applying poststratification adjustments to data that exclude CPOH works well at the total population level for estimates such as health insurance, and less well for access and health behaviors. However, poststratification adjustments do not do enough to reduce bias in health-related estimates at the subpopulation level, particularly for those interested in measuring and monitoring racial, ethnic, and age disparities.","container-title":"Medical Care","DOI":"10.1097/MLR.0b013e3182028ac7","ISSN":"0025-7079","issue":"4","language":"en-US","page":"355","source":"journals.lww.com","title":"Bias in Telephone Surveys That do not Sample Cell Phones: Uses and Limits of Poststratification Adjustments","title-short":"Bias in Telephone Surveys That do not Sample Cell Phones","URL":"https://journals.lww.com/lww-medicalcare/abstract/2011/04000/bias_in_telephone_surveys_that_do_not_sample_cell.6.aspx","volume":"49","author":[{"family":"Call","given":"Kathleen Thiede"},{"family":"Davern","given":"Michael"},{"family":"Boudreaux","given":"Michel"},{"family":"Johnson","given":"Pamela Jo"},{"family":"Nelson","given":"Justine"}],"accessed":{"date-parts":[["2025",2,20]]},"issued":{"date-parts":[["2011",4]]}}},{"id":1419,"uris":["http://zotero.org/users/6152647/items/ISCQECMK"],"itemData":{"id":1419,"type":"article-journal","abstract":"Following the onset of the COVID-19 pandemic, face-to-face survey data collection efforts came to a halt due to lockdowns, limitations on mobility and social distancing requirements. What followed was a surge in phone surveys to fulfill rapidly evolving needs for timely and policy-relevant microdata for understanding the socioeconomic impacts of and responses to the pandemic. Even as the face-to-face survey data collection efforts are resuming in different parts of the world with COVID-19 safety protocols, the rapidly-acquired experience with phone surveys on the part of national statistical offices and survey practitioners in low- and middle-income countries appears to have formed the foundation for phone surveys to be more commonly implemented in the post-pandemic era, in response to other shocks and as complementary efforts to face-to-face surveys. Informed by the practical experience with the high-frequency phone surveys that have been implemented with support from the World Bank Living Standards Measurement Study (LSMS) to monitor the socioeconomic impacts of the COVID-19 pandemic, this paper provides an overview of options for the design and implementation of phone surveys to collect representative data from households and individuals. Further, the discussion identifies the requirements for phone surveys to be a mainstay in the toolkits of national statistical offices and the directions for future research on the design and implementation of phone surveys.","container-title":"Food Policy","DOI":"10.1016/j.foodpol.2021.102153","ISSN":"0306-9192","journalAbbreviation":"Food Policy","page":"102153","source":"ScienceDirect","title":"Viewpoint: High-frequency phone surveys on COVID-19: Good practices, open questions","title-short":"Viewpoint","URL":"https://www.sciencedirect.com/science/article/pii/S0306919221001317","volume":"105","author":[{"family":"Gourlay","given":"Sydney"},{"family":"Kilic","given":"Talip"},{"family":"Martuscelli","given":"Antonio"},{"family":"Wollburg","given":"Philip"},{"family":"Zezza","given":"Alberto"}],"accessed":{"date-parts":[["2025",2,20]]},"issued":{"date-parts":[["2021",12,1]]}}}],"schema":"https://github.com/citation-style-language/schema/raw/master/csl-citation.json"} </w:instrText>
      </w:r>
      <w:r w:rsidR="001E3347" w:rsidRPr="008B5152">
        <w:rPr>
          <w:rFonts w:ascii="Times New Roman" w:hAnsi="Times New Roman" w:cs="Times New Roman"/>
          <w:sz w:val="24"/>
          <w:szCs w:val="24"/>
        </w:rPr>
        <w:fldChar w:fldCharType="separate"/>
      </w:r>
      <w:r w:rsidR="001E3347" w:rsidRPr="008B5152">
        <w:rPr>
          <w:rFonts w:ascii="Times New Roman" w:hAnsi="Times New Roman" w:cs="Times New Roman"/>
          <w:sz w:val="24"/>
          <w:szCs w:val="24"/>
        </w:rPr>
        <w:t>(Ambel et al. 2021; Call et al. 2011; Gourlay et al. 2021)</w:t>
      </w:r>
      <w:r w:rsidR="001E3347" w:rsidRPr="008B5152">
        <w:rPr>
          <w:rFonts w:ascii="Times New Roman" w:hAnsi="Times New Roman" w:cs="Times New Roman"/>
          <w:sz w:val="24"/>
          <w:szCs w:val="24"/>
        </w:rPr>
        <w:fldChar w:fldCharType="end"/>
      </w:r>
      <w:r w:rsidR="00B83F8C" w:rsidRPr="008B5152">
        <w:rPr>
          <w:rFonts w:ascii="Times New Roman" w:hAnsi="Times New Roman" w:cs="Times New Roman"/>
          <w:sz w:val="24"/>
          <w:szCs w:val="24"/>
        </w:rPr>
        <w:t xml:space="preserve">. </w:t>
      </w:r>
      <w:r w:rsidR="00657747" w:rsidRPr="008B5152">
        <w:rPr>
          <w:rFonts w:ascii="Times New Roman" w:hAnsi="Times New Roman" w:cs="Times New Roman"/>
          <w:sz w:val="24"/>
          <w:szCs w:val="24"/>
        </w:rPr>
        <w:t>In migration research,</w:t>
      </w:r>
      <w:r w:rsidR="00781AAD" w:rsidRPr="008B5152">
        <w:rPr>
          <w:rFonts w:ascii="Times New Roman" w:hAnsi="Times New Roman" w:cs="Times New Roman"/>
          <w:sz w:val="24"/>
          <w:szCs w:val="24"/>
        </w:rPr>
        <w:t xml:space="preserve"> both</w:t>
      </w:r>
      <w:r w:rsidR="00657747" w:rsidRPr="008B5152">
        <w:rPr>
          <w:rFonts w:ascii="Times New Roman" w:hAnsi="Times New Roman" w:cs="Times New Roman"/>
          <w:sz w:val="24"/>
          <w:szCs w:val="24"/>
        </w:rPr>
        <w:t xml:space="preserve"> the people select</w:t>
      </w:r>
      <w:r w:rsidR="00781AAD" w:rsidRPr="008B5152">
        <w:rPr>
          <w:rFonts w:ascii="Times New Roman" w:hAnsi="Times New Roman" w:cs="Times New Roman"/>
          <w:sz w:val="24"/>
          <w:szCs w:val="24"/>
        </w:rPr>
        <w:t>ed</w:t>
      </w:r>
      <w:r w:rsidR="00657747" w:rsidRPr="008B5152">
        <w:rPr>
          <w:rFonts w:ascii="Times New Roman" w:hAnsi="Times New Roman" w:cs="Times New Roman"/>
          <w:sz w:val="24"/>
          <w:szCs w:val="24"/>
        </w:rPr>
        <w:t xml:space="preserve"> and the types of people who can move</w:t>
      </w:r>
      <w:r w:rsidR="00781AAD" w:rsidRPr="008B5152">
        <w:rPr>
          <w:rFonts w:ascii="Times New Roman" w:hAnsi="Times New Roman" w:cs="Times New Roman"/>
          <w:sz w:val="24"/>
          <w:szCs w:val="24"/>
        </w:rPr>
        <w:t xml:space="preserve">, </w:t>
      </w:r>
      <w:r w:rsidR="00657747" w:rsidRPr="008B5152">
        <w:rPr>
          <w:rFonts w:ascii="Times New Roman" w:hAnsi="Times New Roman" w:cs="Times New Roman"/>
          <w:sz w:val="24"/>
          <w:szCs w:val="24"/>
        </w:rPr>
        <w:t xml:space="preserve">wealthier, educated, and younger </w:t>
      </w:r>
      <w:r w:rsidR="00657747" w:rsidRPr="008B5152">
        <w:rPr>
          <w:rFonts w:ascii="Times New Roman" w:hAnsi="Times New Roman" w:cs="Times New Roman"/>
          <w:sz w:val="24"/>
          <w:szCs w:val="24"/>
        </w:rPr>
        <w:fldChar w:fldCharType="begin"/>
      </w:r>
      <w:r w:rsidR="00781AAD" w:rsidRPr="008B5152">
        <w:rPr>
          <w:rFonts w:ascii="Times New Roman" w:hAnsi="Times New Roman" w:cs="Times New Roman"/>
          <w:sz w:val="24"/>
          <w:szCs w:val="24"/>
        </w:rPr>
        <w:instrText xml:space="preserve"> ADDIN ZOTERO_ITEM CSL_CITATION {"citationID":"uQB6MvCy","properties":{"formattedCitation":"(Feliciano and Lanuza 2017; Stark and Taylor 1991)","plainCitation":"(Feliciano and Lanuza 2017; Stark and Taylor 1991)","noteIndex":0},"citationItems":[{"id":68,"uris":["http://zotero.org/users/6152647/items/N4RPBPHW"],"itemData":{"id":68,"type":"article-journal","abstract":"Numerous studies have revealed a seemingly paradoxical pattern in which, despite cultural differences, unfamiliarity with the educational system, and possible language difficulties, children of immigrants outperform their peers with native-born parents in the U.S. educational system. We problematize the notion of an immigrant paradox in education by broadening our conceptualization of social class background, and introducing the concept of contextual attainment to capture the geographic and historical contexts in which education is completed. Analyzing nationally representative longitudinal survey data combined with international educational data, we show that, for immigrant parents, contextual attainments vary between and within countries of origin and often diverge from post-migration socioeconomic statuses. Parental contextual attainment helps explain why, net of standard family socioeconomic status measures, most groups of immigrants’ children complete more years of schooling than do White Americans with native-born parents. Moreover, considering parental contextual attainment leads to a rethinking of intergenerational educational mobility patterns for adults with immigrant parents. We argue that contextual attainment captures the noneconomic benefits of higher class background that help explain how intergenerational educational inequalities are reproduced.","container-title":"American Sociological Review","DOI":"10.1177/0003122416684777","ISSN":"0003-1224","issue":"1","journalAbbreviation":"Am Sociol Rev","language":"en","note":"publisher: SAGE Publications Inc","page":"211-241","source":"SAGE Journals","title":"An Immigrant Paradox? Contextual Attainment and Intergenerational Educational Mobility","title-short":"An Immigrant Paradox?","URL":"https://doi.org/10.1177/0003122416684777","volume":"82","author":[{"family":"Feliciano","given":"Cynthia"},{"family":"Lanuza","given":"Yader R."}],"accessed":{"date-parts":[["2021",9,11]]},"issued":{"date-parts":[["2017",2,1]]}}},{"id":1199,"uris":["http://zotero.org/users/6152647/items/D89L7SFT"],"itemData":{"id":1199,"type":"article-journal","container-title":"The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00657747" w:rsidRPr="008B5152">
        <w:rPr>
          <w:rFonts w:ascii="Times New Roman" w:hAnsi="Times New Roman" w:cs="Times New Roman"/>
          <w:sz w:val="24"/>
          <w:szCs w:val="24"/>
        </w:rPr>
        <w:fldChar w:fldCharType="separate"/>
      </w:r>
      <w:r w:rsidR="00781AAD" w:rsidRPr="008B5152">
        <w:rPr>
          <w:rFonts w:ascii="Times New Roman" w:hAnsi="Times New Roman" w:cs="Times New Roman"/>
          <w:sz w:val="24"/>
          <w:szCs w:val="24"/>
        </w:rPr>
        <w:t>(Feliciano and Lanuza 2017; Stark and Taylor 1991)</w:t>
      </w:r>
      <w:r w:rsidR="00657747" w:rsidRPr="008B5152">
        <w:rPr>
          <w:rFonts w:ascii="Times New Roman" w:hAnsi="Times New Roman" w:cs="Times New Roman"/>
          <w:sz w:val="24"/>
          <w:szCs w:val="24"/>
        </w:rPr>
        <w:fldChar w:fldCharType="end"/>
      </w:r>
      <w:r w:rsidR="00781AAD" w:rsidRPr="008B5152">
        <w:rPr>
          <w:rFonts w:ascii="Times New Roman" w:hAnsi="Times New Roman" w:cs="Times New Roman"/>
          <w:sz w:val="24"/>
          <w:szCs w:val="24"/>
        </w:rPr>
        <w:t>, ideally need to be aligned to prevent bias.</w:t>
      </w:r>
      <w:r w:rsidR="00E5759F">
        <w:rPr>
          <w:rFonts w:ascii="Times New Roman" w:hAnsi="Times New Roman" w:cs="Times New Roman"/>
          <w:sz w:val="24"/>
          <w:szCs w:val="24"/>
        </w:rPr>
        <w:t xml:space="preserve"> </w:t>
      </w:r>
    </w:p>
    <w:p w14:paraId="483A8BE8" w14:textId="6BE36640" w:rsidR="009A412D" w:rsidRDefault="00E5759F" w:rsidP="00D0500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Internal Revenue Service</w:t>
      </w:r>
      <w:r w:rsidR="00D05004">
        <w:rPr>
          <w:rFonts w:ascii="Times New Roman" w:hAnsi="Times New Roman" w:cs="Times New Roman"/>
          <w:sz w:val="24"/>
          <w:szCs w:val="24"/>
        </w:rPr>
        <w:t xml:space="preserve"> (IRS)</w:t>
      </w:r>
      <w:r>
        <w:rPr>
          <w:rFonts w:ascii="Times New Roman" w:hAnsi="Times New Roman" w:cs="Times New Roman"/>
          <w:sz w:val="24"/>
          <w:szCs w:val="24"/>
        </w:rPr>
        <w:t xml:space="preserve"> is an administrative record frequently used in migration research (the</w:t>
      </w:r>
      <w:r w:rsidR="00041417">
        <w:rPr>
          <w:rFonts w:ascii="Times New Roman" w:hAnsi="Times New Roman" w:cs="Times New Roman"/>
          <w:sz w:val="24"/>
          <w:szCs w:val="24"/>
        </w:rPr>
        <w:t xml:space="preserve"> other</w:t>
      </w:r>
      <w:r>
        <w:rPr>
          <w:rFonts w:ascii="Times New Roman" w:hAnsi="Times New Roman" w:cs="Times New Roman"/>
          <w:sz w:val="24"/>
          <w:szCs w:val="24"/>
        </w:rPr>
        <w:t xml:space="preserve"> ubiquitous sources are the American Community Survey and the Decennial Census)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{"citationID":"k5Em2024","properties":{"formattedCitation":"(Hauer and Byars 2019)","plainCitation":"(Hauer and Byars 2019)","noteIndex":0},"citationItems":[{"id":1153,"uris":["http://zotero.org/users/6152647/items/4RUVPXUZ"],"itemData":{"id":1153,"type":"article-journal","abstract":"Volume 40 - Article 40 | Pages 1153–1166","container-title":"Demographic Research","ISSN":"1435-9871","language":"en","page":"1153-1166","source":"www.demographic-research.org","title":"IRS county-to-county migration data, 1990‒2010","URL":"https://www.demographic-research.org/articles/volume/40/40","volume":"40","author":[{"family":"Hauer","given":"Mathew"},{"family":"Byars","given":"James"}],"accessed":{"date-parts":[["2024",5,9]]},"issued":{"date-parts":[["2019",5,7]]}}}],"schema":"https://github.com/citation-style-language/schema/raw/master/csl-citation.json"} </w:instrText>
      </w:r>
      <w:r>
        <w:rPr>
          <w:rFonts w:ascii="Times New Roman" w:hAnsi="Times New Roman" w:cs="Times New Roman"/>
          <w:sz w:val="24"/>
          <w:szCs w:val="24"/>
        </w:rPr>
        <w:fldChar w:fldCharType="separate"/>
      </w:r>
      <w:r w:rsidRPr="00E5759F">
        <w:rPr>
          <w:rFonts w:ascii="Times New Roman" w:hAnsi="Times New Roman" w:cs="Times New Roman"/>
          <w:sz w:val="24"/>
        </w:rPr>
        <w:t>(Hauer and Byars 2019)</w:t>
      </w:r>
      <w:r>
        <w:rPr>
          <w:rFonts w:ascii="Times New Roman" w:hAnsi="Times New Roman" w:cs="Times New Roman"/>
          <w:sz w:val="24"/>
          <w:szCs w:val="24"/>
        </w:rPr>
        <w:fldChar w:fldCharType="end"/>
      </w:r>
      <w:r>
        <w:rPr>
          <w:rFonts w:ascii="Times New Roman" w:hAnsi="Times New Roman" w:cs="Times New Roman"/>
          <w:sz w:val="24"/>
          <w:szCs w:val="24"/>
        </w:rPr>
        <w:t>.</w:t>
      </w:r>
      <w:r w:rsidR="00D05004">
        <w:rPr>
          <w:rFonts w:ascii="Times New Roman" w:hAnsi="Times New Roman" w:cs="Times New Roman"/>
          <w:sz w:val="24"/>
          <w:szCs w:val="24"/>
        </w:rPr>
        <w:t xml:space="preserve"> About 86% of the United States is represented in the county-to-county estimates published by the IRS</w:t>
      </w:r>
      <w:r w:rsidR="00041417">
        <w:rPr>
          <w:rFonts w:ascii="Times New Roman" w:hAnsi="Times New Roman" w:cs="Times New Roman"/>
          <w:sz w:val="24"/>
          <w:szCs w:val="24"/>
        </w:rPr>
        <w:t xml:space="preserve"> </w:t>
      </w:r>
      <w:r w:rsidR="0055659F">
        <w:rPr>
          <w:rFonts w:ascii="Times New Roman" w:hAnsi="Times New Roman" w:cs="Times New Roman"/>
          <w:sz w:val="24"/>
          <w:szCs w:val="24"/>
        </w:rPr>
        <w:fldChar w:fldCharType="begin"/>
      </w:r>
      <w:r w:rsidR="0055659F">
        <w:rPr>
          <w:rFonts w:ascii="Times New Roman" w:hAnsi="Times New Roman" w:cs="Times New Roman"/>
          <w:sz w:val="24"/>
          <w:szCs w:val="24"/>
        </w:rPr>
        <w:instrText xml:space="preserve"> ADDIN ZOTERO_ITEM CSL_CITATION {"citationID":"XsKAtKui","properties":{"formattedCitation":"(Molloy et al. 2011)","plainCitation":"(Molloy et al.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55659F">
        <w:rPr>
          <w:rFonts w:ascii="Times New Roman" w:hAnsi="Times New Roman" w:cs="Times New Roman"/>
          <w:sz w:val="24"/>
          <w:szCs w:val="24"/>
        </w:rPr>
        <w:fldChar w:fldCharType="separate"/>
      </w:r>
      <w:r w:rsidR="0055659F" w:rsidRPr="0055659F">
        <w:rPr>
          <w:rFonts w:ascii="Times New Roman" w:hAnsi="Times New Roman" w:cs="Times New Roman"/>
          <w:sz w:val="24"/>
        </w:rPr>
        <w:t>(Molloy et al. 2011)</w:t>
      </w:r>
      <w:r w:rsidR="0055659F">
        <w:rPr>
          <w:rFonts w:ascii="Times New Roman" w:hAnsi="Times New Roman" w:cs="Times New Roman"/>
          <w:sz w:val="24"/>
          <w:szCs w:val="24"/>
        </w:rPr>
        <w:fldChar w:fldCharType="end"/>
      </w:r>
      <w:r w:rsidR="00ED3293">
        <w:rPr>
          <w:rFonts w:ascii="Times New Roman" w:hAnsi="Times New Roman" w:cs="Times New Roman"/>
          <w:sz w:val="24"/>
          <w:szCs w:val="24"/>
        </w:rPr>
        <w:t>, about 116 million households</w:t>
      </w:r>
      <w:r w:rsidR="00D05004">
        <w:rPr>
          <w:rFonts w:ascii="Times New Roman" w:hAnsi="Times New Roman" w:cs="Times New Roman"/>
          <w:sz w:val="24"/>
          <w:szCs w:val="24"/>
        </w:rPr>
        <w:t>.</w:t>
      </w:r>
      <w:r w:rsidR="00041417">
        <w:rPr>
          <w:rFonts w:ascii="Times New Roman" w:hAnsi="Times New Roman" w:cs="Times New Roman"/>
          <w:sz w:val="24"/>
          <w:szCs w:val="24"/>
        </w:rPr>
        <w:t xml:space="preserve"> While the IRS data </w:t>
      </w:r>
      <w:r w:rsidR="0055659F">
        <w:rPr>
          <w:rFonts w:ascii="Times New Roman" w:hAnsi="Times New Roman" w:cs="Times New Roman"/>
          <w:sz w:val="24"/>
          <w:szCs w:val="24"/>
        </w:rPr>
        <w:t xml:space="preserve">is released more frequently and has a much larger sample than the ACS, the IRS only examines households with </w:t>
      </w:r>
      <w:r w:rsidR="005D5DE2">
        <w:rPr>
          <w:rFonts w:ascii="Times New Roman" w:hAnsi="Times New Roman" w:cs="Times New Roman"/>
          <w:sz w:val="24"/>
          <w:szCs w:val="24"/>
        </w:rPr>
        <w:t>income and</w:t>
      </w:r>
      <w:r w:rsidR="0055659F">
        <w:rPr>
          <w:rFonts w:ascii="Times New Roman" w:hAnsi="Times New Roman" w:cs="Times New Roman"/>
          <w:sz w:val="24"/>
          <w:szCs w:val="24"/>
        </w:rPr>
        <w:t xml:space="preserve"> lacks </w:t>
      </w:r>
      <w:r w:rsidR="005D5DE2">
        <w:rPr>
          <w:rFonts w:ascii="Times New Roman" w:hAnsi="Times New Roman" w:cs="Times New Roman"/>
          <w:sz w:val="24"/>
          <w:szCs w:val="24"/>
        </w:rPr>
        <w:t xml:space="preserve">characteristics of the individual/household such as race, ethnicity, age, sex, educational attainment, and more. </w:t>
      </w:r>
    </w:p>
    <w:p w14:paraId="1E5E5222" w14:textId="52C2FBD7" w:rsidR="00B37263" w:rsidRPr="00B37263" w:rsidRDefault="006E43B8" w:rsidP="00B3726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access to IRS, ACS, and Census data, many of the drawbacks of a particular data source can be ameliorated. Using common identifiers for people and places, characteristics that appear in one dataset, like person-level characteristics in the Decennial Census or ACS, can be merged into more frequent or larger sample datasets like the IRS information, which lacks these characteristics. </w:t>
      </w:r>
      <w:r w:rsidR="00671D67">
        <w:rPr>
          <w:rFonts w:ascii="Times New Roman" w:hAnsi="Times New Roman" w:cs="Times New Roman"/>
          <w:sz w:val="24"/>
          <w:szCs w:val="24"/>
        </w:rPr>
        <w:t xml:space="preserve">Additionally, we can leverage the information available in many more administrative records to increase coverage, for example including Bureau of Prison data to </w:t>
      </w:r>
      <w:r w:rsidR="00671D67">
        <w:rPr>
          <w:rFonts w:ascii="Times New Roman" w:hAnsi="Times New Roman" w:cs="Times New Roman"/>
          <w:sz w:val="24"/>
          <w:szCs w:val="24"/>
        </w:rPr>
        <w:lastRenderedPageBreak/>
        <w:t xml:space="preserve">include the incarcerated population or Medicare data for the elderly. Administrative data can also resolve measurement </w:t>
      </w:r>
      <w:r w:rsidR="00BF583B">
        <w:rPr>
          <w:rFonts w:ascii="Times New Roman" w:hAnsi="Times New Roman" w:cs="Times New Roman"/>
          <w:sz w:val="24"/>
          <w:szCs w:val="24"/>
        </w:rPr>
        <w:t>errors</w:t>
      </w:r>
      <w:r w:rsidR="00671D67">
        <w:rPr>
          <w:rFonts w:ascii="Times New Roman" w:hAnsi="Times New Roman" w:cs="Times New Roman"/>
          <w:sz w:val="24"/>
          <w:szCs w:val="24"/>
        </w:rPr>
        <w:t xml:space="preserve"> from a single data source</w:t>
      </w:r>
      <w:r w:rsidR="00BF583B">
        <w:rPr>
          <w:rFonts w:ascii="Times New Roman" w:hAnsi="Times New Roman" w:cs="Times New Roman"/>
          <w:sz w:val="24"/>
          <w:szCs w:val="24"/>
        </w:rPr>
        <w:t xml:space="preserve">, because one-off mistakes will be ignored in favor of consensus of multiple sources. </w:t>
      </w:r>
      <w:r w:rsidR="00671D67">
        <w:rPr>
          <w:rFonts w:ascii="Times New Roman" w:hAnsi="Times New Roman" w:cs="Times New Roman"/>
          <w:sz w:val="24"/>
          <w:szCs w:val="24"/>
        </w:rPr>
        <w:t xml:space="preserve"> </w:t>
      </w:r>
    </w:p>
    <w:p w14:paraId="6018E3D9" w14:textId="77777777" w:rsidR="008B0A41" w:rsidRPr="008B5152" w:rsidRDefault="008B0A4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The first and biggest issue with using administrative records is matching respondents across different records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{"citationID":"M5wGfpm5","properties":{"formattedCitation":"(Harron et al. 2017)","plainCitation":"(Harron et al. 2017)","noteIndex":0},"citationItems":[{"id":1397,"uris":["http://zotero.org/users/6152647/items/XUE4JLJE"],"itemData":{"id":1397,"type":"article-journal","abstract":"Linkage of population-based administrative data is a valuable tool for combining detailed individual-level information from different sources for research. While not a substitute for classical studies based on primary data collection, analyses of linked administrative data can answer questions that require large sample sizes or detailed data on hard-to-reach populations, and generate evidence with a high level of external validity and applicability for policy making. There are unique challenges in the appropriate research use of linked administrative data, for example with respect to bias from linkage errors where records cannot be linked or are linked together incorrectly. For confidentiality and other reasons, the separation of data linkage processes and analysis of linked data is generally regarded as best practice. However, the ‘black box’ of data linkage can make it difficult for researchers to judge the reliability of the resulting linked data for their required purposes. This article aims to provide an overview of challenges in linking administrative data for research. We aim to increase understanding of the implications of (i) the data linkage environment and privacy preservation; (ii) the linkage process itself (including data preparation, and deterministic and probabilistic linkage methods) and (iii) linkage quality and potential bias in linked data. We draw on examples from a number of countries to illustrate a range of approaches for data linkage in different contexts.","container-title":"Big Data &amp; Society","DOI":"10.1177/2053951717745678","ISSN":"2053-9517","issue":"2","language":"en","note":"publisher: SAGE Publications Ltd","page":"2053951717745678","source":"SAGE Journals","title":"Challenges in administrative data linkage for research","URL":"https://doi.org/10.1177/2053951717745678","volume":"4","author":[{"family":"Harron","given":"Katie"},{"family":"Dibben","given":"Chris"},{"family":"Boyd","given":"James"},{"family":"Hjern","given":"Anders"},{"family":"Azimaee","given":"Mahmoud"},{"family":"Barreto","given":"Mauricio L"},{"family":"Goldstein","given":"Harvey"}],"accessed":{"date-parts":[["2025",1,31]]},"issued":{"date-parts":[["2017",12,1]]}}}],"schema":"https://github.com/citation-style-language/schema/raw/master/csl-citation.json"}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(Harron et al.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People changing their characteristics, like names, can make it difficult to match records collected for different purposes. Thankfully, the U.S. Census Bureau has a whole division working on the matching problem and for modern records, largely overcoming it. PIKs cover about 2.5% fewer people than reported in the 2020 Decennial Census and about 1.8% fewer people than in the official 2020 population estimates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{"citationID":"5Sg7ZtEr","properties":{"formattedCitation":"(Ortman and Knapp 2023)","plainCitation":"(Ortman and Knapp 2023)","noteIndex":0},"citationItems":[{"id":1413,"uris":["http://zotero.org/users/6152647/items/GAJEJ2VS"],"itemData":{"id":1413,"type":"speech","event-place":"San Antonio, Texas","event-title":"2023 Southern Demographic Association Annual Meeting","publisher-place":"San Antonio, Texas","title":"Demographic Frame: Leveraging Person-Level Data to Enhance Census and Survey Taking","URL":"https://www.census.gov/content/dam/Census/newsroom/press-kits/2023/jsm/20230807-jsm-presentation-demo-frame.pdf","author":[{"family":"Ortman","given":"Jennifer"},{"family":"Knapp","given":"Anthony"}],"issued":{"date-parts":[["2023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(Ortman and Knapp 2023)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The false match rate was around .005%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{"citationID":"mzHfdZl3","properties":{"formattedCitation":"(Layne, Wagner, and Rothhaas 2014)","plainCitation":"(Layne, Wagner, and Rothhaas 2014)","noteIndex":0},"citationItems":[{"id":1407,"uris":["http://zotero.org/users/6152647/items/MHGFDZBR"],"itemData":{"id":1407,"type":"document","abstract":"The Census Bureau Person Identification Validation System (PVS) assigns unique person identifiers to federal, commercial, census, and survey data to facilitate linkages across files. PVS uses probabilistic matching to assign a unique Census Bureau identifier for each person. This paper presents a method to measure the false match rate in PVS following the approach of Belin and Rubin (1995).","language":"en","publisher":"Center for Administrative Records Research and Applications","source":"Zotero","title":"Estimating Record Linkage False Match Rate for the Person Identification Validation System","URL":"https://www.census.gov/content/dam/Census/library/working-papers/2014/adrm/carra-wp-2014-02.pdf","author":[{"family":"Layne","given":"Mary"},{"family":"Wagner","given":"Deborah"},{"family":"Rothhaas","given":"Cynthia"}],"issued":{"date-parts":[["2014"]]}}}],"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(Layne, Wagner, and Rothhaas 2014)</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w:t>
      </w:r>
    </w:p>
    <w:p w14:paraId="35E9D29A" w14:textId="3B5153AD" w:rsidR="008B0A41" w:rsidRPr="008B5152" w:rsidRDefault="008B0A4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The next most important variable for examining migration </w:t>
      </w:r>
      <w:r w:rsidR="00DB2570" w:rsidRPr="008B5152">
        <w:rPr>
          <w:rFonts w:ascii="Times New Roman" w:hAnsi="Times New Roman" w:cs="Times New Roman"/>
          <w:sz w:val="24"/>
          <w:szCs w:val="24"/>
        </w:rPr>
        <w:t>is</w:t>
      </w:r>
      <w:r w:rsidRPr="008B5152">
        <w:rPr>
          <w:rFonts w:ascii="Times New Roman" w:hAnsi="Times New Roman" w:cs="Times New Roman"/>
          <w:sz w:val="24"/>
          <w:szCs w:val="24"/>
        </w:rPr>
        <w:t xml:space="preserve"> the locations. The Census Bureau also has a solution for researchers here: the Master Address File has IDentification keys (MAFIDs) for addresses. The Master Address File is a record of all known addresses with people living in them, including group quarters, and is regularly updated. The American Community Survey </w:t>
      </w:r>
      <w:r w:rsidR="00FF28DC" w:rsidRPr="008B5152">
        <w:rPr>
          <w:rFonts w:ascii="Times New Roman" w:hAnsi="Times New Roman" w:cs="Times New Roman"/>
          <w:sz w:val="24"/>
          <w:szCs w:val="24"/>
        </w:rPr>
        <w:t>avoids</w:t>
      </w:r>
      <w:r w:rsidRPr="008B5152">
        <w:rPr>
          <w:rFonts w:ascii="Times New Roman" w:hAnsi="Times New Roman" w:cs="Times New Roman"/>
          <w:sz w:val="24"/>
          <w:szCs w:val="24"/>
        </w:rPr>
        <w:t xml:space="preserve"> </w:t>
      </w:r>
      <w:r w:rsidR="00FF28DC" w:rsidRPr="008B5152">
        <w:rPr>
          <w:rFonts w:ascii="Times New Roman" w:hAnsi="Times New Roman" w:cs="Times New Roman"/>
          <w:sz w:val="24"/>
          <w:szCs w:val="24"/>
        </w:rPr>
        <w:t>respondent-given addresses</w:t>
      </w:r>
      <w:r w:rsidR="00187BD7" w:rsidRPr="008B5152">
        <w:rPr>
          <w:rFonts w:ascii="Times New Roman" w:hAnsi="Times New Roman" w:cs="Times New Roman"/>
          <w:sz w:val="24"/>
          <w:szCs w:val="24"/>
        </w:rPr>
        <w:t xml:space="preserve"> by using the Master Address File as their sampling frame. </w:t>
      </w:r>
      <w:r w:rsidR="00FF28DC" w:rsidRPr="008B5152">
        <w:rPr>
          <w:rFonts w:ascii="Times New Roman" w:hAnsi="Times New Roman" w:cs="Times New Roman"/>
          <w:sz w:val="24"/>
          <w:szCs w:val="24"/>
        </w:rPr>
        <w:t>Administrative-data-based efforts rely on matching work to match respondent supplied addresses to Master Address File addresses. Fortunately, this work has been central to</w:t>
      </w:r>
      <w:r w:rsidR="009F1195" w:rsidRPr="008B5152">
        <w:rPr>
          <w:rFonts w:ascii="Times New Roman" w:hAnsi="Times New Roman" w:cs="Times New Roman"/>
          <w:sz w:val="24"/>
          <w:szCs w:val="24"/>
        </w:rPr>
        <w:t xml:space="preserve"> Geography division of the Census Bureau for many years. Many administrative data sources, like the United States Postal Service, also have their own MAFID matching processes. </w:t>
      </w:r>
      <w:r w:rsidR="00FF28DC" w:rsidRPr="008B5152">
        <w:rPr>
          <w:rFonts w:ascii="Times New Roman" w:hAnsi="Times New Roman" w:cs="Times New Roman"/>
          <w:sz w:val="24"/>
          <w:szCs w:val="24"/>
        </w:rPr>
        <w:t xml:space="preserve"> </w:t>
      </w:r>
    </w:p>
    <w:p w14:paraId="420F4D65" w14:textId="21CFDED9" w:rsidR="008B0A41" w:rsidRDefault="008B0A41" w:rsidP="005E6DBC">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Having identifiers for addresses or people is not enough. Migration research requires datasets with these identifiers on them to be combined to make a person/place table that also records the time the record is seen. Then a time series for a person can be built from the various records showing a person’s moves through time. Key administrative datasets include: the Internal </w:t>
      </w:r>
      <w:r w:rsidRPr="008B5152">
        <w:rPr>
          <w:rFonts w:ascii="Times New Roman" w:hAnsi="Times New Roman" w:cs="Times New Roman"/>
          <w:sz w:val="24"/>
          <w:szCs w:val="24"/>
        </w:rPr>
        <w:lastRenderedPageBreak/>
        <w:t xml:space="preserve">Revenue Service’s 1040 and 1099 data, Veterans Service Group of Illinois’ consumer referential database, the Social Security Office’s records, the National Change of Address Files, American Community Survey data, Decennial Census data, etc. Note that some of these datasets are from third parties, like the </w:t>
      </w:r>
      <w:r w:rsidR="003B61E5">
        <w:rPr>
          <w:rFonts w:ascii="Times New Roman" w:hAnsi="Times New Roman" w:cs="Times New Roman"/>
          <w:sz w:val="24"/>
          <w:szCs w:val="24"/>
        </w:rPr>
        <w:t xml:space="preserve">Veteran Service Group of Illinois’ </w:t>
      </w:r>
      <w:r w:rsidRPr="008B5152">
        <w:rPr>
          <w:rFonts w:ascii="Times New Roman" w:hAnsi="Times New Roman" w:cs="Times New Roman"/>
          <w:sz w:val="24"/>
          <w:szCs w:val="24"/>
        </w:rPr>
        <w:t>consumer referential data.</w:t>
      </w:r>
    </w:p>
    <w:p w14:paraId="2365E9EA" w14:textId="5F7AB1BD" w:rsidR="0093696F" w:rsidRPr="0093696F" w:rsidRDefault="0093696F" w:rsidP="0093696F">
      <w:pPr>
        <w:spacing w:line="480" w:lineRule="auto"/>
        <w:rPr>
          <w:rFonts w:ascii="Times New Roman" w:hAnsi="Times New Roman" w:cs="Times New Roman"/>
          <w:i/>
          <w:iCs/>
          <w:sz w:val="24"/>
          <w:szCs w:val="24"/>
        </w:rPr>
      </w:pPr>
      <w:r>
        <w:rPr>
          <w:rFonts w:ascii="Times New Roman" w:hAnsi="Times New Roman" w:cs="Times New Roman"/>
          <w:i/>
          <w:iCs/>
          <w:sz w:val="24"/>
          <w:szCs w:val="24"/>
        </w:rPr>
        <w:t>Issues with Third Party Data</w:t>
      </w:r>
    </w:p>
    <w:p w14:paraId="17EB8D13" w14:textId="345CF6C5" w:rsidR="00196758" w:rsidRDefault="00196758" w:rsidP="00A365D1">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Migration Related to Hurricanes</w:t>
      </w:r>
    </w:p>
    <w:p w14:paraId="3778CE1E" w14:textId="5658FE00" w:rsidR="005C0F57" w:rsidRDefault="005C0F57" w:rsidP="00A365D1">
      <w:pPr>
        <w:spacing w:line="480" w:lineRule="auto"/>
        <w:rPr>
          <w:rFonts w:ascii="Times New Roman" w:hAnsi="Times New Roman" w:cs="Times New Roman"/>
          <w:sz w:val="24"/>
          <w:szCs w:val="24"/>
        </w:rPr>
      </w:pPr>
      <w:r>
        <w:rPr>
          <w:rFonts w:ascii="Times New Roman" w:hAnsi="Times New Roman" w:cs="Times New Roman"/>
          <w:sz w:val="24"/>
          <w:szCs w:val="24"/>
        </w:rPr>
        <w:t>METHOD</w:t>
      </w:r>
    </w:p>
    <w:p w14:paraId="6D24B2D7" w14:textId="43D763F7" w:rsidR="004F4AE5" w:rsidRDefault="005C0F57"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I propose using the datasets available in a Federal Statistics Research Data Center</w:t>
      </w:r>
      <w:r w:rsidR="00FB77AE">
        <w:rPr>
          <w:rFonts w:ascii="Times New Roman" w:hAnsi="Times New Roman" w:cs="Times New Roman"/>
          <w:sz w:val="24"/>
          <w:szCs w:val="24"/>
        </w:rPr>
        <w:t xml:space="preserve">, including the 2020 </w:t>
      </w:r>
      <w:r w:rsidR="00D74117">
        <w:rPr>
          <w:rFonts w:ascii="Times New Roman" w:hAnsi="Times New Roman" w:cs="Times New Roman"/>
          <w:sz w:val="24"/>
          <w:szCs w:val="24"/>
        </w:rPr>
        <w:t>Decennial</w:t>
      </w:r>
      <w:r w:rsidR="00FB77AE">
        <w:rPr>
          <w:rFonts w:ascii="Times New Roman" w:hAnsi="Times New Roman" w:cs="Times New Roman"/>
          <w:sz w:val="24"/>
          <w:szCs w:val="24"/>
        </w:rPr>
        <w:t xml:space="preserve"> Census Edited File</w:t>
      </w:r>
      <w:r w:rsidR="00D74117">
        <w:rPr>
          <w:rFonts w:ascii="Times New Roman" w:hAnsi="Times New Roman" w:cs="Times New Roman"/>
          <w:sz w:val="24"/>
          <w:szCs w:val="24"/>
        </w:rPr>
        <w:t xml:space="preserve"> (CEF)</w:t>
      </w:r>
      <w:r w:rsidR="00FB77AE">
        <w:rPr>
          <w:rFonts w:ascii="Times New Roman" w:hAnsi="Times New Roman" w:cs="Times New Roman"/>
          <w:sz w:val="24"/>
          <w:szCs w:val="24"/>
        </w:rPr>
        <w:t>, The American Community Survey micro data</w:t>
      </w:r>
      <w:r w:rsidR="00D74117">
        <w:rPr>
          <w:rFonts w:ascii="Times New Roman" w:hAnsi="Times New Roman" w:cs="Times New Roman"/>
          <w:sz w:val="24"/>
          <w:szCs w:val="24"/>
        </w:rPr>
        <w:t xml:space="preserve"> (ACS)</w:t>
      </w:r>
      <w:r w:rsidR="00FB77AE">
        <w:rPr>
          <w:rFonts w:ascii="Times New Roman" w:hAnsi="Times New Roman" w:cs="Times New Roman"/>
          <w:sz w:val="24"/>
          <w:szCs w:val="24"/>
        </w:rPr>
        <w:t>, The Demographic Frame extracts, and all other datasets included in the Demographic Frame’s</w:t>
      </w:r>
      <w:r w:rsidR="00FB1338">
        <w:rPr>
          <w:rFonts w:ascii="Times New Roman" w:hAnsi="Times New Roman" w:cs="Times New Roman"/>
          <w:sz w:val="24"/>
          <w:szCs w:val="24"/>
        </w:rPr>
        <w:t xml:space="preserve"> (demoframe)</w:t>
      </w:r>
      <w:r w:rsidR="00FB77AE">
        <w:rPr>
          <w:rFonts w:ascii="Times New Roman" w:hAnsi="Times New Roman" w:cs="Times New Roman"/>
          <w:sz w:val="24"/>
          <w:szCs w:val="24"/>
        </w:rPr>
        <w:t xml:space="preserve"> Person Place Table</w:t>
      </w:r>
      <w:r w:rsidR="000828E5">
        <w:rPr>
          <w:rFonts w:ascii="Times New Roman" w:hAnsi="Times New Roman" w:cs="Times New Roman"/>
          <w:sz w:val="24"/>
          <w:szCs w:val="24"/>
        </w:rPr>
        <w:t xml:space="preserve"> to make a business rules approach to person place matching</w:t>
      </w:r>
      <w:r w:rsidR="00FB77AE">
        <w:rPr>
          <w:rFonts w:ascii="Times New Roman" w:hAnsi="Times New Roman" w:cs="Times New Roman"/>
          <w:sz w:val="24"/>
          <w:szCs w:val="24"/>
        </w:rPr>
        <w:t xml:space="preserve">. The Person Place Table includes information </w:t>
      </w:r>
      <w:r w:rsidR="00D74117">
        <w:rPr>
          <w:rFonts w:ascii="Times New Roman" w:hAnsi="Times New Roman" w:cs="Times New Roman"/>
          <w:sz w:val="24"/>
          <w:szCs w:val="24"/>
        </w:rPr>
        <w:t xml:space="preserve">from nearly </w:t>
      </w:r>
      <w:r w:rsidR="008E79A2">
        <w:rPr>
          <w:rFonts w:ascii="Times New Roman" w:hAnsi="Times New Roman" w:cs="Times New Roman"/>
          <w:sz w:val="24"/>
          <w:szCs w:val="24"/>
        </w:rPr>
        <w:t>1,000</w:t>
      </w:r>
      <w:r w:rsidR="00D74117">
        <w:rPr>
          <w:rFonts w:ascii="Times New Roman" w:hAnsi="Times New Roman" w:cs="Times New Roman"/>
          <w:sz w:val="24"/>
          <w:szCs w:val="24"/>
        </w:rPr>
        <w:t xml:space="preserve"> sources</w:t>
      </w:r>
      <w:r w:rsidR="00FB77AE">
        <w:rPr>
          <w:rFonts w:ascii="Times New Roman" w:hAnsi="Times New Roman" w:cs="Times New Roman"/>
          <w:sz w:val="24"/>
          <w:szCs w:val="24"/>
        </w:rPr>
        <w:t xml:space="preserve"> </w:t>
      </w:r>
      <w:r w:rsidR="00D74117">
        <w:rPr>
          <w:rFonts w:ascii="Times New Roman" w:hAnsi="Times New Roman" w:cs="Times New Roman"/>
          <w:sz w:val="24"/>
          <w:szCs w:val="24"/>
        </w:rPr>
        <w:t xml:space="preserve">including </w:t>
      </w:r>
      <w:r w:rsidR="00FB77AE">
        <w:rPr>
          <w:rFonts w:ascii="Times New Roman" w:hAnsi="Times New Roman" w:cs="Times New Roman"/>
          <w:sz w:val="24"/>
          <w:szCs w:val="24"/>
        </w:rPr>
        <w:t>the</w:t>
      </w:r>
      <w:r w:rsidR="00FE109A">
        <w:rPr>
          <w:rFonts w:ascii="Times New Roman" w:hAnsi="Times New Roman" w:cs="Times New Roman"/>
          <w:sz w:val="24"/>
          <w:szCs w:val="24"/>
        </w:rPr>
        <w:t xml:space="preserve"> </w:t>
      </w:r>
      <w:r w:rsidR="000D2516">
        <w:rPr>
          <w:rFonts w:ascii="Times New Roman" w:hAnsi="Times New Roman" w:cs="Times New Roman"/>
          <w:sz w:val="24"/>
          <w:szCs w:val="24"/>
        </w:rPr>
        <w:t>U.S. Census Bureau’s version of the Social Security Administration’s</w:t>
      </w:r>
      <w:r w:rsidR="00FE109A">
        <w:rPr>
          <w:rFonts w:ascii="Times New Roman" w:hAnsi="Times New Roman" w:cs="Times New Roman"/>
          <w:sz w:val="24"/>
          <w:szCs w:val="24"/>
        </w:rPr>
        <w:t xml:space="preserve"> Num</w:t>
      </w:r>
      <w:r w:rsidR="000D2516">
        <w:rPr>
          <w:rFonts w:ascii="Times New Roman" w:hAnsi="Times New Roman" w:cs="Times New Roman"/>
          <w:sz w:val="24"/>
          <w:szCs w:val="24"/>
        </w:rPr>
        <w:t>erical Identification System</w:t>
      </w:r>
      <w:r w:rsidR="00BD510A">
        <w:rPr>
          <w:rFonts w:ascii="Times New Roman" w:hAnsi="Times New Roman" w:cs="Times New Roman"/>
          <w:sz w:val="24"/>
          <w:szCs w:val="24"/>
        </w:rPr>
        <w:t xml:space="preserve"> (CNUM)</w:t>
      </w:r>
      <w:r w:rsidR="00FE109A">
        <w:rPr>
          <w:rFonts w:ascii="Times New Roman" w:hAnsi="Times New Roman" w:cs="Times New Roman"/>
          <w:sz w:val="24"/>
          <w:szCs w:val="24"/>
        </w:rPr>
        <w:t>,</w:t>
      </w:r>
      <w:r w:rsidR="00FB1338">
        <w:rPr>
          <w:rFonts w:ascii="Times New Roman" w:hAnsi="Times New Roman" w:cs="Times New Roman"/>
          <w:sz w:val="24"/>
          <w:szCs w:val="24"/>
        </w:rPr>
        <w:t xml:space="preserve"> data from the</w:t>
      </w:r>
      <w:r w:rsidR="00FB77AE">
        <w:rPr>
          <w:rFonts w:ascii="Times New Roman" w:hAnsi="Times New Roman" w:cs="Times New Roman"/>
          <w:sz w:val="24"/>
          <w:szCs w:val="24"/>
        </w:rPr>
        <w:t xml:space="preserve"> Bureau of Prisons, the</w:t>
      </w:r>
      <w:r w:rsidR="009D7928">
        <w:rPr>
          <w:rFonts w:ascii="Times New Roman" w:hAnsi="Times New Roman" w:cs="Times New Roman"/>
          <w:sz w:val="24"/>
          <w:szCs w:val="24"/>
        </w:rPr>
        <w:t xml:space="preserve"> U.S. Postal Service’s</w:t>
      </w:r>
      <w:r w:rsidR="00FB77AE">
        <w:rPr>
          <w:rFonts w:ascii="Times New Roman" w:hAnsi="Times New Roman" w:cs="Times New Roman"/>
          <w:sz w:val="24"/>
          <w:szCs w:val="24"/>
        </w:rPr>
        <w:t xml:space="preserve"> National Change of Address File, </w:t>
      </w:r>
      <w:r w:rsidR="009D7928">
        <w:rPr>
          <w:rFonts w:ascii="Times New Roman" w:hAnsi="Times New Roman" w:cs="Times New Roman"/>
          <w:sz w:val="24"/>
          <w:szCs w:val="24"/>
        </w:rPr>
        <w:t xml:space="preserve">and </w:t>
      </w:r>
      <w:r w:rsidR="006648AB">
        <w:rPr>
          <w:rFonts w:ascii="Times New Roman" w:hAnsi="Times New Roman" w:cs="Times New Roman"/>
          <w:sz w:val="24"/>
          <w:szCs w:val="24"/>
        </w:rPr>
        <w:t xml:space="preserve">state aid program datasets including </w:t>
      </w:r>
      <w:r w:rsidR="00D74117">
        <w:rPr>
          <w:rFonts w:ascii="Times New Roman" w:hAnsi="Times New Roman" w:cs="Times New Roman"/>
          <w:sz w:val="24"/>
          <w:szCs w:val="24"/>
        </w:rPr>
        <w:t>the Supplemental Nutrition Assistance Program</w:t>
      </w:r>
      <w:r w:rsidR="008E79A2">
        <w:rPr>
          <w:rFonts w:ascii="Times New Roman" w:hAnsi="Times New Roman" w:cs="Times New Roman"/>
          <w:sz w:val="24"/>
          <w:szCs w:val="24"/>
        </w:rPr>
        <w:t>, the Temporary Assistance for Needy Families, or WIC</w:t>
      </w:r>
      <w:r w:rsidR="00D74117">
        <w:rPr>
          <w:rFonts w:ascii="Times New Roman" w:hAnsi="Times New Roman" w:cs="Times New Roman"/>
          <w:sz w:val="24"/>
          <w:szCs w:val="24"/>
        </w:rPr>
        <w:t>.</w:t>
      </w:r>
    </w:p>
    <w:p w14:paraId="6C915A01" w14:textId="1C1A4077" w:rsidR="007A0444" w:rsidRDefault="009272F1" w:rsidP="007A044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datasets</w:t>
      </w:r>
      <w:r w:rsidR="00FE109A">
        <w:rPr>
          <w:rFonts w:ascii="Times New Roman" w:hAnsi="Times New Roman" w:cs="Times New Roman"/>
          <w:sz w:val="24"/>
          <w:szCs w:val="24"/>
        </w:rPr>
        <w:t xml:space="preserve"> all</w:t>
      </w:r>
      <w:r>
        <w:rPr>
          <w:rFonts w:ascii="Times New Roman" w:hAnsi="Times New Roman" w:cs="Times New Roman"/>
          <w:sz w:val="24"/>
          <w:szCs w:val="24"/>
        </w:rPr>
        <w:t xml:space="preserve"> identify </w:t>
      </w:r>
      <w:r w:rsidR="004F3F4F">
        <w:rPr>
          <w:rFonts w:ascii="Times New Roman" w:hAnsi="Times New Roman" w:cs="Times New Roman"/>
          <w:sz w:val="24"/>
          <w:szCs w:val="24"/>
        </w:rPr>
        <w:t>people</w:t>
      </w:r>
      <w:r>
        <w:rPr>
          <w:rFonts w:ascii="Times New Roman" w:hAnsi="Times New Roman" w:cs="Times New Roman"/>
          <w:sz w:val="24"/>
          <w:szCs w:val="24"/>
        </w:rPr>
        <w:t xml:space="preserve"> </w:t>
      </w:r>
      <w:r w:rsidR="00FE109A">
        <w:rPr>
          <w:rFonts w:ascii="Times New Roman" w:hAnsi="Times New Roman" w:cs="Times New Roman"/>
          <w:sz w:val="24"/>
          <w:szCs w:val="24"/>
        </w:rPr>
        <w:t>using</w:t>
      </w:r>
      <w:r>
        <w:rPr>
          <w:rFonts w:ascii="Times New Roman" w:hAnsi="Times New Roman" w:cs="Times New Roman"/>
          <w:sz w:val="24"/>
          <w:szCs w:val="24"/>
        </w:rPr>
        <w:t xml:space="preserve"> PIKs, and addresses through MAFIDs. The dates of the datasets, or the dates on the records themselves, can be used to identify when a particular person is at a particular address.</w:t>
      </w:r>
      <w:r w:rsidR="00F36C36">
        <w:rPr>
          <w:rFonts w:ascii="Times New Roman" w:hAnsi="Times New Roman" w:cs="Times New Roman"/>
          <w:sz w:val="24"/>
          <w:szCs w:val="24"/>
        </w:rPr>
        <w:t xml:space="preserve"> There are two modeling approaches used here that utilize the Person Place Table as the main input: the demographic frame extracts,</w:t>
      </w:r>
      <w:r w:rsidR="007720D1">
        <w:rPr>
          <w:rFonts w:ascii="Times New Roman" w:hAnsi="Times New Roman" w:cs="Times New Roman"/>
          <w:sz w:val="24"/>
          <w:szCs w:val="24"/>
        </w:rPr>
        <w:t xml:space="preserve"> which make</w:t>
      </w:r>
      <w:r w:rsidR="00F36C36">
        <w:rPr>
          <w:rFonts w:ascii="Times New Roman" w:hAnsi="Times New Roman" w:cs="Times New Roman"/>
          <w:sz w:val="24"/>
          <w:szCs w:val="24"/>
        </w:rPr>
        <w:t xml:space="preserve"> </w:t>
      </w:r>
      <w:r w:rsidR="004F3F4F">
        <w:rPr>
          <w:rFonts w:ascii="Times New Roman" w:hAnsi="Times New Roman" w:cs="Times New Roman"/>
          <w:sz w:val="24"/>
          <w:szCs w:val="24"/>
        </w:rPr>
        <w:t>predictions</w:t>
      </w:r>
      <w:r w:rsidR="00F36C36">
        <w:rPr>
          <w:rFonts w:ascii="Times New Roman" w:hAnsi="Times New Roman" w:cs="Times New Roman"/>
          <w:sz w:val="24"/>
          <w:szCs w:val="24"/>
        </w:rPr>
        <w:t xml:space="preserve"> throu</w:t>
      </w:r>
      <w:r w:rsidR="004F3F4F">
        <w:rPr>
          <w:rFonts w:ascii="Times New Roman" w:hAnsi="Times New Roman" w:cs="Times New Roman"/>
          <w:sz w:val="24"/>
          <w:szCs w:val="24"/>
        </w:rPr>
        <w:t xml:space="preserve">gh machine learning and statistical models for a given extract year, and the business rules </w:t>
      </w:r>
      <w:r w:rsidR="004F3F4F">
        <w:rPr>
          <w:rFonts w:ascii="Times New Roman" w:hAnsi="Times New Roman" w:cs="Times New Roman"/>
          <w:sz w:val="24"/>
          <w:szCs w:val="24"/>
        </w:rPr>
        <w:lastRenderedPageBreak/>
        <w:t xml:space="preserve">approach to person place </w:t>
      </w:r>
      <w:r w:rsidR="000828E5">
        <w:rPr>
          <w:rFonts w:ascii="Times New Roman" w:hAnsi="Times New Roman" w:cs="Times New Roman"/>
          <w:sz w:val="24"/>
          <w:szCs w:val="24"/>
        </w:rPr>
        <w:t>matching</w:t>
      </w:r>
      <w:r w:rsidR="004F3F4F">
        <w:rPr>
          <w:rFonts w:ascii="Times New Roman" w:hAnsi="Times New Roman" w:cs="Times New Roman"/>
          <w:sz w:val="24"/>
          <w:szCs w:val="24"/>
        </w:rPr>
        <w:t>, which uses flexible logic for the assignment of person\place pairs.</w:t>
      </w:r>
      <w:r w:rsidR="009663BE">
        <w:rPr>
          <w:rFonts w:ascii="Times New Roman" w:hAnsi="Times New Roman" w:cs="Times New Roman"/>
          <w:sz w:val="24"/>
          <w:szCs w:val="24"/>
        </w:rPr>
        <w:t xml:space="preserve"> MAFID and PIK identifiers are never repeated, and are entirely unique. </w:t>
      </w:r>
    </w:p>
    <w:p w14:paraId="68B92D92" w14:textId="0067266F" w:rsidR="003635FE" w:rsidRDefault="007A0444" w:rsidP="00794451">
      <w:pPr>
        <w:spacing w:line="480" w:lineRule="auto"/>
        <w:ind w:firstLine="720"/>
        <w:rPr>
          <w:rFonts w:ascii="Times New Roman" w:hAnsi="Times New Roman" w:cs="Times New Roman"/>
          <w:sz w:val="24"/>
          <w:szCs w:val="24"/>
        </w:rPr>
      </w:pPr>
      <w:r>
        <w:rPr>
          <w:rFonts w:ascii="Times New Roman" w:hAnsi="Times New Roman" w:cs="Times New Roman"/>
          <w:sz w:val="24"/>
          <w:szCs w:val="24"/>
        </w:rPr>
        <w:t>Both methods which utilize the Person Place Table, the business rules approach to person/place matching and the demoframe extracts, obtain their universe (or sampling frame where everyone is selected) differently from the Decennial Census or the ACS. These data products have a frame of addresses, and these are selected or sampled. The demographic frame extract and the business rules approach both start with a master PIK list: a list of all PIKS ever verified. They then utilize records like the CNUM that indicate a death in the period</w:t>
      </w:r>
      <w:r w:rsidR="00B2323E">
        <w:rPr>
          <w:rFonts w:ascii="Times New Roman" w:hAnsi="Times New Roman" w:cs="Times New Roman"/>
          <w:sz w:val="24"/>
          <w:szCs w:val="24"/>
        </w:rPr>
        <w:t>,</w:t>
      </w:r>
      <w:r>
        <w:rPr>
          <w:rFonts w:ascii="Times New Roman" w:hAnsi="Times New Roman" w:cs="Times New Roman"/>
          <w:sz w:val="24"/>
          <w:szCs w:val="24"/>
        </w:rPr>
        <w:t xml:space="preserve"> </w:t>
      </w:r>
      <w:r w:rsidR="00F245B0">
        <w:rPr>
          <w:rFonts w:ascii="Times New Roman" w:hAnsi="Times New Roman" w:cs="Times New Roman"/>
          <w:sz w:val="24"/>
          <w:szCs w:val="24"/>
        </w:rPr>
        <w:t>identifying</w:t>
      </w:r>
      <w:r>
        <w:rPr>
          <w:rFonts w:ascii="Times New Roman" w:hAnsi="Times New Roman" w:cs="Times New Roman"/>
          <w:sz w:val="24"/>
          <w:szCs w:val="24"/>
        </w:rPr>
        <w:t xml:space="preserve"> those who have died, and </w:t>
      </w:r>
      <w:r w:rsidR="00B2323E">
        <w:rPr>
          <w:rFonts w:ascii="Times New Roman" w:hAnsi="Times New Roman" w:cs="Times New Roman"/>
          <w:sz w:val="24"/>
          <w:szCs w:val="24"/>
        </w:rPr>
        <w:t>excluding</w:t>
      </w:r>
      <w:r>
        <w:rPr>
          <w:rFonts w:ascii="Times New Roman" w:hAnsi="Times New Roman" w:cs="Times New Roman"/>
          <w:sz w:val="24"/>
          <w:szCs w:val="24"/>
        </w:rPr>
        <w:t xml:space="preserve"> those born after the reference date. </w:t>
      </w:r>
      <w:r w:rsidR="00794451">
        <w:rPr>
          <w:rFonts w:ascii="Times New Roman" w:hAnsi="Times New Roman" w:cs="Times New Roman"/>
          <w:sz w:val="24"/>
          <w:szCs w:val="24"/>
        </w:rPr>
        <w:t xml:space="preserve">Those who die during the reference period are kept and marked with a mortality attrition code, which is important to differentiate for disaster-related migration. </w:t>
      </w:r>
    </w:p>
    <w:p w14:paraId="78B88A45" w14:textId="4D510C4A" w:rsidR="007A3BFD" w:rsidRPr="007A3BFD" w:rsidRDefault="007A3BFD" w:rsidP="007A3BFD">
      <w:pPr>
        <w:spacing w:line="480" w:lineRule="auto"/>
        <w:rPr>
          <w:rFonts w:ascii="Times New Roman" w:hAnsi="Times New Roman" w:cs="Times New Roman"/>
          <w:i/>
          <w:iCs/>
          <w:sz w:val="24"/>
          <w:szCs w:val="24"/>
        </w:rPr>
      </w:pPr>
      <w:r>
        <w:rPr>
          <w:rFonts w:ascii="Times New Roman" w:hAnsi="Times New Roman" w:cs="Times New Roman"/>
          <w:i/>
          <w:iCs/>
          <w:sz w:val="24"/>
          <w:szCs w:val="24"/>
        </w:rPr>
        <w:t>The Demographic Frame Extract</w:t>
      </w:r>
    </w:p>
    <w:p w14:paraId="5A35459D" w14:textId="0EA7D368" w:rsidR="005F06EE" w:rsidRPr="003C52A1" w:rsidRDefault="00FE109A"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demoframe extract </w:t>
      </w:r>
      <w:r w:rsidR="00AC5B1E">
        <w:rPr>
          <w:rFonts w:ascii="Times New Roman" w:hAnsi="Times New Roman" w:cs="Times New Roman"/>
          <w:sz w:val="24"/>
          <w:szCs w:val="24"/>
        </w:rPr>
        <w:t>offers</w:t>
      </w:r>
      <w:r w:rsidR="007720D1">
        <w:rPr>
          <w:rFonts w:ascii="Times New Roman" w:hAnsi="Times New Roman" w:cs="Times New Roman"/>
          <w:sz w:val="24"/>
          <w:szCs w:val="24"/>
        </w:rPr>
        <w:t xml:space="preserve"> four </w:t>
      </w:r>
      <w:r w:rsidR="00AC5B1E">
        <w:rPr>
          <w:rFonts w:ascii="Times New Roman" w:hAnsi="Times New Roman" w:cs="Times New Roman"/>
          <w:sz w:val="24"/>
          <w:szCs w:val="24"/>
        </w:rPr>
        <w:t>machine learning</w:t>
      </w:r>
      <w:r w:rsidR="007720D1">
        <w:rPr>
          <w:rFonts w:ascii="Times New Roman" w:hAnsi="Times New Roman" w:cs="Times New Roman"/>
          <w:sz w:val="24"/>
          <w:szCs w:val="24"/>
        </w:rPr>
        <w:t xml:space="preserve"> models </w:t>
      </w:r>
      <w:r w:rsidR="00AC5B1E">
        <w:rPr>
          <w:rFonts w:ascii="Times New Roman" w:hAnsi="Times New Roman" w:cs="Times New Roman"/>
          <w:sz w:val="24"/>
          <w:szCs w:val="24"/>
        </w:rPr>
        <w:t>which</w:t>
      </w:r>
      <w:r w:rsidR="007720D1">
        <w:rPr>
          <w:rFonts w:ascii="Times New Roman" w:hAnsi="Times New Roman" w:cs="Times New Roman"/>
          <w:sz w:val="24"/>
          <w:szCs w:val="24"/>
        </w:rPr>
        <w:t xml:space="preserve"> identify </w:t>
      </w:r>
      <w:r w:rsidR="00F245B0">
        <w:rPr>
          <w:rFonts w:ascii="Times New Roman" w:hAnsi="Times New Roman" w:cs="Times New Roman"/>
          <w:sz w:val="24"/>
          <w:szCs w:val="24"/>
        </w:rPr>
        <w:t xml:space="preserve">the </w:t>
      </w:r>
      <w:r w:rsidR="007720D1">
        <w:rPr>
          <w:rFonts w:ascii="Times New Roman" w:hAnsi="Times New Roman" w:cs="Times New Roman"/>
          <w:sz w:val="24"/>
          <w:szCs w:val="24"/>
        </w:rPr>
        <w:t>best PIK/MAFID pairs for a given year</w:t>
      </w:r>
      <w:r w:rsidR="00A87AEB">
        <w:rPr>
          <w:rFonts w:ascii="Times New Roman" w:hAnsi="Times New Roman" w:cs="Times New Roman"/>
          <w:sz w:val="24"/>
          <w:szCs w:val="24"/>
        </w:rPr>
        <w:t xml:space="preserve"> and reference date</w:t>
      </w:r>
      <w:r w:rsidR="007720D1">
        <w:rPr>
          <w:rFonts w:ascii="Times New Roman" w:hAnsi="Times New Roman" w:cs="Times New Roman"/>
          <w:sz w:val="24"/>
          <w:szCs w:val="24"/>
        </w:rPr>
        <w:t xml:space="preserve">: an elastic net, random forest, logit, and boosted tree model. </w:t>
      </w:r>
      <w:r w:rsidR="005F06EE">
        <w:rPr>
          <w:rFonts w:ascii="Times New Roman" w:hAnsi="Times New Roman" w:cs="Times New Roman"/>
          <w:sz w:val="24"/>
          <w:szCs w:val="24"/>
        </w:rPr>
        <w:t>They are</w:t>
      </w:r>
      <w:r w:rsidR="00D85074">
        <w:rPr>
          <w:rFonts w:ascii="Times New Roman" w:hAnsi="Times New Roman" w:cs="Times New Roman"/>
          <w:sz w:val="24"/>
          <w:szCs w:val="24"/>
        </w:rPr>
        <w:t xml:space="preserve"> trained on</w:t>
      </w:r>
      <w:r w:rsidR="003E7AF1">
        <w:rPr>
          <w:rFonts w:ascii="Times New Roman" w:hAnsi="Times New Roman" w:cs="Times New Roman"/>
          <w:sz w:val="24"/>
          <w:szCs w:val="24"/>
        </w:rPr>
        <w:t xml:space="preserve"> the extract year’s</w:t>
      </w:r>
      <w:r w:rsidR="00D85074">
        <w:rPr>
          <w:rFonts w:ascii="Times New Roman" w:hAnsi="Times New Roman" w:cs="Times New Roman"/>
          <w:sz w:val="24"/>
          <w:szCs w:val="24"/>
        </w:rPr>
        <w:t xml:space="preserve"> ACS data as a truth set and then uses the sources</w:t>
      </w:r>
      <w:r w:rsidR="003E7AF1">
        <w:rPr>
          <w:rFonts w:ascii="Times New Roman" w:hAnsi="Times New Roman" w:cs="Times New Roman"/>
          <w:sz w:val="24"/>
          <w:szCs w:val="24"/>
        </w:rPr>
        <w:t xml:space="preserve"> from the past two years</w:t>
      </w:r>
      <w:r w:rsidR="00D85074">
        <w:rPr>
          <w:rFonts w:ascii="Times New Roman" w:hAnsi="Times New Roman" w:cs="Times New Roman"/>
          <w:sz w:val="24"/>
          <w:szCs w:val="24"/>
        </w:rPr>
        <w:t xml:space="preserve"> in the Person Place Table to create PIK/MAFID pairs. Other features used for training include the sourceid, or the characteristics of a particular source,</w:t>
      </w:r>
      <w:r w:rsidR="000D0268">
        <w:rPr>
          <w:rFonts w:ascii="Times New Roman" w:hAnsi="Times New Roman" w:cs="Times New Roman"/>
          <w:sz w:val="24"/>
          <w:szCs w:val="24"/>
        </w:rPr>
        <w:t xml:space="preserve"> and</w:t>
      </w:r>
      <w:r w:rsidR="00D85074">
        <w:rPr>
          <w:rFonts w:ascii="Times New Roman" w:hAnsi="Times New Roman" w:cs="Times New Roman"/>
          <w:sz w:val="24"/>
          <w:szCs w:val="24"/>
        </w:rPr>
        <w:t xml:space="preserve"> the </w:t>
      </w:r>
      <w:r w:rsidR="000D0268">
        <w:rPr>
          <w:rFonts w:ascii="Times New Roman" w:hAnsi="Times New Roman" w:cs="Times New Roman"/>
          <w:sz w:val="24"/>
          <w:szCs w:val="24"/>
        </w:rPr>
        <w:t xml:space="preserve">date a source was considered valid. Each model seems to have different strengths and weaknesses and there are different versions of the demoframe extracts with various reference dates and </w:t>
      </w:r>
      <w:r w:rsidR="00E67116">
        <w:rPr>
          <w:rFonts w:ascii="Times New Roman" w:hAnsi="Times New Roman" w:cs="Times New Roman"/>
          <w:sz w:val="24"/>
          <w:szCs w:val="24"/>
        </w:rPr>
        <w:t>coverages.</w:t>
      </w:r>
      <w:r w:rsidR="00A87AEB">
        <w:rPr>
          <w:rFonts w:ascii="Times New Roman" w:hAnsi="Times New Roman" w:cs="Times New Roman"/>
          <w:sz w:val="24"/>
          <w:szCs w:val="24"/>
        </w:rPr>
        <w:t xml:space="preserve"> The assignment process and logic behind the PIK/MAFID pairs is opaque for each model. However, broadly speaking, the models prefer PIK/MAFID pairs with many corroborating sources, </w:t>
      </w:r>
      <w:r w:rsidR="00686F04">
        <w:rPr>
          <w:rFonts w:ascii="Times New Roman" w:hAnsi="Times New Roman" w:cs="Times New Roman"/>
          <w:sz w:val="24"/>
          <w:szCs w:val="24"/>
        </w:rPr>
        <w:t xml:space="preserve">with higher quality sources, and more recent sources. It also has a feature </w:t>
      </w:r>
      <w:r w:rsidR="00686F04" w:rsidRPr="003C52A1">
        <w:rPr>
          <w:rFonts w:ascii="Times New Roman" w:hAnsi="Times New Roman" w:cs="Times New Roman"/>
          <w:sz w:val="24"/>
          <w:szCs w:val="24"/>
        </w:rPr>
        <w:t xml:space="preserve">which prefers mafids that were considered valid housing units during the last decennial census. </w:t>
      </w:r>
    </w:p>
    <w:p w14:paraId="465C1743" w14:textId="7ECEBA8A" w:rsidR="00FE109A" w:rsidRPr="003C52A1" w:rsidRDefault="00E67116" w:rsidP="006F673C">
      <w:pPr>
        <w:spacing w:line="480" w:lineRule="auto"/>
        <w:ind w:firstLine="720"/>
        <w:rPr>
          <w:rFonts w:ascii="Times New Roman" w:hAnsi="Times New Roman" w:cs="Times New Roman"/>
          <w:sz w:val="24"/>
          <w:szCs w:val="24"/>
        </w:rPr>
      </w:pPr>
      <w:r w:rsidRPr="003C52A1">
        <w:rPr>
          <w:rFonts w:ascii="Times New Roman" w:hAnsi="Times New Roman" w:cs="Times New Roman"/>
          <w:sz w:val="24"/>
          <w:szCs w:val="24"/>
        </w:rPr>
        <w:lastRenderedPageBreak/>
        <w:t xml:space="preserve"> </w:t>
      </w:r>
      <w:r w:rsidR="003E7AF1" w:rsidRPr="003C52A1">
        <w:rPr>
          <w:rFonts w:ascii="Times New Roman" w:hAnsi="Times New Roman" w:cs="Times New Roman"/>
          <w:sz w:val="24"/>
          <w:szCs w:val="24"/>
        </w:rPr>
        <w:t xml:space="preserve">Internal analyses suggest using the random forest and logistic regression models over the elastic net and boosted tree </w:t>
      </w:r>
      <w:r w:rsidR="008D2E71" w:rsidRPr="003C52A1">
        <w:rPr>
          <w:rFonts w:ascii="Times New Roman" w:hAnsi="Times New Roman" w:cs="Times New Roman"/>
          <w:sz w:val="24"/>
          <w:szCs w:val="24"/>
        </w:rPr>
        <w:t>models</w:t>
      </w:r>
      <w:r w:rsidR="001563D9" w:rsidRPr="003C52A1">
        <w:rPr>
          <w:rFonts w:ascii="Times New Roman" w:hAnsi="Times New Roman" w:cs="Times New Roman"/>
          <w:sz w:val="24"/>
          <w:szCs w:val="24"/>
        </w:rPr>
        <w:t xml:space="preserve"> </w:t>
      </w:r>
      <w:r w:rsidR="001563D9" w:rsidRPr="003C52A1">
        <w:rPr>
          <w:rFonts w:ascii="Times New Roman" w:hAnsi="Times New Roman" w:cs="Times New Roman"/>
          <w:sz w:val="24"/>
          <w:szCs w:val="24"/>
        </w:rPr>
        <w:fldChar w:fldCharType="begin"/>
      </w:r>
      <w:r w:rsidR="003C52A1">
        <w:rPr>
          <w:rFonts w:ascii="Times New Roman" w:hAnsi="Times New Roman" w:cs="Times New Roman"/>
          <w:sz w:val="24"/>
          <w:szCs w:val="24"/>
        </w:rPr>
        <w:instrText xml:space="preserve"> ADDIN ZOTERO_ITEM CSL_CITATION {"citationID":"XgItxYz9","properties":{"formattedCitation":"(Demographic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001563D9" w:rsidRPr="003C52A1">
        <w:rPr>
          <w:rFonts w:ascii="Times New Roman" w:hAnsi="Times New Roman" w:cs="Times New Roman"/>
          <w:sz w:val="24"/>
          <w:szCs w:val="24"/>
        </w:rPr>
        <w:fldChar w:fldCharType="separate"/>
      </w:r>
      <w:r w:rsidR="003C52A1" w:rsidRPr="003C52A1">
        <w:rPr>
          <w:rFonts w:ascii="Times New Roman" w:hAnsi="Times New Roman" w:cs="Times New Roman"/>
          <w:sz w:val="24"/>
        </w:rPr>
        <w:t>(Demographic Frame Team 2025)</w:t>
      </w:r>
      <w:r w:rsidR="001563D9" w:rsidRPr="003C52A1">
        <w:rPr>
          <w:rFonts w:ascii="Times New Roman" w:hAnsi="Times New Roman" w:cs="Times New Roman"/>
          <w:sz w:val="24"/>
          <w:szCs w:val="24"/>
        </w:rPr>
        <w:fldChar w:fldCharType="end"/>
      </w:r>
      <w:r w:rsidR="001563D9" w:rsidRPr="003C52A1">
        <w:rPr>
          <w:rFonts w:ascii="Times New Roman" w:hAnsi="Times New Roman" w:cs="Times New Roman"/>
          <w:sz w:val="24"/>
          <w:szCs w:val="24"/>
        </w:rPr>
        <w:t>. They suggest using either the random forest or logistic models based on their internal analyses</w:t>
      </w:r>
      <w:r w:rsidR="003C52A1" w:rsidRPr="003C52A1">
        <w:rPr>
          <w:rFonts w:ascii="Times New Roman" w:hAnsi="Times New Roman" w:cs="Times New Roman"/>
          <w:sz w:val="24"/>
          <w:szCs w:val="24"/>
        </w:rPr>
        <w:t xml:space="preserve">, and so because the projected probability for the PIK/MAFID pairs are not of concern, I use the random forest model whenever the demoframe extracts are used.  </w:t>
      </w:r>
    </w:p>
    <w:p w14:paraId="66495A46" w14:textId="2C9F2E3B" w:rsidR="00A06392" w:rsidRDefault="00A87AEB"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The business rules approach</w:t>
      </w:r>
      <w:r w:rsidR="00A06392" w:rsidRPr="006F673C">
        <w:rPr>
          <w:rFonts w:ascii="Times New Roman" w:hAnsi="Times New Roman" w:cs="Times New Roman"/>
          <w:sz w:val="24"/>
          <w:szCs w:val="24"/>
        </w:rPr>
        <w:t xml:space="preserve"> </w:t>
      </w:r>
      <w:r w:rsidR="004733DD">
        <w:rPr>
          <w:rFonts w:ascii="Times New Roman" w:hAnsi="Times New Roman" w:cs="Times New Roman"/>
          <w:sz w:val="24"/>
          <w:szCs w:val="24"/>
        </w:rPr>
        <w:t>is flexible.</w:t>
      </w:r>
      <w:r w:rsidR="00A06392" w:rsidRPr="006F673C">
        <w:rPr>
          <w:rFonts w:ascii="Times New Roman" w:hAnsi="Times New Roman" w:cs="Times New Roman"/>
          <w:sz w:val="24"/>
          <w:szCs w:val="24"/>
        </w:rPr>
        <w:t xml:space="preserve"> When</w:t>
      </w:r>
      <w:r w:rsidR="003C52A1">
        <w:rPr>
          <w:rFonts w:ascii="Times New Roman" w:hAnsi="Times New Roman" w:cs="Times New Roman"/>
          <w:sz w:val="24"/>
          <w:szCs w:val="24"/>
        </w:rPr>
        <w:t xml:space="preserve"> the objective is to identify movers after a particular event</w:t>
      </w:r>
      <w:r w:rsidR="000D4E0E" w:rsidRPr="006F673C">
        <w:rPr>
          <w:rFonts w:ascii="Times New Roman" w:hAnsi="Times New Roman" w:cs="Times New Roman"/>
          <w:sz w:val="24"/>
          <w:szCs w:val="24"/>
        </w:rPr>
        <w:t xml:space="preserve">, the BRAPPM will use </w:t>
      </w:r>
      <w:r w:rsidR="009B614F" w:rsidRPr="006F673C">
        <w:rPr>
          <w:rFonts w:ascii="Times New Roman" w:hAnsi="Times New Roman" w:cs="Times New Roman"/>
          <w:sz w:val="24"/>
          <w:szCs w:val="24"/>
        </w:rPr>
        <w:t>sources</w:t>
      </w:r>
      <w:r w:rsidR="000D4E0E" w:rsidRPr="006F673C">
        <w:rPr>
          <w:rFonts w:ascii="Times New Roman" w:hAnsi="Times New Roman" w:cs="Times New Roman"/>
          <w:sz w:val="24"/>
          <w:szCs w:val="24"/>
        </w:rPr>
        <w:t xml:space="preserve"> after the reference date. When the </w:t>
      </w:r>
      <w:r w:rsidR="002F028D">
        <w:rPr>
          <w:rFonts w:ascii="Times New Roman" w:hAnsi="Times New Roman" w:cs="Times New Roman"/>
          <w:sz w:val="24"/>
          <w:szCs w:val="24"/>
        </w:rPr>
        <w:t>objective is to update a particular data product with business rules,</w:t>
      </w:r>
      <w:r w:rsidR="000D4E0E" w:rsidRPr="006F673C">
        <w:rPr>
          <w:rFonts w:ascii="Times New Roman" w:hAnsi="Times New Roman" w:cs="Times New Roman"/>
          <w:sz w:val="24"/>
          <w:szCs w:val="24"/>
        </w:rPr>
        <w:t xml:space="preserve"> BRAPPM will </w:t>
      </w:r>
      <w:r w:rsidR="009B614F" w:rsidRPr="006F673C">
        <w:rPr>
          <w:rFonts w:ascii="Times New Roman" w:hAnsi="Times New Roman" w:cs="Times New Roman"/>
          <w:sz w:val="24"/>
          <w:szCs w:val="24"/>
        </w:rPr>
        <w:t>use sources from before</w:t>
      </w:r>
      <w:r w:rsidR="002F028D">
        <w:rPr>
          <w:rFonts w:ascii="Times New Roman" w:hAnsi="Times New Roman" w:cs="Times New Roman"/>
          <w:sz w:val="24"/>
          <w:szCs w:val="24"/>
        </w:rPr>
        <w:t xml:space="preserve"> and after</w:t>
      </w:r>
      <w:r w:rsidR="009B614F" w:rsidRPr="006F673C">
        <w:rPr>
          <w:rFonts w:ascii="Times New Roman" w:hAnsi="Times New Roman" w:cs="Times New Roman"/>
          <w:sz w:val="24"/>
          <w:szCs w:val="24"/>
        </w:rPr>
        <w:t xml:space="preserve"> the reference date. </w:t>
      </w:r>
      <w:r w:rsidR="002F028D">
        <w:rPr>
          <w:rFonts w:ascii="Times New Roman" w:hAnsi="Times New Roman" w:cs="Times New Roman"/>
          <w:sz w:val="24"/>
          <w:szCs w:val="24"/>
        </w:rPr>
        <w:t>B</w:t>
      </w:r>
      <w:r w:rsidR="00FF4EB5" w:rsidRPr="006F673C">
        <w:rPr>
          <w:rFonts w:ascii="Times New Roman" w:hAnsi="Times New Roman" w:cs="Times New Roman"/>
          <w:sz w:val="24"/>
          <w:szCs w:val="24"/>
        </w:rPr>
        <w:t xml:space="preserve">oth versions of the BRAPPM </w:t>
      </w:r>
      <w:r w:rsidR="002F0C1A" w:rsidRPr="006F673C">
        <w:rPr>
          <w:rFonts w:ascii="Times New Roman" w:hAnsi="Times New Roman" w:cs="Times New Roman"/>
          <w:sz w:val="24"/>
          <w:szCs w:val="24"/>
        </w:rPr>
        <w:t xml:space="preserve">will </w:t>
      </w:r>
      <w:r w:rsidR="00FF4EB5" w:rsidRPr="006F673C">
        <w:rPr>
          <w:rFonts w:ascii="Times New Roman" w:hAnsi="Times New Roman" w:cs="Times New Roman"/>
          <w:sz w:val="24"/>
          <w:szCs w:val="24"/>
        </w:rPr>
        <w:t>use the MAFID</w:t>
      </w:r>
      <w:r w:rsidR="002F028D">
        <w:rPr>
          <w:rFonts w:ascii="Times New Roman" w:hAnsi="Times New Roman" w:cs="Times New Roman"/>
          <w:sz w:val="24"/>
          <w:szCs w:val="24"/>
        </w:rPr>
        <w:t xml:space="preserve"> from</w:t>
      </w:r>
      <w:r w:rsidR="00331B38">
        <w:rPr>
          <w:rFonts w:ascii="Times New Roman" w:hAnsi="Times New Roman" w:cs="Times New Roman"/>
          <w:sz w:val="24"/>
          <w:szCs w:val="24"/>
        </w:rPr>
        <w:t xml:space="preserve"> the last whole-universe data source</w:t>
      </w:r>
      <w:r w:rsidR="002F028D">
        <w:rPr>
          <w:rFonts w:ascii="Times New Roman" w:hAnsi="Times New Roman" w:cs="Times New Roman"/>
          <w:sz w:val="24"/>
          <w:szCs w:val="24"/>
        </w:rPr>
        <w:t xml:space="preserve"> </w:t>
      </w:r>
      <w:r w:rsidR="00331B38" w:rsidRPr="006F673C">
        <w:rPr>
          <w:rFonts w:ascii="Times New Roman" w:hAnsi="Times New Roman" w:cs="Times New Roman"/>
          <w:sz w:val="24"/>
          <w:szCs w:val="24"/>
        </w:rPr>
        <w:t>(</w:t>
      </w:r>
      <w:r w:rsidR="00331B38">
        <w:rPr>
          <w:rFonts w:ascii="Times New Roman" w:hAnsi="Times New Roman" w:cs="Times New Roman"/>
          <w:sz w:val="24"/>
          <w:szCs w:val="24"/>
        </w:rPr>
        <w:t xml:space="preserve">usually </w:t>
      </w:r>
      <w:r w:rsidR="00331B38" w:rsidRPr="006F673C">
        <w:rPr>
          <w:rFonts w:ascii="Times New Roman" w:hAnsi="Times New Roman" w:cs="Times New Roman"/>
          <w:sz w:val="24"/>
          <w:szCs w:val="24"/>
        </w:rPr>
        <w:t xml:space="preserve">a demoframe extract or </w:t>
      </w:r>
      <w:r w:rsidR="00E00475">
        <w:rPr>
          <w:rFonts w:ascii="Times New Roman" w:hAnsi="Times New Roman" w:cs="Times New Roman"/>
          <w:sz w:val="24"/>
          <w:szCs w:val="24"/>
        </w:rPr>
        <w:t xml:space="preserve">the </w:t>
      </w:r>
      <w:r w:rsidR="00331B38" w:rsidRPr="006F673C">
        <w:rPr>
          <w:rFonts w:ascii="Times New Roman" w:hAnsi="Times New Roman" w:cs="Times New Roman"/>
          <w:sz w:val="24"/>
          <w:szCs w:val="24"/>
        </w:rPr>
        <w:t xml:space="preserve">Decennial Census) </w:t>
      </w:r>
      <w:r w:rsidR="00E00475">
        <w:rPr>
          <w:rFonts w:ascii="Times New Roman" w:hAnsi="Times New Roman" w:cs="Times New Roman"/>
          <w:sz w:val="24"/>
          <w:szCs w:val="24"/>
        </w:rPr>
        <w:t>for</w:t>
      </w:r>
      <w:r w:rsidR="00FF4EB5" w:rsidRPr="006F673C">
        <w:rPr>
          <w:rFonts w:ascii="Times New Roman" w:hAnsi="Times New Roman" w:cs="Times New Roman"/>
          <w:sz w:val="24"/>
          <w:szCs w:val="24"/>
        </w:rPr>
        <w:t xml:space="preserve"> PIKs without corroborating sources in the </w:t>
      </w:r>
      <w:r w:rsidR="00F245B0" w:rsidRPr="006F673C">
        <w:rPr>
          <w:rFonts w:ascii="Times New Roman" w:hAnsi="Times New Roman" w:cs="Times New Roman"/>
          <w:sz w:val="24"/>
          <w:szCs w:val="24"/>
        </w:rPr>
        <w:t>mini–Person</w:t>
      </w:r>
      <w:r w:rsidR="00FF4EB5" w:rsidRPr="006F673C">
        <w:rPr>
          <w:rFonts w:ascii="Times New Roman" w:hAnsi="Times New Roman" w:cs="Times New Roman"/>
          <w:sz w:val="24"/>
          <w:szCs w:val="24"/>
        </w:rPr>
        <w:t xml:space="preserve"> Place Table’s slice of the time series.</w:t>
      </w:r>
      <w:r w:rsidR="002F0C1A" w:rsidRPr="006F673C">
        <w:rPr>
          <w:rFonts w:ascii="Times New Roman" w:hAnsi="Times New Roman" w:cs="Times New Roman"/>
          <w:sz w:val="24"/>
          <w:szCs w:val="24"/>
        </w:rPr>
        <w:t xml:space="preserve"> This will </w:t>
      </w:r>
      <w:r w:rsidR="00127A20" w:rsidRPr="006F673C">
        <w:rPr>
          <w:rFonts w:ascii="Times New Roman" w:hAnsi="Times New Roman" w:cs="Times New Roman"/>
          <w:sz w:val="24"/>
          <w:szCs w:val="24"/>
        </w:rPr>
        <w:t xml:space="preserve">find those PIKs who might have been missed in a strictly prospective method. </w:t>
      </w:r>
    </w:p>
    <w:p w14:paraId="3182C5C8" w14:textId="357F52DB" w:rsidR="004733DD" w:rsidRPr="006F673C" w:rsidRDefault="004733DD" w:rsidP="006F673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BRAPPM can be used to identify where a person is at a reference date, just like a decennial census, except </w:t>
      </w:r>
      <w:r w:rsidR="004312DC">
        <w:rPr>
          <w:rFonts w:ascii="Times New Roman" w:hAnsi="Times New Roman" w:cs="Times New Roman"/>
          <w:sz w:val="24"/>
          <w:szCs w:val="24"/>
        </w:rPr>
        <w:t>created using administrative records. In this case, the BRAPPM searches for records before and after a reference date.</w:t>
      </w:r>
    </w:p>
    <w:p w14:paraId="43CA5E7E" w14:textId="77777777" w:rsidR="006A5706" w:rsidRDefault="00127A20" w:rsidP="006A5706">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When the</w:t>
      </w:r>
      <w:r w:rsidR="004312DC">
        <w:rPr>
          <w:rFonts w:ascii="Times New Roman" w:hAnsi="Times New Roman" w:cs="Times New Roman"/>
          <w:sz w:val="24"/>
          <w:szCs w:val="24"/>
        </w:rPr>
        <w:t xml:space="preserve">se methods are problematic, </w:t>
      </w:r>
      <w:r w:rsidR="0048242F">
        <w:rPr>
          <w:rFonts w:ascii="Times New Roman" w:hAnsi="Times New Roman" w:cs="Times New Roman"/>
          <w:sz w:val="24"/>
          <w:szCs w:val="24"/>
        </w:rPr>
        <w:t xml:space="preserve">(i.e. when </w:t>
      </w:r>
      <w:r w:rsidR="00331B38">
        <w:rPr>
          <w:rFonts w:ascii="Times New Roman" w:hAnsi="Times New Roman" w:cs="Times New Roman"/>
          <w:sz w:val="24"/>
          <w:szCs w:val="24"/>
        </w:rPr>
        <w:t xml:space="preserve">predicting where people are </w:t>
      </w:r>
      <w:r w:rsidR="004733DD">
        <w:rPr>
          <w:rFonts w:ascii="Times New Roman" w:hAnsi="Times New Roman" w:cs="Times New Roman"/>
          <w:sz w:val="24"/>
          <w:szCs w:val="24"/>
        </w:rPr>
        <w:t>in</w:t>
      </w:r>
      <w:r w:rsidR="00331B38">
        <w:rPr>
          <w:rFonts w:ascii="Times New Roman" w:hAnsi="Times New Roman" w:cs="Times New Roman"/>
          <w:sz w:val="24"/>
          <w:szCs w:val="24"/>
        </w:rPr>
        <w:t xml:space="preserve"> the present</w:t>
      </w:r>
      <w:r w:rsidR="0048242F">
        <w:rPr>
          <w:rFonts w:ascii="Times New Roman" w:hAnsi="Times New Roman" w:cs="Times New Roman"/>
          <w:sz w:val="24"/>
          <w:szCs w:val="24"/>
        </w:rPr>
        <w:t>)</w:t>
      </w:r>
      <w:r w:rsidR="004312DC">
        <w:rPr>
          <w:rFonts w:ascii="Times New Roman" w:hAnsi="Times New Roman" w:cs="Times New Roman"/>
          <w:sz w:val="24"/>
          <w:szCs w:val="24"/>
        </w:rPr>
        <w:t>,</w:t>
      </w:r>
      <w:r w:rsidRPr="006F673C">
        <w:rPr>
          <w:rFonts w:ascii="Times New Roman" w:hAnsi="Times New Roman" w:cs="Times New Roman"/>
          <w:sz w:val="24"/>
          <w:szCs w:val="24"/>
        </w:rPr>
        <w:t xml:space="preserve"> </w:t>
      </w:r>
      <w:r w:rsidR="00331B38" w:rsidRPr="006F673C">
        <w:rPr>
          <w:rFonts w:ascii="Times New Roman" w:hAnsi="Times New Roman" w:cs="Times New Roman"/>
          <w:sz w:val="24"/>
          <w:szCs w:val="24"/>
        </w:rPr>
        <w:t>BRAPPM</w:t>
      </w:r>
      <w:r w:rsidRPr="006F673C">
        <w:rPr>
          <w:rFonts w:ascii="Times New Roman" w:hAnsi="Times New Roman" w:cs="Times New Roman"/>
          <w:sz w:val="24"/>
          <w:szCs w:val="24"/>
        </w:rPr>
        <w:t xml:space="preserve"> will utilize a retrospective method. </w:t>
      </w:r>
      <w:r w:rsidR="00C936F3" w:rsidRPr="006F673C">
        <w:rPr>
          <w:rFonts w:ascii="Times New Roman" w:hAnsi="Times New Roman" w:cs="Times New Roman"/>
          <w:sz w:val="24"/>
          <w:szCs w:val="24"/>
        </w:rPr>
        <w:t xml:space="preserve">This is less </w:t>
      </w:r>
      <w:r w:rsidR="00331B38">
        <w:rPr>
          <w:rFonts w:ascii="Times New Roman" w:hAnsi="Times New Roman" w:cs="Times New Roman"/>
          <w:sz w:val="24"/>
          <w:szCs w:val="24"/>
        </w:rPr>
        <w:t>th</w:t>
      </w:r>
      <w:r w:rsidR="00C936F3" w:rsidRPr="006F673C">
        <w:rPr>
          <w:rFonts w:ascii="Times New Roman" w:hAnsi="Times New Roman" w:cs="Times New Roman"/>
          <w:sz w:val="24"/>
          <w:szCs w:val="24"/>
        </w:rPr>
        <w:t xml:space="preserve">an ideal broadly speaking, but especially for those affected by some migration-inducing event. </w:t>
      </w:r>
    </w:p>
    <w:p w14:paraId="01ED24DF" w14:textId="19754AFC" w:rsidR="007A3BFD" w:rsidRPr="006A5706" w:rsidRDefault="007A3BFD" w:rsidP="006A5706">
      <w:pPr>
        <w:spacing w:line="480" w:lineRule="auto"/>
        <w:rPr>
          <w:rFonts w:ascii="Times New Roman" w:hAnsi="Times New Roman" w:cs="Times New Roman"/>
          <w:sz w:val="24"/>
          <w:szCs w:val="24"/>
        </w:rPr>
      </w:pPr>
      <w:r>
        <w:rPr>
          <w:rFonts w:ascii="Times New Roman" w:hAnsi="Times New Roman" w:cs="Times New Roman"/>
          <w:i/>
          <w:iCs/>
          <w:sz w:val="24"/>
          <w:szCs w:val="24"/>
        </w:rPr>
        <w:t>The Business Rules Approach to Person/Place Matching</w:t>
      </w:r>
      <w:r w:rsidR="003A7864">
        <w:rPr>
          <w:rFonts w:ascii="Times New Roman" w:hAnsi="Times New Roman" w:cs="Times New Roman"/>
          <w:i/>
          <w:iCs/>
          <w:sz w:val="24"/>
          <w:szCs w:val="24"/>
        </w:rPr>
        <w:t xml:space="preserve">: </w:t>
      </w:r>
      <w:r w:rsidR="00B61961">
        <w:rPr>
          <w:rFonts w:ascii="Times New Roman" w:hAnsi="Times New Roman" w:cs="Times New Roman"/>
          <w:i/>
          <w:iCs/>
          <w:sz w:val="24"/>
          <w:szCs w:val="24"/>
        </w:rPr>
        <w:t>A</w:t>
      </w:r>
      <w:r w:rsidR="003A7864">
        <w:rPr>
          <w:rFonts w:ascii="Times New Roman" w:hAnsi="Times New Roman" w:cs="Times New Roman"/>
          <w:i/>
          <w:iCs/>
          <w:sz w:val="24"/>
          <w:szCs w:val="24"/>
        </w:rPr>
        <w:t xml:space="preserve"> Novel Contribution</w:t>
      </w:r>
    </w:p>
    <w:p w14:paraId="1737B5D3" w14:textId="5FA6C137" w:rsidR="00B61961" w:rsidRDefault="00225E05"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The</w:t>
      </w:r>
      <w:r w:rsidR="009B614F" w:rsidRPr="006F673C">
        <w:rPr>
          <w:rFonts w:ascii="Times New Roman" w:hAnsi="Times New Roman" w:cs="Times New Roman"/>
          <w:sz w:val="24"/>
          <w:szCs w:val="24"/>
        </w:rPr>
        <w:t xml:space="preserve"> business rules approach</w:t>
      </w:r>
      <w:r w:rsidRPr="006F673C">
        <w:rPr>
          <w:rFonts w:ascii="Times New Roman" w:hAnsi="Times New Roman" w:cs="Times New Roman"/>
          <w:sz w:val="24"/>
          <w:szCs w:val="24"/>
        </w:rPr>
        <w:t>, in a nutshell,</w:t>
      </w:r>
      <w:r w:rsidR="009B614F" w:rsidRPr="006F673C">
        <w:rPr>
          <w:rFonts w:ascii="Times New Roman" w:hAnsi="Times New Roman" w:cs="Times New Roman"/>
          <w:sz w:val="24"/>
          <w:szCs w:val="24"/>
        </w:rPr>
        <w:t xml:space="preserve"> </w:t>
      </w:r>
      <w:r w:rsidR="00B2323E" w:rsidRPr="006F673C">
        <w:rPr>
          <w:rFonts w:ascii="Times New Roman" w:hAnsi="Times New Roman" w:cs="Times New Roman"/>
          <w:sz w:val="24"/>
          <w:szCs w:val="24"/>
        </w:rPr>
        <w:t>will</w:t>
      </w:r>
      <w:r w:rsidR="00A87AEB" w:rsidRPr="006F673C">
        <w:rPr>
          <w:rFonts w:ascii="Times New Roman" w:hAnsi="Times New Roman" w:cs="Times New Roman"/>
          <w:sz w:val="24"/>
          <w:szCs w:val="24"/>
        </w:rPr>
        <w:t xml:space="preserve"> </w:t>
      </w:r>
      <w:r w:rsidR="00686F04" w:rsidRPr="006F673C">
        <w:rPr>
          <w:rFonts w:ascii="Times New Roman" w:hAnsi="Times New Roman" w:cs="Times New Roman"/>
          <w:sz w:val="24"/>
          <w:szCs w:val="24"/>
        </w:rPr>
        <w:t>start with the PIKs that meet the age thresholds for a particular reference date</w:t>
      </w:r>
      <w:r w:rsidRPr="006F673C">
        <w:rPr>
          <w:rFonts w:ascii="Times New Roman" w:hAnsi="Times New Roman" w:cs="Times New Roman"/>
          <w:sz w:val="24"/>
          <w:szCs w:val="24"/>
        </w:rPr>
        <w:t xml:space="preserve">, take records where respondents verify their addresses personally </w:t>
      </w:r>
      <w:r w:rsidR="00550A57" w:rsidRPr="006F673C">
        <w:rPr>
          <w:rFonts w:ascii="Times New Roman" w:hAnsi="Times New Roman" w:cs="Times New Roman"/>
          <w:sz w:val="24"/>
          <w:szCs w:val="24"/>
        </w:rPr>
        <w:t>(</w:t>
      </w:r>
      <w:r w:rsidRPr="006F673C">
        <w:rPr>
          <w:rFonts w:ascii="Times New Roman" w:hAnsi="Times New Roman" w:cs="Times New Roman"/>
          <w:sz w:val="24"/>
          <w:szCs w:val="24"/>
        </w:rPr>
        <w:t>and without incentive</w:t>
      </w:r>
      <w:r w:rsidR="00550A57" w:rsidRPr="006F673C">
        <w:rPr>
          <w:rFonts w:ascii="Times New Roman" w:hAnsi="Times New Roman" w:cs="Times New Roman"/>
          <w:sz w:val="24"/>
          <w:szCs w:val="24"/>
        </w:rPr>
        <w:t>)</w:t>
      </w:r>
      <w:r w:rsidR="00070734" w:rsidRPr="006F673C">
        <w:rPr>
          <w:rFonts w:ascii="Times New Roman" w:hAnsi="Times New Roman" w:cs="Times New Roman"/>
          <w:sz w:val="24"/>
          <w:szCs w:val="24"/>
        </w:rPr>
        <w:t xml:space="preserve"> as truth, </w:t>
      </w:r>
      <w:r w:rsidR="00DD7B02" w:rsidRPr="006F673C">
        <w:rPr>
          <w:rFonts w:ascii="Times New Roman" w:hAnsi="Times New Roman" w:cs="Times New Roman"/>
          <w:sz w:val="24"/>
          <w:szCs w:val="24"/>
        </w:rPr>
        <w:t>use</w:t>
      </w:r>
      <w:r w:rsidR="00070734" w:rsidRPr="006F673C">
        <w:rPr>
          <w:rFonts w:ascii="Times New Roman" w:hAnsi="Times New Roman" w:cs="Times New Roman"/>
          <w:sz w:val="24"/>
          <w:szCs w:val="24"/>
        </w:rPr>
        <w:t xml:space="preserve"> business rules to </w:t>
      </w:r>
      <w:r w:rsidR="00550A57" w:rsidRPr="006F673C">
        <w:rPr>
          <w:rFonts w:ascii="Times New Roman" w:hAnsi="Times New Roman" w:cs="Times New Roman"/>
          <w:sz w:val="24"/>
          <w:szCs w:val="24"/>
        </w:rPr>
        <w:t>choose between</w:t>
      </w:r>
      <w:r w:rsidR="00070734" w:rsidRPr="006F673C">
        <w:rPr>
          <w:rFonts w:ascii="Times New Roman" w:hAnsi="Times New Roman" w:cs="Times New Roman"/>
          <w:sz w:val="24"/>
          <w:szCs w:val="24"/>
        </w:rPr>
        <w:t xml:space="preserve"> </w:t>
      </w:r>
      <w:r w:rsidR="00550A57" w:rsidRPr="006F673C">
        <w:rPr>
          <w:rFonts w:ascii="Times New Roman" w:hAnsi="Times New Roman" w:cs="Times New Roman"/>
          <w:sz w:val="24"/>
          <w:szCs w:val="24"/>
        </w:rPr>
        <w:t xml:space="preserve">potential </w:t>
      </w:r>
      <w:r w:rsidR="00550A57" w:rsidRPr="006F673C">
        <w:rPr>
          <w:rFonts w:ascii="Times New Roman" w:hAnsi="Times New Roman" w:cs="Times New Roman"/>
          <w:sz w:val="24"/>
          <w:szCs w:val="24"/>
        </w:rPr>
        <w:lastRenderedPageBreak/>
        <w:t>MAFIDs</w:t>
      </w:r>
      <w:r w:rsidR="00DD7B02" w:rsidRPr="006F673C">
        <w:rPr>
          <w:rFonts w:ascii="Times New Roman" w:hAnsi="Times New Roman" w:cs="Times New Roman"/>
          <w:sz w:val="24"/>
          <w:szCs w:val="24"/>
        </w:rPr>
        <w:t xml:space="preserve">, </w:t>
      </w:r>
      <w:r w:rsidR="003D4D8E">
        <w:rPr>
          <w:rFonts w:ascii="Times New Roman" w:hAnsi="Times New Roman" w:cs="Times New Roman"/>
          <w:sz w:val="24"/>
          <w:szCs w:val="24"/>
        </w:rPr>
        <w:t>puts</w:t>
      </w:r>
      <w:r w:rsidR="00DD7B02" w:rsidRPr="006F673C">
        <w:rPr>
          <w:rFonts w:ascii="Times New Roman" w:hAnsi="Times New Roman" w:cs="Times New Roman"/>
          <w:sz w:val="24"/>
          <w:szCs w:val="24"/>
        </w:rPr>
        <w:t xml:space="preserve"> children under 16 at the same address as their </w:t>
      </w:r>
      <w:r w:rsidR="003D4D8E">
        <w:rPr>
          <w:rFonts w:ascii="Times New Roman" w:hAnsi="Times New Roman" w:cs="Times New Roman"/>
          <w:sz w:val="24"/>
          <w:szCs w:val="24"/>
        </w:rPr>
        <w:t>parents</w:t>
      </w:r>
      <w:r w:rsidR="00DD7B02" w:rsidRPr="006F673C">
        <w:rPr>
          <w:rFonts w:ascii="Times New Roman" w:hAnsi="Times New Roman" w:cs="Times New Roman"/>
          <w:sz w:val="24"/>
          <w:szCs w:val="24"/>
        </w:rPr>
        <w:t>, and then use the last</w:t>
      </w:r>
      <w:r w:rsidR="000E6687" w:rsidRPr="006F673C">
        <w:rPr>
          <w:rFonts w:ascii="Times New Roman" w:hAnsi="Times New Roman" w:cs="Times New Roman"/>
          <w:sz w:val="24"/>
          <w:szCs w:val="24"/>
        </w:rPr>
        <w:t xml:space="preserve"> entire-universe-source observed MAFID for the remaining PIKs</w:t>
      </w:r>
      <w:r w:rsidR="00686F04" w:rsidRPr="006F673C">
        <w:rPr>
          <w:rFonts w:ascii="Times New Roman" w:hAnsi="Times New Roman" w:cs="Times New Roman"/>
          <w:sz w:val="24"/>
          <w:szCs w:val="24"/>
        </w:rPr>
        <w:t>.</w:t>
      </w:r>
      <w:r w:rsidR="00550A57" w:rsidRPr="006F673C">
        <w:rPr>
          <w:rFonts w:ascii="Times New Roman" w:hAnsi="Times New Roman" w:cs="Times New Roman"/>
          <w:sz w:val="24"/>
          <w:szCs w:val="24"/>
        </w:rPr>
        <w:t xml:space="preserve"> </w:t>
      </w:r>
      <w:r w:rsidR="00CF0A2F">
        <w:rPr>
          <w:rFonts w:ascii="Times New Roman" w:hAnsi="Times New Roman" w:cs="Times New Roman"/>
          <w:sz w:val="24"/>
          <w:szCs w:val="24"/>
        </w:rPr>
        <w:t xml:space="preserve">I detail each step below. </w:t>
      </w:r>
    </w:p>
    <w:p w14:paraId="6EFC129A" w14:textId="25AD090E" w:rsidR="006A5706" w:rsidRDefault="006A5706" w:rsidP="00B6196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w:t>
      </w:r>
      <w:r w:rsidR="00530906">
        <w:rPr>
          <w:rFonts w:ascii="Times New Roman" w:hAnsi="Times New Roman" w:cs="Times New Roman"/>
          <w:sz w:val="24"/>
          <w:szCs w:val="24"/>
        </w:rPr>
        <w:t xml:space="preserve"> idiosyncratic decisions made in this baseline.</w:t>
      </w:r>
      <w:r>
        <w:rPr>
          <w:rFonts w:ascii="Times New Roman" w:hAnsi="Times New Roman" w:cs="Times New Roman"/>
          <w:sz w:val="24"/>
          <w:szCs w:val="24"/>
        </w:rPr>
        <w:t xml:space="preserve"> </w:t>
      </w:r>
      <w:r w:rsidR="00530906">
        <w:rPr>
          <w:rFonts w:ascii="Times New Roman" w:hAnsi="Times New Roman" w:cs="Times New Roman"/>
          <w:sz w:val="24"/>
          <w:szCs w:val="24"/>
        </w:rPr>
        <w:t>I will compare a few p</w:t>
      </w:r>
      <w:r>
        <w:rPr>
          <w:rFonts w:ascii="Times New Roman" w:hAnsi="Times New Roman" w:cs="Times New Roman"/>
          <w:sz w:val="24"/>
          <w:szCs w:val="24"/>
        </w:rPr>
        <w:t>rospective variants in the process outlined below to the CEF and ACS. I</w:t>
      </w:r>
      <w:r w:rsidR="00530906">
        <w:rPr>
          <w:rFonts w:ascii="Times New Roman" w:hAnsi="Times New Roman" w:cs="Times New Roman"/>
          <w:sz w:val="24"/>
          <w:szCs w:val="24"/>
        </w:rPr>
        <w:t xml:space="preserve"> will</w:t>
      </w:r>
      <w:r>
        <w:rPr>
          <w:rFonts w:ascii="Times New Roman" w:hAnsi="Times New Roman" w:cs="Times New Roman"/>
          <w:sz w:val="24"/>
          <w:szCs w:val="24"/>
        </w:rPr>
        <w:t xml:space="preserve"> outline these variants after </w:t>
      </w:r>
      <w:r w:rsidR="00530906">
        <w:rPr>
          <w:rFonts w:ascii="Times New Roman" w:hAnsi="Times New Roman" w:cs="Times New Roman"/>
          <w:sz w:val="24"/>
          <w:szCs w:val="24"/>
        </w:rPr>
        <w:t xml:space="preserve">the main synopsis. </w:t>
      </w:r>
    </w:p>
    <w:p w14:paraId="224D6648" w14:textId="0E6D6E93" w:rsidR="00A87AEB" w:rsidRPr="006F673C"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After assembling the master PIK table, </w:t>
      </w:r>
      <w:r w:rsidR="007A3304" w:rsidRPr="006F673C">
        <w:rPr>
          <w:rFonts w:ascii="Times New Roman" w:hAnsi="Times New Roman" w:cs="Times New Roman"/>
          <w:sz w:val="24"/>
          <w:szCs w:val="24"/>
        </w:rPr>
        <w:t>the business rules approach</w:t>
      </w:r>
      <w:r w:rsidR="00B2323E" w:rsidRPr="006F673C">
        <w:rPr>
          <w:rFonts w:ascii="Times New Roman" w:hAnsi="Times New Roman" w:cs="Times New Roman"/>
          <w:sz w:val="24"/>
          <w:szCs w:val="24"/>
        </w:rPr>
        <w:t xml:space="preserve"> will then select records</w:t>
      </w:r>
      <w:r w:rsidRPr="006F673C">
        <w:rPr>
          <w:rFonts w:ascii="Times New Roman" w:hAnsi="Times New Roman" w:cs="Times New Roman"/>
          <w:sz w:val="24"/>
          <w:szCs w:val="24"/>
        </w:rPr>
        <w:t xml:space="preserve"> from the Person Place Table</w:t>
      </w:r>
      <w:r w:rsidR="00514CC5" w:rsidRPr="006F673C">
        <w:rPr>
          <w:rFonts w:ascii="Times New Roman" w:hAnsi="Times New Roman" w:cs="Times New Roman"/>
          <w:sz w:val="24"/>
          <w:szCs w:val="24"/>
        </w:rPr>
        <w:t xml:space="preserve"> a year around the reference date</w:t>
      </w:r>
      <w:r w:rsidR="002870A4" w:rsidRPr="006F673C">
        <w:rPr>
          <w:rFonts w:ascii="Times New Roman" w:hAnsi="Times New Roman" w:cs="Times New Roman"/>
          <w:sz w:val="24"/>
          <w:szCs w:val="24"/>
        </w:rPr>
        <w:t>. This makes a</w:t>
      </w:r>
      <w:r w:rsidR="00872D76" w:rsidRPr="006F673C">
        <w:rPr>
          <w:rFonts w:ascii="Times New Roman" w:hAnsi="Times New Roman" w:cs="Times New Roman"/>
          <w:sz w:val="24"/>
          <w:szCs w:val="24"/>
        </w:rPr>
        <w:t xml:space="preserve"> </w:t>
      </w:r>
      <w:r w:rsidR="00F245B0" w:rsidRPr="006F673C">
        <w:rPr>
          <w:rFonts w:ascii="Times New Roman" w:hAnsi="Times New Roman" w:cs="Times New Roman"/>
          <w:sz w:val="24"/>
          <w:szCs w:val="24"/>
        </w:rPr>
        <w:t>mini–Person</w:t>
      </w:r>
      <w:r w:rsidR="00872D76" w:rsidRPr="006F673C">
        <w:rPr>
          <w:rFonts w:ascii="Times New Roman" w:hAnsi="Times New Roman" w:cs="Times New Roman"/>
          <w:sz w:val="24"/>
          <w:szCs w:val="24"/>
        </w:rPr>
        <w:t xml:space="preserve"> Place </w:t>
      </w:r>
      <w:r w:rsidR="002870A4" w:rsidRPr="006F673C">
        <w:rPr>
          <w:rFonts w:ascii="Times New Roman" w:hAnsi="Times New Roman" w:cs="Times New Roman"/>
          <w:sz w:val="24"/>
          <w:szCs w:val="24"/>
        </w:rPr>
        <w:t>Table and prepares for efficient searching because the whole Person Place Table is nearly a terabyte large</w:t>
      </w:r>
      <w:r w:rsidR="00872D76" w:rsidRPr="006F673C">
        <w:rPr>
          <w:rFonts w:ascii="Times New Roman" w:hAnsi="Times New Roman" w:cs="Times New Roman"/>
          <w:sz w:val="24"/>
          <w:szCs w:val="24"/>
        </w:rPr>
        <w:t>. It then uses the National Change of Address File provided by the U.S. Postal Service to identify those who have moved temporarily within a month of the reference date</w:t>
      </w:r>
      <w:r w:rsidR="00587D52" w:rsidRPr="006F673C">
        <w:rPr>
          <w:rFonts w:ascii="Times New Roman" w:hAnsi="Times New Roman" w:cs="Times New Roman"/>
          <w:sz w:val="24"/>
          <w:szCs w:val="24"/>
        </w:rPr>
        <w:t>, and it assigned the PIKs that show up in this interval the respective MAFID</w:t>
      </w:r>
      <w:r w:rsidR="00872D76" w:rsidRPr="006F673C">
        <w:rPr>
          <w:rFonts w:ascii="Times New Roman" w:hAnsi="Times New Roman" w:cs="Times New Roman"/>
          <w:sz w:val="24"/>
          <w:szCs w:val="24"/>
        </w:rPr>
        <w:t xml:space="preserve">. A temporary move can last </w:t>
      </w:r>
      <w:r w:rsidR="00587D52" w:rsidRPr="006F673C">
        <w:rPr>
          <w:rFonts w:ascii="Times New Roman" w:hAnsi="Times New Roman" w:cs="Times New Roman"/>
          <w:sz w:val="24"/>
          <w:szCs w:val="24"/>
        </w:rPr>
        <w:t xml:space="preserve">from one month to </w:t>
      </w:r>
      <w:r w:rsidR="0007163D" w:rsidRPr="006F673C">
        <w:rPr>
          <w:rFonts w:ascii="Times New Roman" w:hAnsi="Times New Roman" w:cs="Times New Roman"/>
          <w:sz w:val="24"/>
          <w:szCs w:val="24"/>
        </w:rPr>
        <w:t>six and</w:t>
      </w:r>
      <w:r w:rsidR="00812303" w:rsidRPr="006F673C">
        <w:rPr>
          <w:rFonts w:ascii="Times New Roman" w:hAnsi="Times New Roman" w:cs="Times New Roman"/>
          <w:sz w:val="24"/>
          <w:szCs w:val="24"/>
        </w:rPr>
        <w:t xml:space="preserve"> is updated in each monthly vintage of the National Change of Address File. I will then assign </w:t>
      </w:r>
      <w:r w:rsidR="0007163D" w:rsidRPr="006F673C">
        <w:rPr>
          <w:rFonts w:ascii="Times New Roman" w:hAnsi="Times New Roman" w:cs="Times New Roman"/>
          <w:sz w:val="24"/>
          <w:szCs w:val="24"/>
        </w:rPr>
        <w:t>MAFIDS</w:t>
      </w:r>
      <w:r w:rsidR="00812303" w:rsidRPr="006F673C">
        <w:rPr>
          <w:rFonts w:ascii="Times New Roman" w:hAnsi="Times New Roman" w:cs="Times New Roman"/>
          <w:sz w:val="24"/>
          <w:szCs w:val="24"/>
        </w:rPr>
        <w:t xml:space="preserve"> to </w:t>
      </w:r>
      <w:r w:rsidR="0007163D" w:rsidRPr="006F673C">
        <w:rPr>
          <w:rFonts w:ascii="Times New Roman" w:hAnsi="Times New Roman" w:cs="Times New Roman"/>
          <w:sz w:val="24"/>
          <w:szCs w:val="24"/>
        </w:rPr>
        <w:t>PIKs</w:t>
      </w:r>
      <w:r w:rsidR="00812303" w:rsidRPr="006F673C">
        <w:rPr>
          <w:rFonts w:ascii="Times New Roman" w:hAnsi="Times New Roman" w:cs="Times New Roman"/>
          <w:sz w:val="24"/>
          <w:szCs w:val="24"/>
        </w:rPr>
        <w:t xml:space="preserve"> </w:t>
      </w:r>
      <w:r w:rsidR="0007163D" w:rsidRPr="006F673C">
        <w:rPr>
          <w:rFonts w:ascii="Times New Roman" w:hAnsi="Times New Roman" w:cs="Times New Roman"/>
          <w:sz w:val="24"/>
          <w:szCs w:val="24"/>
        </w:rPr>
        <w:t>who</w:t>
      </w:r>
      <w:r w:rsidR="00812303" w:rsidRPr="006F673C">
        <w:rPr>
          <w:rFonts w:ascii="Times New Roman" w:hAnsi="Times New Roman" w:cs="Times New Roman"/>
          <w:sz w:val="24"/>
          <w:szCs w:val="24"/>
        </w:rPr>
        <w:t xml:space="preserve"> i</w:t>
      </w:r>
      <w:r w:rsidR="0007163D" w:rsidRPr="006F673C">
        <w:rPr>
          <w:rFonts w:ascii="Times New Roman" w:hAnsi="Times New Roman" w:cs="Times New Roman"/>
          <w:sz w:val="24"/>
          <w:szCs w:val="24"/>
        </w:rPr>
        <w:t>ndicate</w:t>
      </w:r>
      <w:r w:rsidR="00812303" w:rsidRPr="006F673C">
        <w:rPr>
          <w:rFonts w:ascii="Times New Roman" w:hAnsi="Times New Roman" w:cs="Times New Roman"/>
          <w:sz w:val="24"/>
          <w:szCs w:val="24"/>
        </w:rPr>
        <w:t xml:space="preserve"> a </w:t>
      </w:r>
      <w:r w:rsidR="0007163D" w:rsidRPr="006F673C">
        <w:rPr>
          <w:rFonts w:ascii="Times New Roman" w:hAnsi="Times New Roman" w:cs="Times New Roman"/>
          <w:sz w:val="24"/>
          <w:szCs w:val="24"/>
        </w:rPr>
        <w:t>permanent</w:t>
      </w:r>
      <w:r w:rsidR="00812303" w:rsidRPr="006F673C">
        <w:rPr>
          <w:rFonts w:ascii="Times New Roman" w:hAnsi="Times New Roman" w:cs="Times New Roman"/>
          <w:sz w:val="24"/>
          <w:szCs w:val="24"/>
        </w:rPr>
        <w:t xml:space="preserve"> move within 3 months of the reference date. Perm</w:t>
      </w:r>
      <w:r w:rsidR="0007163D" w:rsidRPr="006F673C">
        <w:rPr>
          <w:rFonts w:ascii="Times New Roman" w:hAnsi="Times New Roman" w:cs="Times New Roman"/>
          <w:sz w:val="24"/>
          <w:szCs w:val="24"/>
        </w:rPr>
        <w:t>a</w:t>
      </w:r>
      <w:r w:rsidR="00812303" w:rsidRPr="006F673C">
        <w:rPr>
          <w:rFonts w:ascii="Times New Roman" w:hAnsi="Times New Roman" w:cs="Times New Roman"/>
          <w:sz w:val="24"/>
          <w:szCs w:val="24"/>
        </w:rPr>
        <w:t>n</w:t>
      </w:r>
      <w:r w:rsidR="0007163D" w:rsidRPr="006F673C">
        <w:rPr>
          <w:rFonts w:ascii="Times New Roman" w:hAnsi="Times New Roman" w:cs="Times New Roman"/>
          <w:sz w:val="24"/>
          <w:szCs w:val="24"/>
        </w:rPr>
        <w:t>e</w:t>
      </w:r>
      <w:r w:rsidR="00812303" w:rsidRPr="006F673C">
        <w:rPr>
          <w:rFonts w:ascii="Times New Roman" w:hAnsi="Times New Roman" w:cs="Times New Roman"/>
          <w:sz w:val="24"/>
          <w:szCs w:val="24"/>
        </w:rPr>
        <w:t xml:space="preserve">nt moves are </w:t>
      </w:r>
      <w:r w:rsidR="0007163D" w:rsidRPr="006F673C">
        <w:rPr>
          <w:rFonts w:ascii="Times New Roman" w:hAnsi="Times New Roman" w:cs="Times New Roman"/>
          <w:sz w:val="24"/>
          <w:szCs w:val="24"/>
        </w:rPr>
        <w:t xml:space="preserve">retained on the National Change of Address File for about a year. </w:t>
      </w:r>
      <w:r w:rsidR="00812303" w:rsidRPr="006F673C">
        <w:rPr>
          <w:rFonts w:ascii="Times New Roman" w:hAnsi="Times New Roman" w:cs="Times New Roman"/>
          <w:sz w:val="24"/>
          <w:szCs w:val="24"/>
        </w:rPr>
        <w:t xml:space="preserve">  </w:t>
      </w:r>
    </w:p>
    <w:p w14:paraId="5CE428BF" w14:textId="73D598B5" w:rsidR="000F53F7" w:rsidRPr="006F673C" w:rsidRDefault="000F53F7"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Some movers</w:t>
      </w:r>
      <w:r w:rsidR="00794451" w:rsidRPr="006F673C">
        <w:rPr>
          <w:rFonts w:ascii="Times New Roman" w:hAnsi="Times New Roman" w:cs="Times New Roman"/>
          <w:sz w:val="24"/>
          <w:szCs w:val="24"/>
        </w:rPr>
        <w:t xml:space="preserve"> move out of the country and the National Change of Address file records these moves. These PIKs are marked with a foreign move attrition code. </w:t>
      </w:r>
      <w:r w:rsidR="00EF356D">
        <w:rPr>
          <w:rFonts w:ascii="Times New Roman" w:hAnsi="Times New Roman" w:cs="Times New Roman"/>
          <w:sz w:val="24"/>
          <w:szCs w:val="24"/>
        </w:rPr>
        <w:t xml:space="preserve">Some movers are missing there the moved to, but we do know where they moved from. I keep this </w:t>
      </w:r>
      <w:r w:rsidR="007A3BFD">
        <w:rPr>
          <w:rFonts w:ascii="Times New Roman" w:hAnsi="Times New Roman" w:cs="Times New Roman"/>
          <w:sz w:val="24"/>
          <w:szCs w:val="24"/>
        </w:rPr>
        <w:t>information as a ‘not_mafid’ and ensure subsequent matching does not use this MAFID.</w:t>
      </w:r>
    </w:p>
    <w:p w14:paraId="7CA506CF" w14:textId="02D1D0FB" w:rsidR="00F245B0" w:rsidRPr="006F673C" w:rsidRDefault="00F245B0"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PIKs that participated in the ACS </w:t>
      </w:r>
      <w:r w:rsidR="00225E05" w:rsidRPr="006F673C">
        <w:rPr>
          <w:rFonts w:ascii="Times New Roman" w:hAnsi="Times New Roman" w:cs="Times New Roman"/>
          <w:sz w:val="24"/>
          <w:szCs w:val="24"/>
        </w:rPr>
        <w:t xml:space="preserve">with an interview date within a month of the reference date </w:t>
      </w:r>
      <w:r w:rsidR="002C5B66" w:rsidRPr="006F673C">
        <w:rPr>
          <w:rFonts w:ascii="Times New Roman" w:hAnsi="Times New Roman" w:cs="Times New Roman"/>
          <w:sz w:val="24"/>
          <w:szCs w:val="24"/>
        </w:rPr>
        <w:t>will be</w:t>
      </w:r>
      <w:r w:rsidR="00225E05" w:rsidRPr="006F673C">
        <w:rPr>
          <w:rFonts w:ascii="Times New Roman" w:hAnsi="Times New Roman" w:cs="Times New Roman"/>
          <w:sz w:val="24"/>
          <w:szCs w:val="24"/>
        </w:rPr>
        <w:t xml:space="preserve"> </w:t>
      </w:r>
      <w:r w:rsidR="007A3304" w:rsidRPr="006F673C">
        <w:rPr>
          <w:rFonts w:ascii="Times New Roman" w:hAnsi="Times New Roman" w:cs="Times New Roman"/>
          <w:sz w:val="24"/>
          <w:szCs w:val="24"/>
        </w:rPr>
        <w:t>assigned to</w:t>
      </w:r>
      <w:r w:rsidR="00225E05" w:rsidRPr="006F673C">
        <w:rPr>
          <w:rFonts w:ascii="Times New Roman" w:hAnsi="Times New Roman" w:cs="Times New Roman"/>
          <w:sz w:val="24"/>
          <w:szCs w:val="24"/>
        </w:rPr>
        <w:t xml:space="preserve"> the MAFID they had at the time of the interview. </w:t>
      </w:r>
    </w:p>
    <w:p w14:paraId="07AEA674" w14:textId="6C4CCD3B" w:rsidR="002C5B66" w:rsidRPr="009F77F6" w:rsidRDefault="00235B61" w:rsidP="009F77F6">
      <w:pPr>
        <w:spacing w:line="480" w:lineRule="auto"/>
        <w:ind w:firstLine="720"/>
        <w:rPr>
          <w:rFonts w:ascii="Times New Roman" w:hAnsi="Times New Roman" w:cs="Times New Roman"/>
          <w:color w:val="C00000"/>
          <w:sz w:val="24"/>
          <w:szCs w:val="24"/>
        </w:rPr>
      </w:pPr>
      <w:r w:rsidRPr="006F673C">
        <w:rPr>
          <w:rFonts w:ascii="Times New Roman" w:hAnsi="Times New Roman" w:cs="Times New Roman"/>
          <w:sz w:val="24"/>
          <w:szCs w:val="24"/>
        </w:rPr>
        <w:lastRenderedPageBreak/>
        <w:t xml:space="preserve">From here the mini-Person Place table will be collapsed with a GROUP BY function, that will count the number of sources supporting a particular PIK/MAFID pair, with the first observed date for that pair </w:t>
      </w:r>
      <w:r w:rsidRPr="003D4D8E">
        <w:rPr>
          <w:rFonts w:ascii="Times New Roman" w:hAnsi="Times New Roman" w:cs="Times New Roman"/>
          <w:sz w:val="24"/>
          <w:szCs w:val="24"/>
        </w:rPr>
        <w:t xml:space="preserve">being recorded. </w:t>
      </w:r>
      <w:r w:rsidR="000F53F7" w:rsidRPr="003D4D8E">
        <w:rPr>
          <w:rFonts w:ascii="Times New Roman" w:hAnsi="Times New Roman" w:cs="Times New Roman"/>
          <w:sz w:val="24"/>
          <w:szCs w:val="24"/>
        </w:rPr>
        <w:t xml:space="preserve">PIK/MAFID pairs will be selected first if the first observed date is within a month of the reference date, the number of sources corroborating the PIK/MAFID pair is </w:t>
      </w:r>
      <w:r w:rsidR="006674CD" w:rsidRPr="003D4D8E">
        <w:rPr>
          <w:rFonts w:ascii="Times New Roman" w:hAnsi="Times New Roman" w:cs="Times New Roman"/>
          <w:sz w:val="24"/>
          <w:szCs w:val="24"/>
        </w:rPr>
        <w:t>two</w:t>
      </w:r>
      <w:r w:rsidR="000F53F7" w:rsidRPr="003D4D8E">
        <w:rPr>
          <w:rFonts w:ascii="Times New Roman" w:hAnsi="Times New Roman" w:cs="Times New Roman"/>
          <w:sz w:val="24"/>
          <w:szCs w:val="24"/>
        </w:rPr>
        <w:t xml:space="preserve"> or more</w:t>
      </w:r>
      <w:r w:rsidR="00115629" w:rsidRPr="003D4D8E">
        <w:rPr>
          <w:rFonts w:ascii="Times New Roman" w:hAnsi="Times New Roman" w:cs="Times New Roman"/>
          <w:sz w:val="24"/>
          <w:szCs w:val="24"/>
        </w:rPr>
        <w:t xml:space="preserve">. When there is no available match for those conditions, PIK/MAFID pairs will be chosen if the difference between </w:t>
      </w:r>
      <w:r w:rsidR="006674CD" w:rsidRPr="003D4D8E">
        <w:rPr>
          <w:rFonts w:ascii="Times New Roman" w:hAnsi="Times New Roman" w:cs="Times New Roman"/>
          <w:sz w:val="24"/>
          <w:szCs w:val="24"/>
        </w:rPr>
        <w:t xml:space="preserve">the first observation date and the reference date is less than 90 </w:t>
      </w:r>
      <w:r w:rsidR="003D4D8E" w:rsidRPr="003D4D8E">
        <w:rPr>
          <w:rFonts w:ascii="Times New Roman" w:hAnsi="Times New Roman" w:cs="Times New Roman"/>
          <w:sz w:val="24"/>
          <w:szCs w:val="24"/>
        </w:rPr>
        <w:t>days,</w:t>
      </w:r>
      <w:r w:rsidR="006674CD" w:rsidRPr="003D4D8E">
        <w:rPr>
          <w:rFonts w:ascii="Times New Roman" w:hAnsi="Times New Roman" w:cs="Times New Roman"/>
          <w:sz w:val="24"/>
          <w:szCs w:val="24"/>
        </w:rPr>
        <w:t xml:space="preserve"> and the number of corroborating sources is larger than two. Failing those conditions, the PIK/MAFID pairs with the highest source count will be pick with the earliest first observation date being the tie breaker.  </w:t>
      </w:r>
    </w:p>
    <w:p w14:paraId="11DBE0D7" w14:textId="30FACA23" w:rsidR="00223FAD" w:rsidRDefault="002C5B66" w:rsidP="00223FAD">
      <w:pPr>
        <w:spacing w:line="480" w:lineRule="auto"/>
        <w:ind w:firstLine="720"/>
        <w:rPr>
          <w:rFonts w:ascii="Times New Roman" w:hAnsi="Times New Roman" w:cs="Times New Roman"/>
          <w:sz w:val="24"/>
          <w:szCs w:val="24"/>
        </w:rPr>
      </w:pPr>
      <w:r w:rsidRPr="00CF0A2F">
        <w:rPr>
          <w:rFonts w:ascii="Times New Roman" w:hAnsi="Times New Roman" w:cs="Times New Roman"/>
          <w:sz w:val="24"/>
          <w:szCs w:val="24"/>
        </w:rPr>
        <w:t xml:space="preserve">The </w:t>
      </w:r>
      <w:r w:rsidR="007A6083" w:rsidRPr="00CF0A2F">
        <w:rPr>
          <w:rFonts w:ascii="Times New Roman" w:hAnsi="Times New Roman" w:cs="Times New Roman"/>
          <w:sz w:val="24"/>
          <w:szCs w:val="24"/>
        </w:rPr>
        <w:t>relations</w:t>
      </w:r>
      <w:r w:rsidRPr="00CF0A2F">
        <w:rPr>
          <w:rFonts w:ascii="Times New Roman" w:hAnsi="Times New Roman" w:cs="Times New Roman"/>
          <w:sz w:val="24"/>
          <w:szCs w:val="24"/>
        </w:rPr>
        <w:t xml:space="preserve"> table</w:t>
      </w:r>
      <w:r w:rsidR="00B61961" w:rsidRPr="00CF0A2F">
        <w:rPr>
          <w:rFonts w:ascii="Times New Roman" w:hAnsi="Times New Roman" w:cs="Times New Roman"/>
          <w:sz w:val="24"/>
          <w:szCs w:val="24"/>
        </w:rPr>
        <w:t xml:space="preserve"> is a table that identifies the mothers and fathers for each PIK. It uses information from </w:t>
      </w:r>
      <w:r w:rsidR="00CF0A2F">
        <w:rPr>
          <w:rFonts w:ascii="Times New Roman" w:hAnsi="Times New Roman" w:cs="Times New Roman"/>
          <w:sz w:val="24"/>
          <w:szCs w:val="24"/>
        </w:rPr>
        <w:t>all the</w:t>
      </w:r>
      <w:r w:rsidR="00B61961" w:rsidRPr="00CF0A2F">
        <w:rPr>
          <w:rFonts w:ascii="Times New Roman" w:hAnsi="Times New Roman" w:cs="Times New Roman"/>
          <w:sz w:val="24"/>
          <w:szCs w:val="24"/>
        </w:rPr>
        <w:t xml:space="preserve"> </w:t>
      </w:r>
      <w:r w:rsidR="007A6083" w:rsidRPr="00CF0A2F">
        <w:rPr>
          <w:rFonts w:ascii="Times New Roman" w:hAnsi="Times New Roman" w:cs="Times New Roman"/>
          <w:sz w:val="24"/>
          <w:szCs w:val="24"/>
        </w:rPr>
        <w:t xml:space="preserve">vintages of the Census Household </w:t>
      </w:r>
      <w:r w:rsidR="00CF0A2F" w:rsidRPr="00CF0A2F">
        <w:rPr>
          <w:rFonts w:ascii="Times New Roman" w:hAnsi="Times New Roman" w:cs="Times New Roman"/>
          <w:sz w:val="24"/>
          <w:szCs w:val="24"/>
        </w:rPr>
        <w:t>Composition</w:t>
      </w:r>
      <w:r w:rsidR="007A6083" w:rsidRPr="00CF0A2F">
        <w:rPr>
          <w:rFonts w:ascii="Times New Roman" w:hAnsi="Times New Roman" w:cs="Times New Roman"/>
          <w:sz w:val="24"/>
          <w:szCs w:val="24"/>
        </w:rPr>
        <w:t xml:space="preserve"> Key</w:t>
      </w:r>
      <w:r w:rsidR="00B61961" w:rsidRPr="00CF0A2F">
        <w:rPr>
          <w:rFonts w:ascii="Times New Roman" w:hAnsi="Times New Roman" w:cs="Times New Roman"/>
          <w:sz w:val="24"/>
          <w:szCs w:val="24"/>
        </w:rPr>
        <w:t xml:space="preserve"> to identify the parents. The </w:t>
      </w:r>
      <w:r w:rsidR="007A6083" w:rsidRPr="00CF0A2F">
        <w:rPr>
          <w:rFonts w:ascii="Times New Roman" w:hAnsi="Times New Roman" w:cs="Times New Roman"/>
          <w:sz w:val="24"/>
          <w:szCs w:val="24"/>
        </w:rPr>
        <w:t>relations</w:t>
      </w:r>
      <w:r w:rsidR="00B61961" w:rsidRPr="00CF0A2F">
        <w:rPr>
          <w:rFonts w:ascii="Times New Roman" w:hAnsi="Times New Roman" w:cs="Times New Roman"/>
          <w:sz w:val="24"/>
          <w:szCs w:val="24"/>
        </w:rPr>
        <w:t xml:space="preserve"> table</w:t>
      </w:r>
      <w:r w:rsidRPr="00CF0A2F">
        <w:rPr>
          <w:rFonts w:ascii="Times New Roman" w:hAnsi="Times New Roman" w:cs="Times New Roman"/>
          <w:sz w:val="24"/>
          <w:szCs w:val="24"/>
        </w:rPr>
        <w:t xml:space="preserve"> will</w:t>
      </w:r>
      <w:r w:rsidR="00B61961" w:rsidRPr="00CF0A2F">
        <w:rPr>
          <w:rFonts w:ascii="Times New Roman" w:hAnsi="Times New Roman" w:cs="Times New Roman"/>
          <w:sz w:val="24"/>
          <w:szCs w:val="24"/>
        </w:rPr>
        <w:t xml:space="preserve"> </w:t>
      </w:r>
      <w:r w:rsidR="00B61961">
        <w:rPr>
          <w:rFonts w:ascii="Times New Roman" w:hAnsi="Times New Roman" w:cs="Times New Roman"/>
          <w:sz w:val="24"/>
          <w:szCs w:val="24"/>
        </w:rPr>
        <w:t>be used to</w:t>
      </w:r>
      <w:r w:rsidRPr="006F673C">
        <w:rPr>
          <w:rFonts w:ascii="Times New Roman" w:hAnsi="Times New Roman" w:cs="Times New Roman"/>
          <w:sz w:val="24"/>
          <w:szCs w:val="24"/>
        </w:rPr>
        <w:t xml:space="preserve"> put PIKs who do not make records, usually young children, with their</w:t>
      </w:r>
      <w:r w:rsidR="006F673C" w:rsidRPr="006F673C">
        <w:rPr>
          <w:rFonts w:ascii="Times New Roman" w:hAnsi="Times New Roman" w:cs="Times New Roman"/>
          <w:sz w:val="24"/>
          <w:szCs w:val="24"/>
        </w:rPr>
        <w:t xml:space="preserve"> </w:t>
      </w:r>
      <w:r w:rsidRPr="006F673C">
        <w:rPr>
          <w:rFonts w:ascii="Times New Roman" w:hAnsi="Times New Roman" w:cs="Times New Roman"/>
          <w:sz w:val="24"/>
          <w:szCs w:val="24"/>
        </w:rPr>
        <w:t>listed</w:t>
      </w:r>
      <w:r w:rsidR="006F673C" w:rsidRPr="006F673C">
        <w:rPr>
          <w:rFonts w:ascii="Times New Roman" w:hAnsi="Times New Roman" w:cs="Times New Roman"/>
          <w:sz w:val="24"/>
          <w:szCs w:val="24"/>
        </w:rPr>
        <w:t xml:space="preserve"> mothers, and</w:t>
      </w:r>
      <w:r w:rsidR="007A6083">
        <w:rPr>
          <w:rFonts w:ascii="Times New Roman" w:hAnsi="Times New Roman" w:cs="Times New Roman"/>
          <w:sz w:val="24"/>
          <w:szCs w:val="24"/>
        </w:rPr>
        <w:t xml:space="preserve"> then</w:t>
      </w:r>
      <w:r w:rsidR="006F673C" w:rsidRPr="006F673C">
        <w:rPr>
          <w:rFonts w:ascii="Times New Roman" w:hAnsi="Times New Roman" w:cs="Times New Roman"/>
          <w:sz w:val="24"/>
          <w:szCs w:val="24"/>
        </w:rPr>
        <w:t xml:space="preserve"> fathers, in that order</w:t>
      </w:r>
      <w:r w:rsidR="007A6083">
        <w:rPr>
          <w:rFonts w:ascii="Times New Roman" w:hAnsi="Times New Roman" w:cs="Times New Roman"/>
          <w:sz w:val="24"/>
          <w:szCs w:val="24"/>
        </w:rPr>
        <w:t xml:space="preserve"> if one is missing</w:t>
      </w:r>
      <w:r w:rsidR="006F673C" w:rsidRPr="006F673C">
        <w:rPr>
          <w:rFonts w:ascii="Times New Roman" w:hAnsi="Times New Roman" w:cs="Times New Roman"/>
          <w:sz w:val="24"/>
          <w:szCs w:val="24"/>
        </w:rPr>
        <w:t>.</w:t>
      </w:r>
      <w:r w:rsidR="00223FAD">
        <w:rPr>
          <w:rFonts w:ascii="Times New Roman" w:hAnsi="Times New Roman" w:cs="Times New Roman"/>
          <w:sz w:val="24"/>
          <w:szCs w:val="24"/>
        </w:rPr>
        <w:t xml:space="preserve"> </w:t>
      </w:r>
    </w:p>
    <w:p w14:paraId="1BB86B5E" w14:textId="77777777" w:rsidR="00E52880" w:rsidRDefault="00223FA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others who have not been assigned a MAFID at this point, I will </w:t>
      </w:r>
      <w:r w:rsidR="00D2202F">
        <w:rPr>
          <w:rFonts w:ascii="Times New Roman" w:hAnsi="Times New Roman" w:cs="Times New Roman"/>
          <w:sz w:val="24"/>
          <w:szCs w:val="24"/>
        </w:rPr>
        <w:t>use</w:t>
      </w:r>
      <w:r>
        <w:rPr>
          <w:rFonts w:ascii="Times New Roman" w:hAnsi="Times New Roman" w:cs="Times New Roman"/>
          <w:sz w:val="24"/>
          <w:szCs w:val="24"/>
        </w:rPr>
        <w:t xml:space="preserve"> the</w:t>
      </w:r>
      <w:r w:rsidR="00607CE5">
        <w:rPr>
          <w:rFonts w:ascii="Times New Roman" w:hAnsi="Times New Roman" w:cs="Times New Roman"/>
          <w:sz w:val="24"/>
          <w:szCs w:val="24"/>
        </w:rPr>
        <w:t xml:space="preserve"> MAFID assigned at the</w:t>
      </w:r>
      <w:r>
        <w:rPr>
          <w:rFonts w:ascii="Times New Roman" w:hAnsi="Times New Roman" w:cs="Times New Roman"/>
          <w:sz w:val="24"/>
          <w:szCs w:val="24"/>
        </w:rPr>
        <w:t xml:space="preserve"> last whole universe data product</w:t>
      </w:r>
      <w:r w:rsidR="00D2202F">
        <w:rPr>
          <w:rFonts w:ascii="Times New Roman" w:hAnsi="Times New Roman" w:cs="Times New Roman"/>
          <w:sz w:val="24"/>
          <w:szCs w:val="24"/>
        </w:rPr>
        <w:t>. This is u</w:t>
      </w:r>
      <w:r>
        <w:rPr>
          <w:rFonts w:ascii="Times New Roman" w:hAnsi="Times New Roman" w:cs="Times New Roman"/>
          <w:sz w:val="24"/>
          <w:szCs w:val="24"/>
        </w:rPr>
        <w:t xml:space="preserve">sually the </w:t>
      </w:r>
      <w:r w:rsidR="00D2202F">
        <w:rPr>
          <w:rFonts w:ascii="Times New Roman" w:hAnsi="Times New Roman" w:cs="Times New Roman"/>
          <w:sz w:val="24"/>
          <w:szCs w:val="24"/>
        </w:rPr>
        <w:t>most current</w:t>
      </w:r>
      <w:r>
        <w:rPr>
          <w:rFonts w:ascii="Times New Roman" w:hAnsi="Times New Roman" w:cs="Times New Roman"/>
          <w:sz w:val="24"/>
          <w:szCs w:val="24"/>
        </w:rPr>
        <w:t xml:space="preserve"> version of the demo frame extract</w:t>
      </w:r>
      <w:r w:rsidR="00D2202F">
        <w:rPr>
          <w:rFonts w:ascii="Times New Roman" w:hAnsi="Times New Roman" w:cs="Times New Roman"/>
          <w:sz w:val="24"/>
          <w:szCs w:val="24"/>
        </w:rPr>
        <w:t xml:space="preserve"> but could be the Decennial Census</w:t>
      </w:r>
      <w:r>
        <w:rPr>
          <w:rFonts w:ascii="Times New Roman" w:hAnsi="Times New Roman" w:cs="Times New Roman"/>
          <w:sz w:val="24"/>
          <w:szCs w:val="24"/>
        </w:rPr>
        <w:t>.</w:t>
      </w:r>
      <w:r w:rsidR="00607CE5">
        <w:rPr>
          <w:rFonts w:ascii="Times New Roman" w:hAnsi="Times New Roman" w:cs="Times New Roman"/>
          <w:sz w:val="24"/>
          <w:szCs w:val="24"/>
        </w:rPr>
        <w:t xml:space="preserve"> There are no other whole universe data products.</w:t>
      </w:r>
    </w:p>
    <w:p w14:paraId="74A6A6A7" w14:textId="245D6C0E" w:rsidR="00223FAD" w:rsidRDefault="00E52880"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a table that co</w:t>
      </w:r>
      <w:r w:rsidR="00CF0A2F">
        <w:rPr>
          <w:rFonts w:ascii="Times New Roman" w:hAnsi="Times New Roman" w:cs="Times New Roman"/>
          <w:sz w:val="24"/>
          <w:szCs w:val="24"/>
        </w:rPr>
        <w:t>llates</w:t>
      </w:r>
      <w:r>
        <w:rPr>
          <w:rFonts w:ascii="Times New Roman" w:hAnsi="Times New Roman" w:cs="Times New Roman"/>
          <w:sz w:val="24"/>
          <w:szCs w:val="24"/>
        </w:rPr>
        <w:t xml:space="preserve"> all the MAFI</w:t>
      </w:r>
      <w:r w:rsidR="00724EF7">
        <w:rPr>
          <w:rFonts w:ascii="Times New Roman" w:hAnsi="Times New Roman" w:cs="Times New Roman"/>
          <w:sz w:val="24"/>
          <w:szCs w:val="24"/>
        </w:rPr>
        <w:t xml:space="preserve">D information for each </w:t>
      </w:r>
      <w:r w:rsidR="00DB2570">
        <w:rPr>
          <w:rFonts w:ascii="Times New Roman" w:hAnsi="Times New Roman" w:cs="Times New Roman"/>
          <w:sz w:val="24"/>
          <w:szCs w:val="24"/>
        </w:rPr>
        <w:t>from 2010 to the present</w:t>
      </w:r>
      <w:r w:rsidR="00724EF7">
        <w:rPr>
          <w:rFonts w:ascii="Times New Roman" w:hAnsi="Times New Roman" w:cs="Times New Roman"/>
          <w:sz w:val="24"/>
          <w:szCs w:val="24"/>
        </w:rPr>
        <w:t xml:space="preserve">, I can make extracts for any </w:t>
      </w:r>
      <w:r w:rsidR="009F77F6">
        <w:rPr>
          <w:rFonts w:ascii="Times New Roman" w:hAnsi="Times New Roman" w:cs="Times New Roman"/>
          <w:sz w:val="24"/>
          <w:szCs w:val="24"/>
        </w:rPr>
        <w:t>of these periods</w:t>
      </w:r>
      <w:r w:rsidR="00724EF7">
        <w:rPr>
          <w:rFonts w:ascii="Times New Roman" w:hAnsi="Times New Roman" w:cs="Times New Roman"/>
          <w:sz w:val="24"/>
          <w:szCs w:val="24"/>
        </w:rPr>
        <w:t xml:space="preserve">. This combined table of MAFIDs is important because geography changes frequently and addresses in a particular zip code or county can be moved to other localities. Buildings represented by MAFIDs also change their purpose from time to time and assigning people to a MAFID that used to be an apartment but is now a business with no </w:t>
      </w:r>
      <w:r w:rsidR="0000740B">
        <w:rPr>
          <w:rFonts w:ascii="Times New Roman" w:hAnsi="Times New Roman" w:cs="Times New Roman"/>
          <w:sz w:val="24"/>
          <w:szCs w:val="24"/>
        </w:rPr>
        <w:t xml:space="preserve">live-in </w:t>
      </w:r>
      <w:r w:rsidR="00724EF7">
        <w:rPr>
          <w:rFonts w:ascii="Times New Roman" w:hAnsi="Times New Roman" w:cs="Times New Roman"/>
          <w:sz w:val="24"/>
          <w:szCs w:val="24"/>
        </w:rPr>
        <w:t>residents</w:t>
      </w:r>
      <w:r w:rsidR="0000740B">
        <w:rPr>
          <w:rFonts w:ascii="Times New Roman" w:hAnsi="Times New Roman" w:cs="Times New Roman"/>
          <w:sz w:val="24"/>
          <w:szCs w:val="24"/>
        </w:rPr>
        <w:t xml:space="preserve"> is unacceptable.</w:t>
      </w:r>
      <w:r w:rsidR="00DB2570">
        <w:rPr>
          <w:rFonts w:ascii="Times New Roman" w:hAnsi="Times New Roman" w:cs="Times New Roman"/>
          <w:sz w:val="24"/>
          <w:szCs w:val="24"/>
        </w:rPr>
        <w:t xml:space="preserve"> As the geography division of the Census Bureau retires or </w:t>
      </w:r>
      <w:r w:rsidR="00DB2570">
        <w:rPr>
          <w:rFonts w:ascii="Times New Roman" w:hAnsi="Times New Roman" w:cs="Times New Roman"/>
          <w:sz w:val="24"/>
          <w:szCs w:val="24"/>
        </w:rPr>
        <w:lastRenderedPageBreak/>
        <w:t>combines duplicate</w:t>
      </w:r>
      <w:r w:rsidR="0000740B">
        <w:rPr>
          <w:rFonts w:ascii="Times New Roman" w:hAnsi="Times New Roman" w:cs="Times New Roman"/>
          <w:sz w:val="24"/>
          <w:szCs w:val="24"/>
        </w:rPr>
        <w:t xml:space="preserve"> MAFID’s</w:t>
      </w:r>
      <w:r w:rsidR="00DB2570">
        <w:rPr>
          <w:rFonts w:ascii="Times New Roman" w:hAnsi="Times New Roman" w:cs="Times New Roman"/>
          <w:sz w:val="24"/>
          <w:szCs w:val="24"/>
        </w:rPr>
        <w:t>,</w:t>
      </w:r>
      <w:r w:rsidR="0000740B">
        <w:rPr>
          <w:rFonts w:ascii="Times New Roman" w:hAnsi="Times New Roman" w:cs="Times New Roman"/>
          <w:sz w:val="24"/>
          <w:szCs w:val="24"/>
        </w:rPr>
        <w:t xml:space="preserve"> this table tracks which MAFIDs are active, and </w:t>
      </w:r>
      <w:r w:rsidR="00DB2570">
        <w:rPr>
          <w:rFonts w:ascii="Times New Roman" w:hAnsi="Times New Roman" w:cs="Times New Roman"/>
          <w:sz w:val="24"/>
          <w:szCs w:val="24"/>
        </w:rPr>
        <w:t>the geography of</w:t>
      </w:r>
      <w:r w:rsidR="0000740B">
        <w:rPr>
          <w:rFonts w:ascii="Times New Roman" w:hAnsi="Times New Roman" w:cs="Times New Roman"/>
          <w:sz w:val="24"/>
          <w:szCs w:val="24"/>
        </w:rPr>
        <w:t xml:space="preserve"> each MAFID at any given time. </w:t>
      </w:r>
      <w:r w:rsidR="00AC18B9">
        <w:rPr>
          <w:rFonts w:ascii="Times New Roman" w:hAnsi="Times New Roman" w:cs="Times New Roman"/>
          <w:sz w:val="24"/>
          <w:szCs w:val="24"/>
        </w:rPr>
        <w:t>As a last step, I change retired MAFIDs to their ‘surviving MAFIDs’. Many of the multiple MAFID’s identified in the Person Place Table are MAFIDs that represented the same address at different points in time.</w:t>
      </w:r>
    </w:p>
    <w:p w14:paraId="69EBF2FA" w14:textId="289AC160" w:rsidR="00EF356D" w:rsidRDefault="00EF356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end of this process, we have a table of PIKs alive close to the reference date with markers for those who move outside of the country or die within</w:t>
      </w:r>
      <w:r w:rsidR="00E00475">
        <w:rPr>
          <w:rFonts w:ascii="Times New Roman" w:hAnsi="Times New Roman" w:cs="Times New Roman"/>
          <w:sz w:val="24"/>
          <w:szCs w:val="24"/>
        </w:rPr>
        <w:t xml:space="preserve"> a user-specified</w:t>
      </w:r>
      <w:r>
        <w:rPr>
          <w:rFonts w:ascii="Times New Roman" w:hAnsi="Times New Roman" w:cs="Times New Roman"/>
          <w:sz w:val="24"/>
          <w:szCs w:val="24"/>
        </w:rPr>
        <w:t xml:space="preserve"> </w:t>
      </w:r>
      <w:r w:rsidR="00E00475">
        <w:rPr>
          <w:rFonts w:ascii="Times New Roman" w:hAnsi="Times New Roman" w:cs="Times New Roman"/>
          <w:sz w:val="24"/>
          <w:szCs w:val="24"/>
        </w:rPr>
        <w:t>interval from the</w:t>
      </w:r>
      <w:r>
        <w:rPr>
          <w:rFonts w:ascii="Times New Roman" w:hAnsi="Times New Roman" w:cs="Times New Roman"/>
          <w:sz w:val="24"/>
          <w:szCs w:val="24"/>
        </w:rPr>
        <w:t xml:space="preserve"> reference date</w:t>
      </w:r>
      <w:r w:rsidR="003A7864">
        <w:rPr>
          <w:rFonts w:ascii="Times New Roman" w:hAnsi="Times New Roman" w:cs="Times New Roman"/>
          <w:sz w:val="24"/>
          <w:szCs w:val="24"/>
        </w:rPr>
        <w:t>, every PIK is assigned to a MAFID, and demographic information, such as race, ethnicity, or sex can be joined from the last whole universe data product</w:t>
      </w:r>
      <w:r w:rsidR="00E00475">
        <w:rPr>
          <w:rFonts w:ascii="Times New Roman" w:hAnsi="Times New Roman" w:cs="Times New Roman"/>
          <w:sz w:val="24"/>
          <w:szCs w:val="24"/>
        </w:rPr>
        <w:t>.</w:t>
      </w:r>
    </w:p>
    <w:p w14:paraId="1BC92322" w14:textId="1CCC5A67" w:rsidR="00E00475" w:rsidRDefault="00E00475"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Assessing the Comparability of </w:t>
      </w:r>
      <w:r w:rsidR="00716319">
        <w:rPr>
          <w:rFonts w:ascii="Times New Roman" w:hAnsi="Times New Roman" w:cs="Times New Roman"/>
          <w:i/>
          <w:iCs/>
          <w:sz w:val="24"/>
          <w:szCs w:val="24"/>
        </w:rPr>
        <w:t>BRAPPM, Decennial Census, and Demoframe Extract Matching</w:t>
      </w:r>
    </w:p>
    <w:p w14:paraId="42D3C14D" w14:textId="27D11524" w:rsidR="00716319" w:rsidRDefault="00716319" w:rsidP="00E00475">
      <w:pPr>
        <w:spacing w:line="480" w:lineRule="auto"/>
        <w:rPr>
          <w:rFonts w:ascii="Times New Roman" w:hAnsi="Times New Roman" w:cs="Times New Roman"/>
          <w:sz w:val="24"/>
          <w:szCs w:val="24"/>
        </w:rPr>
      </w:pPr>
      <w:r>
        <w:rPr>
          <w:rFonts w:ascii="Times New Roman" w:hAnsi="Times New Roman" w:cs="Times New Roman"/>
          <w:sz w:val="24"/>
          <w:szCs w:val="24"/>
        </w:rPr>
        <w:tab/>
        <w:t>To compare the performance of these various methods, I will analyze the percent match between the 2020 Decennial Census, the Demoframe 2020v3 extract, and the BRAPPM utilizing the combined retrospective and prospective source</w:t>
      </w:r>
      <w:r w:rsidR="00436FED">
        <w:rPr>
          <w:rFonts w:ascii="Times New Roman" w:hAnsi="Times New Roman" w:cs="Times New Roman"/>
          <w:sz w:val="24"/>
          <w:szCs w:val="24"/>
        </w:rPr>
        <w:t xml:space="preserve">s. This version of the BRAPPM focuses on movers around the reference date in the future and the past when appropriate. </w:t>
      </w:r>
      <w:r w:rsidR="003F6C99">
        <w:rPr>
          <w:rFonts w:ascii="Times New Roman" w:hAnsi="Times New Roman" w:cs="Times New Roman"/>
          <w:sz w:val="24"/>
          <w:szCs w:val="24"/>
        </w:rPr>
        <w:t xml:space="preserve">I will also analyze over and under coverages of the three data sets with each other. I will finally calculate Cohen’s Kappa and Krippendorff’s Alpha, common measures of inter-rater reliability. Table shells of these analyses and comparisons </w:t>
      </w:r>
      <w:r w:rsidR="00781671">
        <w:rPr>
          <w:rFonts w:ascii="Times New Roman" w:hAnsi="Times New Roman" w:cs="Times New Roman"/>
          <w:sz w:val="24"/>
          <w:szCs w:val="24"/>
        </w:rPr>
        <w:t xml:space="preserve">are in the results section. </w:t>
      </w:r>
    </w:p>
    <w:p w14:paraId="6D4AF319" w14:textId="78F9C953" w:rsidR="00781671" w:rsidRDefault="00781671" w:rsidP="00E00475">
      <w:pPr>
        <w:spacing w:line="480" w:lineRule="auto"/>
        <w:rPr>
          <w:rFonts w:ascii="Times New Roman" w:hAnsi="Times New Roman" w:cs="Times New Roman"/>
          <w:sz w:val="24"/>
          <w:szCs w:val="24"/>
        </w:rPr>
      </w:pPr>
      <w:r>
        <w:rPr>
          <w:rFonts w:ascii="Times New Roman" w:hAnsi="Times New Roman" w:cs="Times New Roman"/>
          <w:i/>
          <w:iCs/>
          <w:sz w:val="24"/>
          <w:szCs w:val="24"/>
        </w:rPr>
        <w:t>Analyzing the Migration Patterns of</w:t>
      </w:r>
      <w:r w:rsidR="009369B1">
        <w:rPr>
          <w:rFonts w:ascii="Times New Roman" w:hAnsi="Times New Roman" w:cs="Times New Roman"/>
          <w:i/>
          <w:iCs/>
          <w:sz w:val="24"/>
          <w:szCs w:val="24"/>
        </w:rPr>
        <w:t xml:space="preserve"> the</w:t>
      </w:r>
      <w:r>
        <w:rPr>
          <w:rFonts w:ascii="Times New Roman" w:hAnsi="Times New Roman" w:cs="Times New Roman"/>
          <w:i/>
          <w:iCs/>
          <w:sz w:val="24"/>
          <w:szCs w:val="24"/>
        </w:rPr>
        <w:t xml:space="preserve"> 2020</w:t>
      </w:r>
      <w:r w:rsidR="009369B1">
        <w:rPr>
          <w:rFonts w:ascii="Times New Roman" w:hAnsi="Times New Roman" w:cs="Times New Roman"/>
          <w:i/>
          <w:iCs/>
          <w:sz w:val="24"/>
          <w:szCs w:val="24"/>
        </w:rPr>
        <w:t xml:space="preserve"> Coronavirus Pandemic</w:t>
      </w:r>
    </w:p>
    <w:p w14:paraId="5DCA5550" w14:textId="330BAFC9" w:rsidR="00781671" w:rsidRPr="00781671" w:rsidRDefault="00781671" w:rsidP="00E00475">
      <w:pPr>
        <w:spacing w:line="480" w:lineRule="auto"/>
        <w:rPr>
          <w:rFonts w:ascii="Times New Roman" w:hAnsi="Times New Roman" w:cs="Times New Roman"/>
          <w:sz w:val="24"/>
          <w:szCs w:val="24"/>
        </w:rPr>
      </w:pPr>
      <w:r>
        <w:rPr>
          <w:rFonts w:ascii="Times New Roman" w:hAnsi="Times New Roman" w:cs="Times New Roman"/>
          <w:sz w:val="24"/>
          <w:szCs w:val="24"/>
        </w:rPr>
        <w:tab/>
        <w:t>The</w:t>
      </w:r>
      <w:r w:rsidR="009369B1">
        <w:rPr>
          <w:rFonts w:ascii="Times New Roman" w:hAnsi="Times New Roman" w:cs="Times New Roman"/>
          <w:sz w:val="24"/>
          <w:szCs w:val="24"/>
        </w:rPr>
        <w:t xml:space="preserve"> 2019</w:t>
      </w:r>
      <w:r>
        <w:rPr>
          <w:rFonts w:ascii="Times New Roman" w:hAnsi="Times New Roman" w:cs="Times New Roman"/>
          <w:sz w:val="24"/>
          <w:szCs w:val="24"/>
        </w:rPr>
        <w:t xml:space="preserve"> demoframe extract provide</w:t>
      </w:r>
      <w:r w:rsidR="00A47F1F">
        <w:rPr>
          <w:rFonts w:ascii="Times New Roman" w:hAnsi="Times New Roman" w:cs="Times New Roman"/>
          <w:sz w:val="24"/>
          <w:szCs w:val="24"/>
        </w:rPr>
        <w:t>s</w:t>
      </w:r>
      <w:r>
        <w:rPr>
          <w:rFonts w:ascii="Times New Roman" w:hAnsi="Times New Roman" w:cs="Times New Roman"/>
          <w:sz w:val="24"/>
          <w:szCs w:val="24"/>
        </w:rPr>
        <w:t xml:space="preserve"> a unique opportunity to observe the migration patterns during a particularly eventful time: the start of the 2020 Coronavirus Pandemic.</w:t>
      </w:r>
      <w:r w:rsidR="00A47F1F">
        <w:rPr>
          <w:rFonts w:ascii="Times New Roman" w:hAnsi="Times New Roman" w:cs="Times New Roman"/>
          <w:sz w:val="24"/>
          <w:szCs w:val="24"/>
        </w:rPr>
        <w:t xml:space="preserve"> Because the demoframe extract is a whole-universe accounting like the Decennial Census, we can see if and where people are moving by comparing the three datasets used in the previous analyses (the </w:t>
      </w:r>
      <w:r w:rsidR="00A47F1F">
        <w:rPr>
          <w:rFonts w:ascii="Times New Roman" w:hAnsi="Times New Roman" w:cs="Times New Roman"/>
          <w:sz w:val="24"/>
          <w:szCs w:val="24"/>
        </w:rPr>
        <w:lastRenderedPageBreak/>
        <w:t>2020v3 demoframe extract, the 2020 BRAPPM with retro- and pro-spective source utilization, and the 2020 Decennial Census Edited File)</w:t>
      </w:r>
      <w:r>
        <w:rPr>
          <w:rFonts w:ascii="Times New Roman" w:hAnsi="Times New Roman" w:cs="Times New Roman"/>
          <w:sz w:val="24"/>
          <w:szCs w:val="24"/>
        </w:rPr>
        <w:t xml:space="preserve"> </w:t>
      </w:r>
      <w:r w:rsidR="00894ADA">
        <w:rPr>
          <w:rFonts w:ascii="Times New Roman" w:hAnsi="Times New Roman" w:cs="Times New Roman"/>
          <w:sz w:val="24"/>
          <w:szCs w:val="24"/>
        </w:rPr>
        <w:t xml:space="preserve">against the 2019v2 demoframe extract. </w:t>
      </w:r>
    </w:p>
    <w:p w14:paraId="65A21442" w14:textId="77777777" w:rsidR="00196758" w:rsidRPr="00196758" w:rsidRDefault="00196758" w:rsidP="00196758"/>
    <w:p w14:paraId="66DF62E0" w14:textId="64CF6616" w:rsidR="008B5152" w:rsidRDefault="008B5152">
      <w:r>
        <w:br w:type="page"/>
      </w:r>
    </w:p>
    <w:p w14:paraId="038C581A" w14:textId="77777777" w:rsidR="004F4AE5" w:rsidRDefault="004F4AE5" w:rsidP="00781AAD">
      <w:pPr>
        <w:pStyle w:val="Bibliography"/>
      </w:pPr>
    </w:p>
    <w:p w14:paraId="2FE4E5E2" w14:textId="33E1D1C2" w:rsidR="004F4AE5" w:rsidRPr="004F4AE5" w:rsidRDefault="004F4AE5" w:rsidP="004F4AE5">
      <w:r>
        <w:t>REFERENCES</w:t>
      </w:r>
    </w:p>
    <w:p w14:paraId="6EEAA4C9" w14:textId="77777777" w:rsidR="003C52A1" w:rsidRPr="003C52A1" w:rsidRDefault="00A50E41" w:rsidP="003C52A1">
      <w:pPr>
        <w:pStyle w:val="Bibliography"/>
      </w:pPr>
      <w:r>
        <w:fldChar w:fldCharType="begin"/>
      </w:r>
      <w:r w:rsidR="003C52A1">
        <w:instrText xml:space="preserve"> ADDIN ZOTERO_BIBL {"uncited":[],"omitted":[],"custom":[]} CSL_BIBLIOGRAPHY </w:instrText>
      </w:r>
      <w:r>
        <w:fldChar w:fldCharType="separate"/>
      </w:r>
      <w:r w:rsidR="003C52A1" w:rsidRPr="003C52A1">
        <w:t xml:space="preserve">Ambel, Alemayehu, Kevin McGee, and Asmelash Tsegay. 2021. </w:t>
      </w:r>
      <w:r w:rsidR="003C52A1" w:rsidRPr="003C52A1">
        <w:rPr>
          <w:i/>
          <w:iCs/>
        </w:rPr>
        <w:t>Reducing Bias in Phone Survey Samples: Effectiveness of Reweighting Techniques Using Face-to-Face Surveys as Frames in Four African Countries</w:t>
      </w:r>
      <w:r w:rsidR="003C52A1" w:rsidRPr="003C52A1">
        <w:t>. The World Bank.</w:t>
      </w:r>
    </w:p>
    <w:p w14:paraId="3AC09C72" w14:textId="77777777" w:rsidR="003C52A1" w:rsidRPr="003C52A1" w:rsidRDefault="003C52A1" w:rsidP="003C52A1">
      <w:pPr>
        <w:pStyle w:val="Bibliography"/>
      </w:pPr>
      <w:r w:rsidRPr="003C52A1">
        <w:t xml:space="preserve">Berlemann, Michael, and Max Friedrich Steinhardt. 2017. “Climate Change, Natural Disasters, and Migration—a Survey of the Empirical Evidence.” </w:t>
      </w:r>
      <w:r w:rsidRPr="003C52A1">
        <w:rPr>
          <w:i/>
          <w:iCs/>
        </w:rPr>
        <w:t>CESifo Economic Studies</w:t>
      </w:r>
      <w:r w:rsidRPr="003C52A1">
        <w:t xml:space="preserve"> 63(4):353–85. doi: 10.1093/cesifo/ifx019.</w:t>
      </w:r>
    </w:p>
    <w:p w14:paraId="0A3E8AC6" w14:textId="77777777" w:rsidR="003C52A1" w:rsidRPr="003C52A1" w:rsidRDefault="003C52A1" w:rsidP="003C52A1">
      <w:pPr>
        <w:pStyle w:val="Bibliography"/>
      </w:pPr>
      <w:r w:rsidRPr="003C52A1">
        <w:t>Bijak, Jakub. 2006. “Forecasting International Migration: Selected Theories, Models, and Methods.” Retrieved May 4, 2023 (http://www.cefmr.pan.pl/docs/cefmr_wp_2006-04.pdf).</w:t>
      </w:r>
    </w:p>
    <w:p w14:paraId="1C5E7ABD" w14:textId="77777777" w:rsidR="003C52A1" w:rsidRPr="003C52A1" w:rsidRDefault="003C52A1" w:rsidP="003C52A1">
      <w:pPr>
        <w:pStyle w:val="Bibliography"/>
      </w:pPr>
      <w:r w:rsidRPr="003C52A1">
        <w:t xml:space="preserve">Bilecen, Başak, Markus Gamper, and Miranda J. Lubbers. 2018. “The Missing Link: Social Network Analysis in Migration and Transnationalism.” </w:t>
      </w:r>
      <w:r w:rsidRPr="003C52A1">
        <w:rPr>
          <w:i/>
          <w:iCs/>
        </w:rPr>
        <w:t>Social Networks</w:t>
      </w:r>
      <w:r w:rsidRPr="003C52A1">
        <w:t xml:space="preserve"> 53:1–3. doi: 10.1016/j.socnet.2017.07.001.</w:t>
      </w:r>
    </w:p>
    <w:p w14:paraId="6F976FF6" w14:textId="77777777" w:rsidR="003C52A1" w:rsidRPr="003C52A1" w:rsidRDefault="003C52A1" w:rsidP="003C52A1">
      <w:pPr>
        <w:pStyle w:val="Bibliography"/>
      </w:pPr>
      <w:r w:rsidRPr="003C52A1">
        <w:t xml:space="preserve">Call, Kathleen Thiede, Michael Davern, Michel Boudreaux, Pamela Jo Johnson, and Justine Nelson. 2011. “Bias in Telephone Surveys That Do Not Sample Cell Phones: Uses and Limits of Poststratification Adjustments.” </w:t>
      </w:r>
      <w:r w:rsidRPr="003C52A1">
        <w:rPr>
          <w:i/>
          <w:iCs/>
        </w:rPr>
        <w:t>Medical Care</w:t>
      </w:r>
      <w:r w:rsidRPr="003C52A1">
        <w:t xml:space="preserve"> 49(4):355. doi: 10.1097/MLR.0b013e3182028ac7.</w:t>
      </w:r>
    </w:p>
    <w:p w14:paraId="1FAF1F43" w14:textId="77777777" w:rsidR="003C52A1" w:rsidRPr="003C52A1" w:rsidRDefault="003C52A1" w:rsidP="003C52A1">
      <w:pPr>
        <w:pStyle w:val="Bibliography"/>
      </w:pPr>
      <w:r w:rsidRPr="003C52A1">
        <w:t>Card, David, Raj Chetty, Martin S. Feldstein, and Emmanuel Saez. 2010. “Expanding Access to Administrative Data for Research in the United States.”</w:t>
      </w:r>
    </w:p>
    <w:p w14:paraId="1C4F2096" w14:textId="77777777" w:rsidR="003C52A1" w:rsidRPr="003C52A1" w:rsidRDefault="003C52A1" w:rsidP="003C52A1">
      <w:pPr>
        <w:pStyle w:val="Bibliography"/>
      </w:pPr>
      <w:r w:rsidRPr="003C52A1">
        <w:t xml:space="preserve">Craig, Jean B., Joan M. Culley, Jane Richter, Erik R. Svendsen, and Sara Donevant. 2018. “Data Capture and Analysis of Signs and Symptoms in a Chemically Exposed Population.” </w:t>
      </w:r>
      <w:r w:rsidRPr="003C52A1">
        <w:rPr>
          <w:i/>
          <w:iCs/>
        </w:rPr>
        <w:t>Journal of Informatics Nursing</w:t>
      </w:r>
      <w:r w:rsidRPr="003C52A1">
        <w:t xml:space="preserve"> 3(3):10–15.</w:t>
      </w:r>
    </w:p>
    <w:p w14:paraId="22A1ECC4" w14:textId="77777777" w:rsidR="003C52A1" w:rsidRPr="003C52A1" w:rsidRDefault="003C52A1" w:rsidP="003C52A1">
      <w:pPr>
        <w:pStyle w:val="Bibliography"/>
      </w:pPr>
      <w:r w:rsidRPr="003C52A1">
        <w:t xml:space="preserve">Craig, Jean B., Joan M. Culley, Abbas Tavakoli, and Erik R. Svendsen. 2013. “Gleaning Data From Disaster: A Hospital-Based Data Mining Method To Studying All-Hazard Triage After A Chemical Disaster.” </w:t>
      </w:r>
      <w:r w:rsidRPr="003C52A1">
        <w:rPr>
          <w:i/>
          <w:iCs/>
        </w:rPr>
        <w:t>American Journal of Disaster Medicine</w:t>
      </w:r>
      <w:r w:rsidRPr="003C52A1">
        <w:t xml:space="preserve"> 8(2):97–111. doi: 10.5055/ajdm.2013.0116.</w:t>
      </w:r>
    </w:p>
    <w:p w14:paraId="3904DF9D" w14:textId="77777777" w:rsidR="003C52A1" w:rsidRPr="003C52A1" w:rsidRDefault="003C52A1" w:rsidP="003C52A1">
      <w:pPr>
        <w:pStyle w:val="Bibliography"/>
      </w:pPr>
      <w:r w:rsidRPr="003C52A1">
        <w:t xml:space="preserve">Curtis, Katherine, Elizabeth Fussell, and Jack DeWaard. 2015. “Recovery Migration after Hurricanes Katrina and Rita: Spatial Concentration and Intensification in the Migration System.” </w:t>
      </w:r>
      <w:r w:rsidRPr="003C52A1">
        <w:rPr>
          <w:i/>
          <w:iCs/>
        </w:rPr>
        <w:t>Demography</w:t>
      </w:r>
      <w:r w:rsidRPr="003C52A1">
        <w:t xml:space="preserve"> 52(4):1269–93. doi: 10.1007/s13524-015-0400-7.</w:t>
      </w:r>
    </w:p>
    <w:p w14:paraId="0B035DA9" w14:textId="77777777" w:rsidR="003C52A1" w:rsidRPr="003C52A1" w:rsidRDefault="003C52A1" w:rsidP="003C52A1">
      <w:pPr>
        <w:pStyle w:val="Bibliography"/>
      </w:pPr>
      <w:r w:rsidRPr="003C52A1">
        <w:t>Demographic Frame Team. 2025. “Demographic Frame Extract Notes- 2023v1.”</w:t>
      </w:r>
    </w:p>
    <w:p w14:paraId="1B2CC4C9" w14:textId="77777777" w:rsidR="003C52A1" w:rsidRPr="003C52A1" w:rsidRDefault="003C52A1" w:rsidP="003C52A1">
      <w:pPr>
        <w:pStyle w:val="Bibliography"/>
      </w:pPr>
      <w:r w:rsidRPr="003C52A1">
        <w:t xml:space="preserve">Devine, Jason, Spader Jonathan, and King Ryan. 2021. “2020 Census Data Review.” </w:t>
      </w:r>
      <w:r w:rsidRPr="003C52A1">
        <w:rPr>
          <w:i/>
          <w:iCs/>
        </w:rPr>
        <w:t>Census.Gov</w:t>
      </w:r>
      <w:r w:rsidRPr="003C52A1">
        <w:t>. Retrieved April 1, 2025 (https://www.census.gov/newsroom/blogs/random-samplings/2021/04/2020-census-data-review.html).</w:t>
      </w:r>
    </w:p>
    <w:p w14:paraId="1F8602D3" w14:textId="77777777" w:rsidR="003C52A1" w:rsidRPr="003C52A1" w:rsidRDefault="003C52A1" w:rsidP="003C52A1">
      <w:pPr>
        <w:pStyle w:val="Bibliography"/>
      </w:pPr>
      <w:r w:rsidRPr="003C52A1">
        <w:t xml:space="preserve">Faist, Thomas. 2015. “Transnational Social Spaces.” </w:t>
      </w:r>
      <w:r w:rsidRPr="003C52A1">
        <w:rPr>
          <w:i/>
          <w:iCs/>
        </w:rPr>
        <w:t>Ethnic and Racial Studies</w:t>
      </w:r>
      <w:r w:rsidRPr="003C52A1">
        <w:t xml:space="preserve"> 38(13):2271–74. doi: 10.1080/01419870.2015.1058502.</w:t>
      </w:r>
    </w:p>
    <w:p w14:paraId="73272E25" w14:textId="77777777" w:rsidR="003C52A1" w:rsidRPr="003C52A1" w:rsidRDefault="003C52A1" w:rsidP="003C52A1">
      <w:pPr>
        <w:pStyle w:val="Bibliography"/>
      </w:pPr>
      <w:r w:rsidRPr="003C52A1">
        <w:lastRenderedPageBreak/>
        <w:t xml:space="preserve">Feliciano, Cynthia, and Yader R. Lanuza. 2017. “An Immigrant Paradox? Contextual Attainment and Intergenerational Educational Mobility.” </w:t>
      </w:r>
      <w:r w:rsidRPr="003C52A1">
        <w:rPr>
          <w:i/>
          <w:iCs/>
        </w:rPr>
        <w:t>American Sociological Review</w:t>
      </w:r>
      <w:r w:rsidRPr="003C52A1">
        <w:t xml:space="preserve"> 82(1):211–41. doi: 10.1177/0003122416684777.</w:t>
      </w:r>
    </w:p>
    <w:p w14:paraId="412224F2" w14:textId="77777777" w:rsidR="003C52A1" w:rsidRPr="003C52A1" w:rsidRDefault="003C52A1" w:rsidP="003C52A1">
      <w:pPr>
        <w:pStyle w:val="Bibliography"/>
      </w:pPr>
      <w:r w:rsidRPr="003C52A1">
        <w:t xml:space="preserve">Fussell, Elizabeth, and Douglas S. Massey. 2004. “The Limits to Cumulative Causation: International Migration from Mexican Urban Areas.” </w:t>
      </w:r>
      <w:r w:rsidRPr="003C52A1">
        <w:rPr>
          <w:i/>
          <w:iCs/>
        </w:rPr>
        <w:t>Demography</w:t>
      </w:r>
      <w:r w:rsidRPr="003C52A1">
        <w:t xml:space="preserve"> 41(1):151–71.</w:t>
      </w:r>
    </w:p>
    <w:p w14:paraId="55F03A25" w14:textId="77777777" w:rsidR="003C52A1" w:rsidRPr="003C52A1" w:rsidRDefault="003C52A1" w:rsidP="003C52A1">
      <w:pPr>
        <w:pStyle w:val="Bibliography"/>
      </w:pPr>
      <w:r w:rsidRPr="003C52A1">
        <w:t xml:space="preserve">Gourlay, Sydney, Talip Kilic, Antonio Martuscelli, Philip Wollburg, and Alberto Zezza. 2021. “Viewpoint: High-Frequency Phone Surveys on COVID-19: Good Practices, Open Questions.” </w:t>
      </w:r>
      <w:r w:rsidRPr="003C52A1">
        <w:rPr>
          <w:i/>
          <w:iCs/>
        </w:rPr>
        <w:t>Food Policy</w:t>
      </w:r>
      <w:r w:rsidRPr="003C52A1">
        <w:t xml:space="preserve"> 105:102153. doi: 10.1016/j.foodpol.2021.102153.</w:t>
      </w:r>
    </w:p>
    <w:p w14:paraId="7BF37C4C" w14:textId="77777777" w:rsidR="003C52A1" w:rsidRPr="003C52A1" w:rsidRDefault="003C52A1" w:rsidP="003C52A1">
      <w:pPr>
        <w:pStyle w:val="Bibliography"/>
      </w:pPr>
      <w:r w:rsidRPr="003C52A1">
        <w:t xml:space="preserve">Harron, Katie, Chris Dibben, James Boyd, Anders Hjern, Mahmoud Azimaee, Mauricio L. Barreto, and Harvey Goldstein. 2017. “Challenges in Administrative Data Linkage for Research.” </w:t>
      </w:r>
      <w:r w:rsidRPr="003C52A1">
        <w:rPr>
          <w:i/>
          <w:iCs/>
        </w:rPr>
        <w:t>Big Data &amp; Society</w:t>
      </w:r>
      <w:r w:rsidRPr="003C52A1">
        <w:t xml:space="preserve"> 4(2):2053951717745678. doi: 10.1177/2053951717745678.</w:t>
      </w:r>
    </w:p>
    <w:p w14:paraId="46F46E2A" w14:textId="77777777" w:rsidR="003C52A1" w:rsidRPr="003C52A1" w:rsidRDefault="003C52A1" w:rsidP="003C52A1">
      <w:pPr>
        <w:pStyle w:val="Bibliography"/>
      </w:pPr>
      <w:r w:rsidRPr="003C52A1">
        <w:t>Hauer, Mathew, and James Byars. 2019. “IRS County-to-County Migration Data, 1990</w:t>
      </w:r>
      <w:r w:rsidRPr="003C52A1">
        <w:rPr>
          <w:rFonts w:ascii="Arial" w:hAnsi="Arial" w:cs="Arial"/>
        </w:rPr>
        <w:t>‒</w:t>
      </w:r>
      <w:r w:rsidRPr="003C52A1">
        <w:t>2010.</w:t>
      </w:r>
      <w:r w:rsidRPr="003C52A1">
        <w:rPr>
          <w:rFonts w:ascii="Aptos" w:hAnsi="Aptos" w:cs="Aptos"/>
        </w:rPr>
        <w:t>”</w:t>
      </w:r>
      <w:r w:rsidRPr="003C52A1">
        <w:t xml:space="preserve"> </w:t>
      </w:r>
      <w:r w:rsidRPr="003C52A1">
        <w:rPr>
          <w:i/>
          <w:iCs/>
        </w:rPr>
        <w:t>Demographic Research</w:t>
      </w:r>
      <w:r w:rsidRPr="003C52A1">
        <w:t xml:space="preserve"> 40:1153–66.</w:t>
      </w:r>
    </w:p>
    <w:p w14:paraId="2A331328" w14:textId="77777777" w:rsidR="003C52A1" w:rsidRPr="003C52A1" w:rsidRDefault="003C52A1" w:rsidP="003C52A1">
      <w:pPr>
        <w:pStyle w:val="Bibliography"/>
      </w:pPr>
      <w:r w:rsidRPr="003C52A1">
        <w:t xml:space="preserve">Hauer, Mathew E., Steven R. Holloway, and Takashi Oda. 2020. “Evacuees and Migrants Exhibit Different Migration Systems After the Great East Japan Earthquake and Tsunami.” </w:t>
      </w:r>
      <w:r w:rsidRPr="003C52A1">
        <w:rPr>
          <w:i/>
          <w:iCs/>
        </w:rPr>
        <w:t>Demography</w:t>
      </w:r>
      <w:r w:rsidRPr="003C52A1">
        <w:t xml:space="preserve"> 57(4):1437–57. doi: 10.1007/s13524-020-00883-7.</w:t>
      </w:r>
    </w:p>
    <w:p w14:paraId="0472AD77" w14:textId="77777777" w:rsidR="003C52A1" w:rsidRPr="003C52A1" w:rsidRDefault="003C52A1" w:rsidP="003C52A1">
      <w:pPr>
        <w:pStyle w:val="Bibliography"/>
      </w:pPr>
      <w:r w:rsidRPr="003C52A1">
        <w:t>Johnson, Roger, Justin Bland, and Charles Coleman. 2008. “Impacts of the 2005 Gulf Coast Hurricanes on Domestic Migration The U.S. Census Bureau’s Response.”</w:t>
      </w:r>
    </w:p>
    <w:p w14:paraId="3E757018" w14:textId="77777777" w:rsidR="003C52A1" w:rsidRPr="003C52A1" w:rsidRDefault="003C52A1" w:rsidP="003C52A1">
      <w:pPr>
        <w:pStyle w:val="Bibliography"/>
      </w:pPr>
      <w:r w:rsidRPr="003C52A1">
        <w:t>Layne, Mary, Deborah Wagner, and Cynthia Rothhaas. 2014. “Estimating Record Linkage False Match Rate for the Person Identification Validation System.”</w:t>
      </w:r>
    </w:p>
    <w:p w14:paraId="3A5A1599" w14:textId="77777777" w:rsidR="003C52A1" w:rsidRPr="003C52A1" w:rsidRDefault="003C52A1" w:rsidP="003C52A1">
      <w:pPr>
        <w:pStyle w:val="Bibliography"/>
      </w:pPr>
      <w:r w:rsidRPr="003C52A1">
        <w:t xml:space="preserve">Lee, Everett S. 1966. “A Theory of Migration.” </w:t>
      </w:r>
      <w:r w:rsidRPr="003C52A1">
        <w:rPr>
          <w:i/>
          <w:iCs/>
        </w:rPr>
        <w:t>Demography</w:t>
      </w:r>
      <w:r w:rsidRPr="003C52A1">
        <w:t xml:space="preserve"> 3(1):47–57. doi: 10.2307/2060063.</w:t>
      </w:r>
    </w:p>
    <w:p w14:paraId="2CFB4FFF" w14:textId="77777777" w:rsidR="003C52A1" w:rsidRPr="003C52A1" w:rsidRDefault="003C52A1" w:rsidP="003C52A1">
      <w:pPr>
        <w:pStyle w:val="Bibliography"/>
      </w:pPr>
      <w:r w:rsidRPr="003C52A1">
        <w:t xml:space="preserve">Massey, Douglas S. 1990. “Social Structure, Household Strategies, and the Cumulative Causation of Migration.” </w:t>
      </w:r>
      <w:r w:rsidRPr="003C52A1">
        <w:rPr>
          <w:i/>
          <w:iCs/>
        </w:rPr>
        <w:t>Population Index</w:t>
      </w:r>
      <w:r w:rsidRPr="003C52A1">
        <w:t xml:space="preserve"> 56(1):3–26. doi: 10.2307/3644186.</w:t>
      </w:r>
    </w:p>
    <w:p w14:paraId="4038B311" w14:textId="77777777" w:rsidR="003C52A1" w:rsidRPr="003C52A1" w:rsidRDefault="003C52A1" w:rsidP="003C52A1">
      <w:pPr>
        <w:pStyle w:val="Bibliography"/>
      </w:pPr>
      <w:r w:rsidRPr="003C52A1">
        <w:t xml:space="preserve">Massey, Douglas S. 2015. “A Missing Element in Migration Theories.” </w:t>
      </w:r>
      <w:r w:rsidRPr="003C52A1">
        <w:rPr>
          <w:i/>
          <w:iCs/>
        </w:rPr>
        <w:t>Migration Letters</w:t>
      </w:r>
      <w:r w:rsidRPr="003C52A1">
        <w:t xml:space="preserve"> 12(3):279–99. doi: 10.59670/ml.v12i3.280.</w:t>
      </w:r>
    </w:p>
    <w:p w14:paraId="5A3A6D50" w14:textId="77777777" w:rsidR="003C52A1" w:rsidRPr="003C52A1" w:rsidRDefault="003C52A1" w:rsidP="003C52A1">
      <w:pPr>
        <w:pStyle w:val="Bibliography"/>
      </w:pPr>
      <w:r w:rsidRPr="003C52A1">
        <w:t xml:space="preserve">Massey, Douglas S., Joaquín Arango, Graeme Hugo, Ali Kouaouci, Adela Pellegrino, and J. Edward Taylor. 1993. “Theories of International Migration: A Review and Appraisal.” </w:t>
      </w:r>
      <w:r w:rsidRPr="003C52A1">
        <w:rPr>
          <w:i/>
          <w:iCs/>
        </w:rPr>
        <w:t>Population and Development Review</w:t>
      </w:r>
      <w:r w:rsidRPr="003C52A1">
        <w:t xml:space="preserve"> 19(3):431–66. doi: 10.2307/2938462.</w:t>
      </w:r>
    </w:p>
    <w:p w14:paraId="0E80839C" w14:textId="77777777" w:rsidR="003C52A1" w:rsidRPr="003C52A1" w:rsidRDefault="003C52A1" w:rsidP="003C52A1">
      <w:pPr>
        <w:pStyle w:val="Bibliography"/>
      </w:pPr>
      <w:r w:rsidRPr="003C52A1">
        <w:t xml:space="preserve">Molloy, Raven, Christopher L. Smith, and Abigail Wozniak. 2011. “Internal Migration in the United States.” </w:t>
      </w:r>
      <w:r w:rsidRPr="003C52A1">
        <w:rPr>
          <w:i/>
          <w:iCs/>
        </w:rPr>
        <w:t>Journal of Economic Perspectives</w:t>
      </w:r>
      <w:r w:rsidRPr="003C52A1">
        <w:t xml:space="preserve"> 25(3):173–96. doi: 10.1257/jep.25.3.173.</w:t>
      </w:r>
    </w:p>
    <w:p w14:paraId="7345C093" w14:textId="77777777" w:rsidR="003C52A1" w:rsidRPr="003C52A1" w:rsidRDefault="003C52A1" w:rsidP="003C52A1">
      <w:pPr>
        <w:pStyle w:val="Bibliography"/>
      </w:pPr>
      <w:r w:rsidRPr="003C52A1">
        <w:t>Mulry, Mary H., and Cristina J. Tello-Trillo. 2023. “Full Report of the Comparisons of Administrative Record Rosters to Census Self-Responses and NRFU Household Member Responses.”</w:t>
      </w:r>
    </w:p>
    <w:p w14:paraId="55F9BD7D" w14:textId="77777777" w:rsidR="003C52A1" w:rsidRPr="003C52A1" w:rsidRDefault="003C52A1" w:rsidP="003C52A1">
      <w:pPr>
        <w:pStyle w:val="Bibliography"/>
      </w:pPr>
      <w:r w:rsidRPr="003C52A1">
        <w:t>Ortman, Jennifer, and Anthony Knapp. 2023.“Demographic Frame: Leveraging Person-Level Data to Enhance Census and Survey Taking.” Presented at the 2023 Southern Demographic Association Annual Meeting, San Antonio, Texas.</w:t>
      </w:r>
    </w:p>
    <w:p w14:paraId="68E74870" w14:textId="77777777" w:rsidR="003C52A1" w:rsidRPr="003C52A1" w:rsidRDefault="003C52A1" w:rsidP="003C52A1">
      <w:pPr>
        <w:pStyle w:val="Bibliography"/>
      </w:pPr>
      <w:r w:rsidRPr="003C52A1">
        <w:lastRenderedPageBreak/>
        <w:t xml:space="preserve">Roth, Wendy D. 2009. “‘Latino before the World’: The Transnational Extension of Panethnicity.” </w:t>
      </w:r>
      <w:r w:rsidRPr="003C52A1">
        <w:rPr>
          <w:i/>
          <w:iCs/>
        </w:rPr>
        <w:t>Ethnic and Racial Studies</w:t>
      </w:r>
      <w:r w:rsidRPr="003C52A1">
        <w:t xml:space="preserve"> 32(6):927–47. doi: 10.1080/01419870802245042.</w:t>
      </w:r>
    </w:p>
    <w:p w14:paraId="0BD2DD56" w14:textId="77777777" w:rsidR="003C52A1" w:rsidRPr="003C52A1" w:rsidRDefault="003C52A1" w:rsidP="003C52A1">
      <w:pPr>
        <w:pStyle w:val="Bibliography"/>
      </w:pPr>
      <w:r w:rsidRPr="003C52A1">
        <w:t xml:space="preserve">Stark, Oded, and J. Edward Taylor. 1991. “Migration Incentives, Migration Types: The Role of Relative Deprivation.” </w:t>
      </w:r>
      <w:r w:rsidRPr="003C52A1">
        <w:rPr>
          <w:i/>
          <w:iCs/>
        </w:rPr>
        <w:t>The Economic Journal</w:t>
      </w:r>
      <w:r w:rsidRPr="003C52A1">
        <w:t xml:space="preserve"> 101(408):1163–78. doi: 10.2307/2234433.</w:t>
      </w:r>
    </w:p>
    <w:p w14:paraId="3381EE41" w14:textId="77777777" w:rsidR="003C52A1" w:rsidRPr="003C52A1" w:rsidRDefault="003C52A1" w:rsidP="003C52A1">
      <w:pPr>
        <w:pStyle w:val="Bibliography"/>
      </w:pPr>
      <w:r w:rsidRPr="003C52A1">
        <w:t xml:space="preserve">Stouffer, Samuel A. 1940. “Intervening Opportunities: A Theory Relating Mobility and Distance.” </w:t>
      </w:r>
      <w:r w:rsidRPr="003C52A1">
        <w:rPr>
          <w:i/>
          <w:iCs/>
        </w:rPr>
        <w:t>American Sociological Review</w:t>
      </w:r>
      <w:r w:rsidRPr="003C52A1">
        <w:t xml:space="preserve"> 5(6):845–67. doi: 10.2307/2084520.</w:t>
      </w:r>
    </w:p>
    <w:p w14:paraId="1A9E0E6E" w14:textId="77777777" w:rsidR="003C52A1" w:rsidRPr="003C52A1" w:rsidRDefault="003C52A1" w:rsidP="003C52A1">
      <w:pPr>
        <w:pStyle w:val="Bibliography"/>
      </w:pPr>
      <w:r w:rsidRPr="003C52A1">
        <w:t xml:space="preserve">Taylor, J. Edward. 1984. </w:t>
      </w:r>
      <w:r w:rsidRPr="003C52A1">
        <w:rPr>
          <w:i/>
          <w:iCs/>
        </w:rPr>
        <w:t>Differential Migration, Networks, Information and Risk</w:t>
      </w:r>
      <w:r w:rsidRPr="003C52A1">
        <w:t>. Migration and Development Program, Harvard University.</w:t>
      </w:r>
    </w:p>
    <w:p w14:paraId="3C9C4B22" w14:textId="77777777" w:rsidR="003C52A1" w:rsidRPr="003C52A1" w:rsidRDefault="003C52A1" w:rsidP="003C52A1">
      <w:pPr>
        <w:pStyle w:val="Bibliography"/>
      </w:pPr>
      <w:r w:rsidRPr="003C52A1">
        <w:t xml:space="preserve">United States Census Bureau. 2025a. “About Metropolitan and Micropolitan Statistical Areas.” </w:t>
      </w:r>
      <w:r w:rsidRPr="003C52A1">
        <w:rPr>
          <w:i/>
          <w:iCs/>
        </w:rPr>
        <w:t>Census.Gov</w:t>
      </w:r>
      <w:r w:rsidRPr="003C52A1">
        <w:t>. Retrieved February 25, 2025 (https://www.census.gov/programs-surveys/metro-micro/about.html).</w:t>
      </w:r>
    </w:p>
    <w:p w14:paraId="52FB2188" w14:textId="77777777" w:rsidR="003C52A1" w:rsidRPr="003C52A1" w:rsidRDefault="003C52A1" w:rsidP="003C52A1">
      <w:pPr>
        <w:pStyle w:val="Bibliography"/>
      </w:pPr>
      <w:r w:rsidRPr="003C52A1">
        <w:t xml:space="preserve">United States Census Bureau. 2025b. “Decennial Census of Population and Housing Questionnaires &amp; Instructions.” </w:t>
      </w:r>
      <w:r w:rsidRPr="003C52A1">
        <w:rPr>
          <w:i/>
          <w:iCs/>
        </w:rPr>
        <w:t>Census.Gov</w:t>
      </w:r>
      <w:r w:rsidRPr="003C52A1">
        <w:t>. Retrieved March 25, 2025 (https://www.census.gov/programs-surveys/decennial-census/technical-documentation/questionnaires.html).</w:t>
      </w:r>
    </w:p>
    <w:p w14:paraId="07423181" w14:textId="77777777" w:rsidR="003C52A1" w:rsidRPr="003C52A1" w:rsidRDefault="003C52A1" w:rsidP="003C52A1">
      <w:pPr>
        <w:pStyle w:val="Bibliography"/>
      </w:pPr>
      <w:r w:rsidRPr="003C52A1">
        <w:t xml:space="preserve">United States Census Bureau. 2025c. “Design and Methodology Report.” </w:t>
      </w:r>
      <w:r w:rsidRPr="003C52A1">
        <w:rPr>
          <w:i/>
          <w:iCs/>
        </w:rPr>
        <w:t>Census.Gov</w:t>
      </w:r>
      <w:r w:rsidRPr="003C52A1">
        <w:t>. Retrieved March 25, 2025 (https://www.census.gov/programs-surveys/acs/methodology/design-and-methodology.html).</w:t>
      </w:r>
    </w:p>
    <w:p w14:paraId="1171E633" w14:textId="77777777" w:rsidR="003C52A1" w:rsidRPr="003C52A1" w:rsidRDefault="003C52A1" w:rsidP="003C52A1">
      <w:pPr>
        <w:pStyle w:val="Bibliography"/>
      </w:pPr>
      <w:r w:rsidRPr="003C52A1">
        <w:t xml:space="preserve">Zou, Lei, Nina S. N. Lam, Shayan Shams, Heng Cai, Michelle A. Meyer, Seungwon Yang, Kisung Lee, Seung-Jong Park, and Margaret A. Reams. 2019. “Social and Geographical Disparities in Twitter Use during Hurricane Harvey.” </w:t>
      </w:r>
      <w:r w:rsidRPr="003C52A1">
        <w:rPr>
          <w:i/>
          <w:iCs/>
        </w:rPr>
        <w:t>International Journal of Digital Earth</w:t>
      </w:r>
      <w:r w:rsidRPr="003C52A1">
        <w:t xml:space="preserve"> 12(11):1300–1318. doi: 10.1080/17538947.2018.1545878.</w:t>
      </w:r>
    </w:p>
    <w:p w14:paraId="454167A5" w14:textId="5D825A95" w:rsidR="00A50E41" w:rsidRPr="009857CB" w:rsidRDefault="00A50E41" w:rsidP="00FA2E9B">
      <w:pPr>
        <w:ind w:firstLine="720"/>
      </w:pPr>
      <w:r>
        <w:fldChar w:fldCharType="end"/>
      </w:r>
    </w:p>
    <w:sectPr w:rsidR="00A50E41" w:rsidRPr="009857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05304" w14:textId="77777777" w:rsidR="00A26470" w:rsidRDefault="00A26470" w:rsidP="002F1A57">
      <w:pPr>
        <w:spacing w:after="0" w:line="240" w:lineRule="auto"/>
      </w:pPr>
      <w:r>
        <w:separator/>
      </w:r>
    </w:p>
  </w:endnote>
  <w:endnote w:type="continuationSeparator" w:id="0">
    <w:p w14:paraId="12A9B75A" w14:textId="77777777" w:rsidR="00A26470" w:rsidRDefault="00A26470" w:rsidP="002F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1FF88" w14:textId="77777777" w:rsidR="00A26470" w:rsidRDefault="00A26470" w:rsidP="002F1A57">
      <w:pPr>
        <w:spacing w:after="0" w:line="240" w:lineRule="auto"/>
      </w:pPr>
      <w:r>
        <w:separator/>
      </w:r>
    </w:p>
  </w:footnote>
  <w:footnote w:type="continuationSeparator" w:id="0">
    <w:p w14:paraId="6FC1E362" w14:textId="77777777" w:rsidR="00A26470" w:rsidRDefault="00A26470" w:rsidP="002F1A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9F"/>
    <w:rsid w:val="0000740B"/>
    <w:rsid w:val="00010CF8"/>
    <w:rsid w:val="00011B30"/>
    <w:rsid w:val="00023638"/>
    <w:rsid w:val="0003169D"/>
    <w:rsid w:val="0003581F"/>
    <w:rsid w:val="00040EEB"/>
    <w:rsid w:val="000412CD"/>
    <w:rsid w:val="00041417"/>
    <w:rsid w:val="00063FAB"/>
    <w:rsid w:val="00070734"/>
    <w:rsid w:val="0007163D"/>
    <w:rsid w:val="0008147F"/>
    <w:rsid w:val="000828E5"/>
    <w:rsid w:val="00085D53"/>
    <w:rsid w:val="00087554"/>
    <w:rsid w:val="0009796F"/>
    <w:rsid w:val="000A7FB2"/>
    <w:rsid w:val="000B5607"/>
    <w:rsid w:val="000D0268"/>
    <w:rsid w:val="000D2516"/>
    <w:rsid w:val="000D4101"/>
    <w:rsid w:val="000D4E0E"/>
    <w:rsid w:val="000D548A"/>
    <w:rsid w:val="000E6687"/>
    <w:rsid w:val="000F53F7"/>
    <w:rsid w:val="0010508B"/>
    <w:rsid w:val="00115629"/>
    <w:rsid w:val="00117433"/>
    <w:rsid w:val="00126CD7"/>
    <w:rsid w:val="00127A20"/>
    <w:rsid w:val="00127B7F"/>
    <w:rsid w:val="00147F21"/>
    <w:rsid w:val="001563D9"/>
    <w:rsid w:val="00164333"/>
    <w:rsid w:val="0017345F"/>
    <w:rsid w:val="00175FF4"/>
    <w:rsid w:val="00181762"/>
    <w:rsid w:val="00184BE9"/>
    <w:rsid w:val="00187BD7"/>
    <w:rsid w:val="00192575"/>
    <w:rsid w:val="00196758"/>
    <w:rsid w:val="001A3D8A"/>
    <w:rsid w:val="001B4A4B"/>
    <w:rsid w:val="001C5A4A"/>
    <w:rsid w:val="001D1744"/>
    <w:rsid w:val="001D3D41"/>
    <w:rsid w:val="001D7534"/>
    <w:rsid w:val="001E3347"/>
    <w:rsid w:val="00201241"/>
    <w:rsid w:val="0020307A"/>
    <w:rsid w:val="002163A5"/>
    <w:rsid w:val="0022332A"/>
    <w:rsid w:val="002237BB"/>
    <w:rsid w:val="00223FAD"/>
    <w:rsid w:val="00224CBA"/>
    <w:rsid w:val="00225E05"/>
    <w:rsid w:val="00235B61"/>
    <w:rsid w:val="0023654E"/>
    <w:rsid w:val="00242076"/>
    <w:rsid w:val="00260D8B"/>
    <w:rsid w:val="00270F5F"/>
    <w:rsid w:val="00283A88"/>
    <w:rsid w:val="002870A4"/>
    <w:rsid w:val="002909E5"/>
    <w:rsid w:val="002B1B65"/>
    <w:rsid w:val="002C5B66"/>
    <w:rsid w:val="002D2EDD"/>
    <w:rsid w:val="002D2F95"/>
    <w:rsid w:val="002D5815"/>
    <w:rsid w:val="002D66B7"/>
    <w:rsid w:val="002E4079"/>
    <w:rsid w:val="002F028D"/>
    <w:rsid w:val="002F0C1A"/>
    <w:rsid w:val="002F1A57"/>
    <w:rsid w:val="002F3CF7"/>
    <w:rsid w:val="00305181"/>
    <w:rsid w:val="003106B0"/>
    <w:rsid w:val="00320DF8"/>
    <w:rsid w:val="00320F6F"/>
    <w:rsid w:val="0032548C"/>
    <w:rsid w:val="00331B38"/>
    <w:rsid w:val="00331D9A"/>
    <w:rsid w:val="00333597"/>
    <w:rsid w:val="00336B56"/>
    <w:rsid w:val="003635FE"/>
    <w:rsid w:val="00364E0F"/>
    <w:rsid w:val="00365C10"/>
    <w:rsid w:val="00367C16"/>
    <w:rsid w:val="00372A54"/>
    <w:rsid w:val="003A5E84"/>
    <w:rsid w:val="003A7864"/>
    <w:rsid w:val="003B1619"/>
    <w:rsid w:val="003B407D"/>
    <w:rsid w:val="003B61E5"/>
    <w:rsid w:val="003C1851"/>
    <w:rsid w:val="003C52A1"/>
    <w:rsid w:val="003D4D8E"/>
    <w:rsid w:val="003D5FCE"/>
    <w:rsid w:val="003D6E78"/>
    <w:rsid w:val="003E7AF1"/>
    <w:rsid w:val="003F6C99"/>
    <w:rsid w:val="003F72D9"/>
    <w:rsid w:val="00404755"/>
    <w:rsid w:val="0040723B"/>
    <w:rsid w:val="004312DC"/>
    <w:rsid w:val="00436FED"/>
    <w:rsid w:val="00443116"/>
    <w:rsid w:val="004608E4"/>
    <w:rsid w:val="00461E51"/>
    <w:rsid w:val="004733DD"/>
    <w:rsid w:val="00473A64"/>
    <w:rsid w:val="0048242F"/>
    <w:rsid w:val="004901AC"/>
    <w:rsid w:val="00496497"/>
    <w:rsid w:val="00496639"/>
    <w:rsid w:val="004966AD"/>
    <w:rsid w:val="004A0B60"/>
    <w:rsid w:val="004A3604"/>
    <w:rsid w:val="004A52CD"/>
    <w:rsid w:val="004B43B3"/>
    <w:rsid w:val="004C50E3"/>
    <w:rsid w:val="004D1CA9"/>
    <w:rsid w:val="004E5B34"/>
    <w:rsid w:val="004F3F4F"/>
    <w:rsid w:val="004F4AE5"/>
    <w:rsid w:val="004F5756"/>
    <w:rsid w:val="004F7A47"/>
    <w:rsid w:val="00503EE5"/>
    <w:rsid w:val="00510271"/>
    <w:rsid w:val="00514CC5"/>
    <w:rsid w:val="00521988"/>
    <w:rsid w:val="00530906"/>
    <w:rsid w:val="005346A2"/>
    <w:rsid w:val="00534F42"/>
    <w:rsid w:val="005351CA"/>
    <w:rsid w:val="00536F51"/>
    <w:rsid w:val="00542CB5"/>
    <w:rsid w:val="005449EB"/>
    <w:rsid w:val="00550A57"/>
    <w:rsid w:val="0055659F"/>
    <w:rsid w:val="0055763C"/>
    <w:rsid w:val="00560C58"/>
    <w:rsid w:val="00586816"/>
    <w:rsid w:val="00587D52"/>
    <w:rsid w:val="00590B65"/>
    <w:rsid w:val="00591341"/>
    <w:rsid w:val="005933F7"/>
    <w:rsid w:val="005B036E"/>
    <w:rsid w:val="005B148E"/>
    <w:rsid w:val="005B54ED"/>
    <w:rsid w:val="005C0F57"/>
    <w:rsid w:val="005D5DE2"/>
    <w:rsid w:val="005E0862"/>
    <w:rsid w:val="005E6DBC"/>
    <w:rsid w:val="005F049E"/>
    <w:rsid w:val="005F06EE"/>
    <w:rsid w:val="005F249F"/>
    <w:rsid w:val="005F4CC4"/>
    <w:rsid w:val="00607AC8"/>
    <w:rsid w:val="00607CE5"/>
    <w:rsid w:val="00611069"/>
    <w:rsid w:val="00612D50"/>
    <w:rsid w:val="006235A1"/>
    <w:rsid w:val="0064263E"/>
    <w:rsid w:val="00657747"/>
    <w:rsid w:val="006648AB"/>
    <w:rsid w:val="006657DA"/>
    <w:rsid w:val="006674CD"/>
    <w:rsid w:val="00671D67"/>
    <w:rsid w:val="006768BD"/>
    <w:rsid w:val="00676A18"/>
    <w:rsid w:val="00683BF9"/>
    <w:rsid w:val="00684345"/>
    <w:rsid w:val="00686F04"/>
    <w:rsid w:val="00691117"/>
    <w:rsid w:val="006971A2"/>
    <w:rsid w:val="00697291"/>
    <w:rsid w:val="00697E9F"/>
    <w:rsid w:val="006A5706"/>
    <w:rsid w:val="006B5F67"/>
    <w:rsid w:val="006D3F50"/>
    <w:rsid w:val="006E25FE"/>
    <w:rsid w:val="006E43B8"/>
    <w:rsid w:val="006F503F"/>
    <w:rsid w:val="006F6335"/>
    <w:rsid w:val="006F673C"/>
    <w:rsid w:val="00714130"/>
    <w:rsid w:val="00716319"/>
    <w:rsid w:val="007232A1"/>
    <w:rsid w:val="00724EF7"/>
    <w:rsid w:val="00754185"/>
    <w:rsid w:val="007720D1"/>
    <w:rsid w:val="00776200"/>
    <w:rsid w:val="007770D4"/>
    <w:rsid w:val="00781671"/>
    <w:rsid w:val="00781AAD"/>
    <w:rsid w:val="00784D42"/>
    <w:rsid w:val="007858BD"/>
    <w:rsid w:val="00787A1A"/>
    <w:rsid w:val="00794451"/>
    <w:rsid w:val="0079519B"/>
    <w:rsid w:val="007971C3"/>
    <w:rsid w:val="00797549"/>
    <w:rsid w:val="00797DAD"/>
    <w:rsid w:val="007A0444"/>
    <w:rsid w:val="007A04DB"/>
    <w:rsid w:val="007A3304"/>
    <w:rsid w:val="007A3BFD"/>
    <w:rsid w:val="007A6083"/>
    <w:rsid w:val="007B2AF5"/>
    <w:rsid w:val="007B7582"/>
    <w:rsid w:val="007C7F25"/>
    <w:rsid w:val="007D07ED"/>
    <w:rsid w:val="007D2B4B"/>
    <w:rsid w:val="007D4A63"/>
    <w:rsid w:val="007E16B7"/>
    <w:rsid w:val="00802A49"/>
    <w:rsid w:val="00812303"/>
    <w:rsid w:val="008124BF"/>
    <w:rsid w:val="0081276B"/>
    <w:rsid w:val="008221E6"/>
    <w:rsid w:val="0082265A"/>
    <w:rsid w:val="008328D7"/>
    <w:rsid w:val="00872D76"/>
    <w:rsid w:val="00876D73"/>
    <w:rsid w:val="00886A9D"/>
    <w:rsid w:val="00887552"/>
    <w:rsid w:val="00893EE3"/>
    <w:rsid w:val="00894ADA"/>
    <w:rsid w:val="008A75D2"/>
    <w:rsid w:val="008B0A41"/>
    <w:rsid w:val="008B0D3E"/>
    <w:rsid w:val="008B5152"/>
    <w:rsid w:val="008C1758"/>
    <w:rsid w:val="008C3B75"/>
    <w:rsid w:val="008D2E71"/>
    <w:rsid w:val="008D3525"/>
    <w:rsid w:val="008D67A1"/>
    <w:rsid w:val="008E3086"/>
    <w:rsid w:val="008E6D0C"/>
    <w:rsid w:val="008E79A2"/>
    <w:rsid w:val="008F3C17"/>
    <w:rsid w:val="009020A8"/>
    <w:rsid w:val="00906439"/>
    <w:rsid w:val="00921AD3"/>
    <w:rsid w:val="00922D84"/>
    <w:rsid w:val="00926805"/>
    <w:rsid w:val="009272F1"/>
    <w:rsid w:val="0093696F"/>
    <w:rsid w:val="009369B1"/>
    <w:rsid w:val="009401E9"/>
    <w:rsid w:val="00942460"/>
    <w:rsid w:val="00950B83"/>
    <w:rsid w:val="00955695"/>
    <w:rsid w:val="00961B3C"/>
    <w:rsid w:val="00962A76"/>
    <w:rsid w:val="009663BE"/>
    <w:rsid w:val="009857CB"/>
    <w:rsid w:val="00994D44"/>
    <w:rsid w:val="00997CFE"/>
    <w:rsid w:val="009A412D"/>
    <w:rsid w:val="009B614F"/>
    <w:rsid w:val="009D4601"/>
    <w:rsid w:val="009D7928"/>
    <w:rsid w:val="009F1195"/>
    <w:rsid w:val="009F359A"/>
    <w:rsid w:val="009F6D44"/>
    <w:rsid w:val="009F77F6"/>
    <w:rsid w:val="00A027F6"/>
    <w:rsid w:val="00A0548B"/>
    <w:rsid w:val="00A056BC"/>
    <w:rsid w:val="00A06392"/>
    <w:rsid w:val="00A123A0"/>
    <w:rsid w:val="00A1528F"/>
    <w:rsid w:val="00A26470"/>
    <w:rsid w:val="00A365D1"/>
    <w:rsid w:val="00A42E27"/>
    <w:rsid w:val="00A46C23"/>
    <w:rsid w:val="00A47F1F"/>
    <w:rsid w:val="00A50E41"/>
    <w:rsid w:val="00A511E6"/>
    <w:rsid w:val="00A5149E"/>
    <w:rsid w:val="00A5209D"/>
    <w:rsid w:val="00A83DC5"/>
    <w:rsid w:val="00A87AEB"/>
    <w:rsid w:val="00A96F3E"/>
    <w:rsid w:val="00AC18B9"/>
    <w:rsid w:val="00AC5B1E"/>
    <w:rsid w:val="00AD1DD3"/>
    <w:rsid w:val="00AD4135"/>
    <w:rsid w:val="00AD6D34"/>
    <w:rsid w:val="00AE1439"/>
    <w:rsid w:val="00AF6EE9"/>
    <w:rsid w:val="00B02A43"/>
    <w:rsid w:val="00B10F14"/>
    <w:rsid w:val="00B174E5"/>
    <w:rsid w:val="00B2323E"/>
    <w:rsid w:val="00B26DFA"/>
    <w:rsid w:val="00B31759"/>
    <w:rsid w:val="00B37263"/>
    <w:rsid w:val="00B54343"/>
    <w:rsid w:val="00B61961"/>
    <w:rsid w:val="00B6403C"/>
    <w:rsid w:val="00B75A1C"/>
    <w:rsid w:val="00B83F8C"/>
    <w:rsid w:val="00B91DB5"/>
    <w:rsid w:val="00B92A28"/>
    <w:rsid w:val="00BA6CB0"/>
    <w:rsid w:val="00BB382D"/>
    <w:rsid w:val="00BC1377"/>
    <w:rsid w:val="00BC3551"/>
    <w:rsid w:val="00BC7DBE"/>
    <w:rsid w:val="00BD391B"/>
    <w:rsid w:val="00BD4A5E"/>
    <w:rsid w:val="00BD510A"/>
    <w:rsid w:val="00BE0480"/>
    <w:rsid w:val="00BF230C"/>
    <w:rsid w:val="00BF583B"/>
    <w:rsid w:val="00C07220"/>
    <w:rsid w:val="00C21E23"/>
    <w:rsid w:val="00C2343A"/>
    <w:rsid w:val="00C24848"/>
    <w:rsid w:val="00C41B6B"/>
    <w:rsid w:val="00C44A55"/>
    <w:rsid w:val="00C51FAE"/>
    <w:rsid w:val="00C542F5"/>
    <w:rsid w:val="00C716A0"/>
    <w:rsid w:val="00C81F81"/>
    <w:rsid w:val="00C82429"/>
    <w:rsid w:val="00C85633"/>
    <w:rsid w:val="00C936F3"/>
    <w:rsid w:val="00CA6043"/>
    <w:rsid w:val="00CD2730"/>
    <w:rsid w:val="00CE1399"/>
    <w:rsid w:val="00CE3FED"/>
    <w:rsid w:val="00CF0A2F"/>
    <w:rsid w:val="00D05004"/>
    <w:rsid w:val="00D2202F"/>
    <w:rsid w:val="00D224B6"/>
    <w:rsid w:val="00D40066"/>
    <w:rsid w:val="00D55D46"/>
    <w:rsid w:val="00D6198E"/>
    <w:rsid w:val="00D74117"/>
    <w:rsid w:val="00D85074"/>
    <w:rsid w:val="00D951D7"/>
    <w:rsid w:val="00D96B53"/>
    <w:rsid w:val="00DA41C7"/>
    <w:rsid w:val="00DA666F"/>
    <w:rsid w:val="00DB09DE"/>
    <w:rsid w:val="00DB0FF7"/>
    <w:rsid w:val="00DB2570"/>
    <w:rsid w:val="00DC63F5"/>
    <w:rsid w:val="00DC6D7D"/>
    <w:rsid w:val="00DD59BF"/>
    <w:rsid w:val="00DD7B02"/>
    <w:rsid w:val="00DE19D7"/>
    <w:rsid w:val="00DE5B66"/>
    <w:rsid w:val="00DF307D"/>
    <w:rsid w:val="00DF4240"/>
    <w:rsid w:val="00E00475"/>
    <w:rsid w:val="00E01408"/>
    <w:rsid w:val="00E14918"/>
    <w:rsid w:val="00E17892"/>
    <w:rsid w:val="00E307EF"/>
    <w:rsid w:val="00E3469C"/>
    <w:rsid w:val="00E35890"/>
    <w:rsid w:val="00E36DEA"/>
    <w:rsid w:val="00E4102D"/>
    <w:rsid w:val="00E438F4"/>
    <w:rsid w:val="00E45E68"/>
    <w:rsid w:val="00E52880"/>
    <w:rsid w:val="00E572AC"/>
    <w:rsid w:val="00E5759F"/>
    <w:rsid w:val="00E57A01"/>
    <w:rsid w:val="00E6252D"/>
    <w:rsid w:val="00E63B54"/>
    <w:rsid w:val="00E67116"/>
    <w:rsid w:val="00E73194"/>
    <w:rsid w:val="00E8107E"/>
    <w:rsid w:val="00E85FB3"/>
    <w:rsid w:val="00E85FCE"/>
    <w:rsid w:val="00E87837"/>
    <w:rsid w:val="00E92669"/>
    <w:rsid w:val="00EA6845"/>
    <w:rsid w:val="00EB47C1"/>
    <w:rsid w:val="00ED3293"/>
    <w:rsid w:val="00EE68BE"/>
    <w:rsid w:val="00EF356D"/>
    <w:rsid w:val="00F074D3"/>
    <w:rsid w:val="00F138B0"/>
    <w:rsid w:val="00F245B0"/>
    <w:rsid w:val="00F3009F"/>
    <w:rsid w:val="00F36C36"/>
    <w:rsid w:val="00F55AA4"/>
    <w:rsid w:val="00F67660"/>
    <w:rsid w:val="00F720D2"/>
    <w:rsid w:val="00F72274"/>
    <w:rsid w:val="00F828D7"/>
    <w:rsid w:val="00F92E38"/>
    <w:rsid w:val="00F94420"/>
    <w:rsid w:val="00F97012"/>
    <w:rsid w:val="00FA1CF3"/>
    <w:rsid w:val="00FA2E9B"/>
    <w:rsid w:val="00FA5B00"/>
    <w:rsid w:val="00FA6ED7"/>
    <w:rsid w:val="00FB1338"/>
    <w:rsid w:val="00FB7396"/>
    <w:rsid w:val="00FB77AE"/>
    <w:rsid w:val="00FC3506"/>
    <w:rsid w:val="00FD217E"/>
    <w:rsid w:val="00FD5768"/>
    <w:rsid w:val="00FE109A"/>
    <w:rsid w:val="00FE6FD1"/>
    <w:rsid w:val="00FF28DC"/>
    <w:rsid w:val="00FF3A71"/>
    <w:rsid w:val="00FF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C468"/>
  <w15:chartTrackingRefBased/>
  <w15:docId w15:val="{82BC98FE-DD4B-4A3C-85E1-D2C8A9FE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09F"/>
    <w:rPr>
      <w:rFonts w:eastAsiaTheme="majorEastAsia" w:cstheme="majorBidi"/>
      <w:color w:val="272727" w:themeColor="text1" w:themeTint="D8"/>
    </w:rPr>
  </w:style>
  <w:style w:type="paragraph" w:styleId="Title">
    <w:name w:val="Title"/>
    <w:basedOn w:val="Normal"/>
    <w:next w:val="Normal"/>
    <w:link w:val="TitleChar"/>
    <w:uiPriority w:val="10"/>
    <w:qFormat/>
    <w:rsid w:val="00F30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09F"/>
    <w:pPr>
      <w:spacing w:before="160"/>
      <w:jc w:val="center"/>
    </w:pPr>
    <w:rPr>
      <w:i/>
      <w:iCs/>
      <w:color w:val="404040" w:themeColor="text1" w:themeTint="BF"/>
    </w:rPr>
  </w:style>
  <w:style w:type="character" w:customStyle="1" w:styleId="QuoteChar">
    <w:name w:val="Quote Char"/>
    <w:basedOn w:val="DefaultParagraphFont"/>
    <w:link w:val="Quote"/>
    <w:uiPriority w:val="29"/>
    <w:rsid w:val="00F3009F"/>
    <w:rPr>
      <w:i/>
      <w:iCs/>
      <w:color w:val="404040" w:themeColor="text1" w:themeTint="BF"/>
    </w:rPr>
  </w:style>
  <w:style w:type="paragraph" w:styleId="ListParagraph">
    <w:name w:val="List Paragraph"/>
    <w:basedOn w:val="Normal"/>
    <w:uiPriority w:val="34"/>
    <w:qFormat/>
    <w:rsid w:val="00F3009F"/>
    <w:pPr>
      <w:ind w:left="720"/>
      <w:contextualSpacing/>
    </w:pPr>
  </w:style>
  <w:style w:type="character" w:styleId="IntenseEmphasis">
    <w:name w:val="Intense Emphasis"/>
    <w:basedOn w:val="DefaultParagraphFont"/>
    <w:uiPriority w:val="21"/>
    <w:qFormat/>
    <w:rsid w:val="00F3009F"/>
    <w:rPr>
      <w:i/>
      <w:iCs/>
      <w:color w:val="0F4761" w:themeColor="accent1" w:themeShade="BF"/>
    </w:rPr>
  </w:style>
  <w:style w:type="paragraph" w:styleId="IntenseQuote">
    <w:name w:val="Intense Quote"/>
    <w:basedOn w:val="Normal"/>
    <w:next w:val="Normal"/>
    <w:link w:val="IntenseQuoteChar"/>
    <w:uiPriority w:val="30"/>
    <w:qFormat/>
    <w:rsid w:val="00F30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09F"/>
    <w:rPr>
      <w:i/>
      <w:iCs/>
      <w:color w:val="0F4761" w:themeColor="accent1" w:themeShade="BF"/>
    </w:rPr>
  </w:style>
  <w:style w:type="character" w:styleId="IntenseReference">
    <w:name w:val="Intense Reference"/>
    <w:basedOn w:val="DefaultParagraphFont"/>
    <w:uiPriority w:val="32"/>
    <w:qFormat/>
    <w:rsid w:val="00F3009F"/>
    <w:rPr>
      <w:b/>
      <w:bCs/>
      <w:smallCaps/>
      <w:color w:val="0F4761" w:themeColor="accent1" w:themeShade="BF"/>
      <w:spacing w:val="5"/>
    </w:rPr>
  </w:style>
  <w:style w:type="paragraph" w:styleId="Header">
    <w:name w:val="header"/>
    <w:basedOn w:val="Normal"/>
    <w:link w:val="HeaderChar"/>
    <w:uiPriority w:val="99"/>
    <w:unhideWhenUsed/>
    <w:rsid w:val="002F1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57"/>
  </w:style>
  <w:style w:type="paragraph" w:styleId="Footer">
    <w:name w:val="footer"/>
    <w:basedOn w:val="Normal"/>
    <w:link w:val="FooterChar"/>
    <w:uiPriority w:val="99"/>
    <w:unhideWhenUsed/>
    <w:rsid w:val="002F1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57"/>
  </w:style>
  <w:style w:type="paragraph" w:styleId="Bibliography">
    <w:name w:val="Bibliography"/>
    <w:basedOn w:val="Normal"/>
    <w:next w:val="Normal"/>
    <w:uiPriority w:val="37"/>
    <w:unhideWhenUsed/>
    <w:rsid w:val="00A50E41"/>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36548</TotalTime>
  <Pages>1</Pages>
  <Words>17128</Words>
  <Characters>97630</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Scholes</dc:creator>
  <cp:keywords/>
  <dc:description/>
  <cp:lastModifiedBy>Paul Scholes</cp:lastModifiedBy>
  <cp:revision>2</cp:revision>
  <dcterms:created xsi:type="dcterms:W3CDTF">2025-01-29T19:14:00Z</dcterms:created>
  <dcterms:modified xsi:type="dcterms:W3CDTF">2025-06-13T20:34:00Z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id="Rh6KPkJZ"/&gt;&lt;style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