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78639" w14:textId="7F103FED" w:rsidR="0027723B" w:rsidRDefault="0027723B" w:rsidP="0027723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Economically Self-Sufficient Refugees Start in the U.S. from Nothing?</w:t>
      </w:r>
    </w:p>
    <w:p w14:paraId="7449B30F" w14:textId="77777777" w:rsidR="0027723B" w:rsidRPr="0027723B" w:rsidRDefault="0027723B" w:rsidP="0027723B">
      <w:pPr>
        <w:spacing w:line="480" w:lineRule="auto"/>
        <w:jc w:val="center"/>
        <w:rPr>
          <w:rFonts w:ascii="Times New Roman" w:eastAsia="Times New Roman" w:hAnsi="Times New Roman" w:cs="Times New Roman"/>
          <w:sz w:val="24"/>
          <w:szCs w:val="24"/>
        </w:rPr>
      </w:pPr>
    </w:p>
    <w:p w14:paraId="3F4253FD" w14:textId="2B3232EA" w:rsidR="00D40AC9" w:rsidRPr="00632D32" w:rsidRDefault="00CD32AF" w:rsidP="00CD32AF">
      <w:pPr>
        <w:spacing w:line="480" w:lineRule="auto"/>
        <w:ind w:firstLine="720"/>
        <w:rPr>
          <w:rFonts w:ascii="Times New Roman" w:eastAsia="Times New Roman" w:hAnsi="Times New Roman" w:cs="Times New Roman"/>
          <w:sz w:val="24"/>
          <w:szCs w:val="24"/>
        </w:rPr>
      </w:pPr>
      <w:r w:rsidRPr="00632D32">
        <w:rPr>
          <w:rFonts w:ascii="Times New Roman" w:eastAsia="Times New Roman" w:hAnsi="Times New Roman" w:cs="Times New Roman"/>
          <w:sz w:val="24"/>
          <w:szCs w:val="24"/>
        </w:rPr>
        <w:t>R</w:t>
      </w:r>
      <w:r w:rsidR="00D40AC9" w:rsidRPr="00632D32">
        <w:rPr>
          <w:rFonts w:ascii="Times New Roman" w:eastAsia="Times New Roman" w:hAnsi="Times New Roman" w:cs="Times New Roman"/>
          <w:sz w:val="24"/>
          <w:szCs w:val="24"/>
        </w:rPr>
        <w:t>efugee research frequently finds that in the first years after arrival to the United States, refugees tend to follow the “blank slate hypothesis”—that context effects dominate the explanation of refugee outcomes. However, new assimilation theory contends assimilation also depends on the education and work experiences of individuals. This project analyzes these contending predictions with the Annual Survey of Refugees (n=6025 households) and contrasts these theoretical expectations through logit modeling whether a refugee</w:t>
      </w:r>
      <w:r w:rsidR="00EE0034" w:rsidRPr="00632D32">
        <w:rPr>
          <w:rFonts w:ascii="Times New Roman" w:eastAsia="Times New Roman" w:hAnsi="Times New Roman" w:cs="Times New Roman"/>
          <w:sz w:val="24"/>
          <w:szCs w:val="24"/>
        </w:rPr>
        <w:t xml:space="preserve"> household</w:t>
      </w:r>
      <w:r w:rsidR="00D40AC9" w:rsidRPr="00632D32">
        <w:rPr>
          <w:rFonts w:ascii="Times New Roman" w:eastAsia="Times New Roman" w:hAnsi="Times New Roman" w:cs="Times New Roman"/>
          <w:sz w:val="24"/>
          <w:szCs w:val="24"/>
        </w:rPr>
        <w:t xml:space="preserve"> is living in the United States without using any public assistance programs. The results indicate neither perspective alone could predict refugee economic assimilation adequately</w:t>
      </w:r>
      <w:r w:rsidR="000C1B9D" w:rsidRPr="00632D32">
        <w:rPr>
          <w:rFonts w:ascii="Times New Roman" w:eastAsia="Times New Roman" w:hAnsi="Times New Roman" w:cs="Times New Roman"/>
          <w:sz w:val="24"/>
          <w:szCs w:val="24"/>
        </w:rPr>
        <w:t xml:space="preserve"> alone</w:t>
      </w:r>
      <w:r w:rsidR="00B312A8" w:rsidRPr="00632D32">
        <w:rPr>
          <w:rFonts w:ascii="Times New Roman" w:eastAsia="Times New Roman" w:hAnsi="Times New Roman" w:cs="Times New Roman"/>
          <w:sz w:val="24"/>
          <w:szCs w:val="24"/>
        </w:rPr>
        <w:t>, though I find more support for assimilation theories than the blank-slate hypothesis</w:t>
      </w:r>
      <w:r w:rsidR="00D40AC9" w:rsidRPr="00632D32">
        <w:rPr>
          <w:rFonts w:ascii="Times New Roman" w:eastAsia="Times New Roman" w:hAnsi="Times New Roman" w:cs="Times New Roman"/>
          <w:sz w:val="24"/>
          <w:szCs w:val="24"/>
        </w:rPr>
        <w:t>. Additionally, despite bureaucratic emphasis on rapid employment for refugees, there is no evidence this is related to self-sufficiency</w:t>
      </w:r>
      <w:r w:rsidR="00B312A8" w:rsidRPr="00632D32">
        <w:rPr>
          <w:rFonts w:ascii="Times New Roman" w:eastAsia="Times New Roman" w:hAnsi="Times New Roman" w:cs="Times New Roman"/>
          <w:sz w:val="24"/>
          <w:szCs w:val="24"/>
        </w:rPr>
        <w:t xml:space="preserve">, and in fact those resettled under this priority </w:t>
      </w:r>
      <w:r w:rsidR="002F1731" w:rsidRPr="00632D32">
        <w:rPr>
          <w:rFonts w:ascii="Times New Roman" w:eastAsia="Times New Roman" w:hAnsi="Times New Roman" w:cs="Times New Roman"/>
          <w:sz w:val="24"/>
          <w:szCs w:val="24"/>
        </w:rPr>
        <w:t xml:space="preserve">have decreased odds of self-sufficiency as their residencies go on. </w:t>
      </w:r>
    </w:p>
    <w:p w14:paraId="6E9CF05E" w14:textId="77777777" w:rsidR="00D40AC9" w:rsidRDefault="00D40AC9" w:rsidP="00D40AC9">
      <w:pPr>
        <w:rPr>
          <w:rFonts w:ascii="Times New Roman" w:eastAsia="Times New Roman" w:hAnsi="Times New Roman" w:cs="Times New Roman"/>
          <w:i/>
          <w:iCs/>
          <w:sz w:val="24"/>
          <w:szCs w:val="24"/>
        </w:rPr>
      </w:pPr>
      <w:r>
        <w:br w:type="page"/>
      </w:r>
    </w:p>
    <w:p w14:paraId="15BE2FBA" w14:textId="508F2F84"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the end of 2021, there were at least 89.3 million displaced people in the world, 1 out of 88 people globally </w:t>
      </w:r>
      <w:r>
        <w:fldChar w:fldCharType="begin"/>
      </w:r>
      <w:r w:rsidR="00CC7D04">
        <w:rPr>
          <w:rFonts w:ascii="Times New Roman" w:eastAsia="Times New Roman" w:hAnsi="Times New Roman" w:cs="Times New Roman"/>
          <w:sz w:val="24"/>
          <w:szCs w:val="24"/>
        </w:rPr>
        <w:instrText xml:space="preserve"> ADDIN ZOTERO_ITEM CSL_CITATION {"citationID":"C7dlXwFK","properties":{"formattedCitation":"(United Nations High Commissioner for Refugees 2020; USA for UNHCR n.d.)","plainCitation":"(United Nations High Commissioner for Refugees 2020; USA for UNHCR n.d.)","dontUpdate":true,"noteIndex":0},"citationItems":[{"id":122,"uris":["http://zotero.org/users/6152647/items/HCESRYZV"],"itemData":{"id":122,"type":"document","abstract":"Millions of individuals have been forcibly displaced worldwide as a result of persecution, conflict, violence or human rights violations. Learn more about the number of refugees from various regions and the countries in which they are most often resettling.","language":"en-US","publisher":"United Nations High Commissioner for Refugees","title":"Global Trends in Forced Displacement in 2019","URL":"https://www.unhcr.org/5ee200e37.pdf","author":[{"family":"United Nations High Commissioner for Refugees","given":""}],"accessed":{"date-parts":[["2020",12,9]]},"issued":{"date-parts":[["2020"]]}}},{"id":62,"uris":["http://zotero.org/users/6152647/items/SE3BRRD5"],"itemData":{"id":62,"type":"webpage","abstract":"Millions of individuals have been forcibly displaced worldwide as a result of persecution, conflict, violence or human rights violations. Learn more about the number of refugees from various regions and the countries in which they are most often resettling.","language":"en-US","title":"Refugee Statistics","URL":"https://www.unrefugees.org/refugee-facts/statistics/","author":[{"literal":"USA for UNHCR"}],"accessed":{"date-parts":[["2022",10,17]]},"issued":{"date-parts":[["2022"]]}}}],"schema":"https://github.com/citation-style-language/schema/raw/master/csl-citation.json"}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(United Nations High Commissioner for Refugees 2020; USA for UNHCR 2022)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proportion has grown to levels not seen since World War II (UNHCR 2020). Refugees, who make up a large portion of the displaced population, are people who cannot live in their home countries because they fear for their lives </w:t>
      </w:r>
      <w:r>
        <w:fldChar w:fldCharType="begin"/>
      </w:r>
      <w:r w:rsidR="00CC7D04">
        <w:rPr>
          <w:rFonts w:ascii="Times New Roman" w:eastAsia="Times New Roman" w:hAnsi="Times New Roman" w:cs="Times New Roman"/>
          <w:sz w:val="24"/>
          <w:szCs w:val="24"/>
        </w:rPr>
        <w:instrText xml:space="preserve"> ADDIN ZOTERO_ITEM CSL_CITATION {"citationID":"LH6hi9nD","properties":{"formattedCitation":"(United Nations High Commissioner for Refugees 2010)","plainCitation":"(United Nations High Commissioner for Refugees 2010)","noteIndex":0},"citationItems":[{"id":82,"uris":["http://zotero.org/users/6152647/items/YDE7K4PT"],"itemData":{"id":82,"type":"webpage","container-title":"UNHCR","language":"en","title":"Convention and Protocol Relating to the Status of Refugees","URL":"https://www.unhcr.org/protection/basic/3b66c2aa10/convention-protocol-relating-status-refugees.html","author":[{"family":"United Nations High Commissioner for Refugees","given":""}],"accessed":{"date-parts":[["2020",12,8]]},"issued":{"date-parts":[["2010"]]}}}],"schema":"https://github.com/citation-style-language/schema/raw/master/csl-citation.json"}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(United Nations High Commissioner for Refugees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Refugees come with unique </w:t>
      </w:r>
      <w:r w:rsidR="00632D32">
        <w:rPr>
          <w:rFonts w:ascii="Times New Roman" w:eastAsia="Times New Roman" w:hAnsi="Times New Roman" w:cs="Times New Roman"/>
          <w:sz w:val="24"/>
          <w:szCs w:val="24"/>
        </w:rPr>
        <w:t>experiences,</w:t>
      </w:r>
      <w:r>
        <w:rPr>
          <w:rFonts w:ascii="Times New Roman" w:eastAsia="Times New Roman" w:hAnsi="Times New Roman" w:cs="Times New Roman"/>
          <w:sz w:val="24"/>
          <w:szCs w:val="24"/>
        </w:rPr>
        <w:t xml:space="preserve"> and they contribute to their resettlement communities. For example, resettled refugees, on average, pay more taxes to the United States over their lifetimes than they receive from public assistance program use </w:t>
      </w:r>
      <w:r>
        <w:fldChar w:fldCharType="begin"/>
      </w:r>
      <w:r w:rsidR="00CC7D04">
        <w:rPr>
          <w:rFonts w:ascii="Times New Roman" w:eastAsia="Times New Roman" w:hAnsi="Times New Roman" w:cs="Times New Roman"/>
          <w:sz w:val="24"/>
          <w:szCs w:val="24"/>
        </w:rPr>
        <w:instrText xml:space="preserve"> ADDIN ZOTERO_ITEM CSL_CITATION {"citationID":"kbKQiuIi","properties":{"formattedCitation":"(Evans and Fitzgerald 2017)","plainCitation":"(Evans and Fitzgerald 2017)","noteIndex":0},"citationItems":[{"id":108,"uris":["http://zotero.org/users/6152647/items/K2FLMLVY"],"itemData":{"id":108,"type":"report","abstract":"Founded in 1920, the NBER is a private, non-profit, non-partisan organization dedicated to conducting economic research and to disseminating research findings among academics, public policy makers, and business professionals.","language":"en","note":"DOI: 10.3386/w23498","number":"w23498","publisher":"National Bureau of Economic Research","source":"www.nber.org","title":"The Economic and Social Outcomes of Refugees in the United States: Evidence from the ACS","title-short":"The Economic and Social Outcomes of Refugees in the United States","URL":"https://www.nber.org/papers/w23498","author":[{"family":"Evans","given":"William N."},{"family":"Fitzgerald","given":"Daniel"}],"accessed":{"date-parts":[["2020",12,9]]},"issued":{"date-parts":[["2017",6,12]]}}}],"schema":"https://github.com/citation-style-language/schema/raw/master/csl-citation.json"}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(Evans and Fitzgerald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3C39A380" w14:textId="3618B23B"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has been a leading resettlement location for United Nations recognized refugees, having resettled more than 3.1 million refugees since 1970.  However, many Americans are and have been concerned that incoming refugees and migrants may become free riders on public programs. This concern was first codified into law in the public charge law of 1882, and continues to motivate the public charge laws of today </w:t>
      </w:r>
      <w:r>
        <w:fldChar w:fldCharType="begin"/>
      </w:r>
      <w:r w:rsidR="00CC7D04">
        <w:rPr>
          <w:rFonts w:ascii="Times New Roman" w:eastAsia="Times New Roman" w:hAnsi="Times New Roman" w:cs="Times New Roman"/>
          <w:sz w:val="24"/>
          <w:szCs w:val="24"/>
        </w:rPr>
        <w:instrText xml:space="preserve"> ADDIN ZOTERO_ITEM CSL_CITATION {"citationID":"sIkNIpej","properties":{"formattedCitation":"(Cincinnati and Graham 2001)","plainCitation":"(Cincinnati and Graham 2001)","noteIndex":0},"citationItems":[{"id":92,"uris":["http://zotero.org/users/6152647/items/EC37YNCK"],"itemData":{"id":92,"type":"book","edition":"0240th edition","event-place":"Lanham, Md","ISBN":"978-0-8476-9410-5","language":"English","number-of-pages":"240","publisher":"Rowman &amp; Littlefield Publishers","publisher-place":"Lanham, Md","source":"Amazon","title":"Debating American Immigration, 1882-Present","author":[{"family":"Cincinnati","given":"Roger Daniels University","dropping-particle":"of"},{"family":"Graham","given":"Otis L."}],"issued":{"date-parts":[["2001",2,7]]}}}],"schema":"https://github.com/citation-style-language/schema/raw/master/csl-citation.json"}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(Cincinnati and Graham 2001)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A42306F" w14:textId="3047758B"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have identified conflicting predictions about the economic self-sufficiency outcomes of refugees. The blank slate hypothesis </w:t>
      </w:r>
      <w:r>
        <w:fldChar w:fldCharType="begin"/>
      </w:r>
      <w:r w:rsidR="00CC7D04">
        <w:rPr>
          <w:rFonts w:ascii="Times New Roman" w:eastAsia="Times New Roman" w:hAnsi="Times New Roman" w:cs="Times New Roman"/>
          <w:sz w:val="24"/>
          <w:szCs w:val="24"/>
        </w:rPr>
        <w:instrText xml:space="preserve"> ADDIN ZOTERO_ITEM CSL_CITATION {"citationID":"r3O1vNmy","properties":{"formattedCitation":"(Gold 1991; Tran and Lara-Garc\\uc0\\u237{}a 2020)","plainCitation":"(Gold 1991; Tran and Lara-García 2020)","noteIndex":0},"citationItems":[{"id":60,"uris":["http://zotero.org/users/6152647/items/9E2GRC33"],"itemData":{"id":60,"type":"book","event-place":"Newbury Park, Calif","ISBN":"978-0-8039-3796-3","language":"English","number-of-pages":"272","publisher":"SAGE Publications, Inc","publisher-place":"Newbury Park, Calif","source":"Amazon","title":"Refugee Communities: A Comparative Field Study","title-short":"Refugee Communities","author":[{"family":"Gold","given":"Steven N."}],"issued":{"date-parts":[["1991",12,18]]}}},{"id":115,"uris":["http://zotero.org/users/6152647/items/J2CMG6QI"],"itemData":{"id":115,"type":"article-journal","abstract":"The U.S. refugee population not only has grown dramatically, but the countries from which the refugees are fleeing have also diversified over the last decade. Focusing on five recent refugee groups—Bhutanese, Burmese, Iraqis, Somalis, and Cubans, we examine how premigration characteristics and postmigration integration policies shape early socioeconomic integration in the United States. Our analyses point to three findings. First, early socioeconomic outcomes show only modest differences across refugee groups, despite significant variation in premigration selectivity in human capital. Second, the two possible pathways toward integration are schooling and employment. Third, postmigration integration policies matter. Our findings highlight the role of integration policies, programs, and practices in successful refugee integration, underscoring U.S. refugee policy as a key component of immigration policy.","container-title":"RSF: The Russell Sage Foundation Journal of the Social Sciences","DOI":"10.7758/RSF.2020.6.3.06","ISSN":"2377-8253, 2377-8261","issue":"3","language":"en","license":"© 2020 Russell Sage Foundation. Tran, Van C., and Francisco Lara-García. 2020. “A New Beginning: Early Refugee Integration in the United States.” RSF: The Russell Sage Foundation Journal of the Social Sciences 6(3): 117–49. DOI: 10.7758/RSF.2020.6.3.06. We are grateful to Catalina Amuedo-Dorantes, Katharine Donato, Sheldon Danziger, Heba Gowayed, Philip Kasinitz, Jennifer Lee, Suzanne Nichols, Andreas Wimmer, and participants at the Legal Landscape of U.S. Immigration in the Twenty-First Century conference at the Russell Sage Foundation for helpful feedback on an early draft. Maria Abascal, Flavien Ganter, Tiffany Huang, and Greer Mellon provided critical advice on technical aspects of the analyses. We also thank Moti Benti for his research assistance. Three anonymous reviewers’ feedback strengthened our manuscript. All remaining errors are our own. Direct correspondence to: Van C. Tran at vtran@gc.cuny.edu, PhD Program in Sociology, The Graduate Center, CUNY, 365 Fifth Avenue, 6112.04, New York, NY 10016, United States..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Sciences","page":"117-149","source":"www.rsfjournal.org","title":"A New Beginning: Early Refugee Integration in the United States","title-short":"A New Beginning","volume":"6","author":[{"family":"Tran","given":"Van C."},{"family":"Lara-García","given":"Francisco"}],"issued":{"date-parts":[["2020",11,1]]}}}],"schema":"https://github.com/citation-style-language/schema/raw/master/csl-citation.json"}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szCs w:val="24"/>
        </w:rPr>
        <w:t>(Gold 1991; Tran and Lara-García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holds that the human capital of refugees does not predict their outcomes in the United States. It uses contexts (and the interaction with contexts) to analyze recently arrived refugee outcomes</w:t>
      </w:r>
      <w:r w:rsidR="00D225A5">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new assimilation theory asserts that, while context effects are important, migrant capital, including human capital, should be central assimilation predictors. </w:t>
      </w:r>
    </w:p>
    <w:p w14:paraId="2848B804" w14:textId="77777777"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have analyzed refugee economic outcomes, but seldom using the Annual Survey of Refugees. I use the Annual Survey of Refugees and binary logit modeling to analyze </w:t>
      </w:r>
      <w:r>
        <w:rPr>
          <w:rFonts w:ascii="Times New Roman" w:eastAsia="Times New Roman" w:hAnsi="Times New Roman" w:cs="Times New Roman"/>
          <w:sz w:val="24"/>
          <w:szCs w:val="24"/>
        </w:rPr>
        <w:lastRenderedPageBreak/>
        <w:t xml:space="preserve">the effects of pre/post-resettlement human capital and pre/post-resettlement contexts on economic self-sufficiency. </w:t>
      </w:r>
    </w:p>
    <w:p w14:paraId="08C832F2" w14:textId="77777777"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impact of pre/post-migration human capital and pre/post-migration context effects across specific types of refugee economic assimilation are not entirely understood. Theory emphasizes either pre/post resettlement human capital or pre/post resettlement context effects. To compare these two approaches, I ask three research questions: </w:t>
      </w:r>
      <w:r>
        <w:rPr>
          <w:rFonts w:ascii="Times New Roman" w:hAnsi="Times New Roman" w:cs="Times New Roman"/>
          <w:sz w:val="24"/>
          <w:szCs w:val="24"/>
        </w:rPr>
        <w:t xml:space="preserve">1) How do </w:t>
      </w:r>
      <w:r>
        <w:rPr>
          <w:rFonts w:ascii="Times New Roman" w:hAnsi="Times New Roman" w:cs="Times New Roman"/>
          <w:color w:val="000000"/>
          <w:sz w:val="24"/>
          <w:szCs w:val="24"/>
        </w:rPr>
        <w:t xml:space="preserve">pre/post- </w:t>
      </w:r>
      <w:r>
        <w:rPr>
          <w:rFonts w:ascii="Times New Roman" w:hAnsi="Times New Roman" w:cs="Times New Roman"/>
          <w:sz w:val="24"/>
          <w:szCs w:val="24"/>
        </w:rPr>
        <w:t>migration human capital affect refugee economic self-sufficiency in the U.S.?</w:t>
      </w:r>
      <w:r>
        <w:rPr>
          <w:rStyle w:val="CommentReference"/>
          <w:rFonts w:ascii="Times New Roman" w:hAnsi="Times New Roman" w:cs="Times New Roman"/>
          <w:sz w:val="24"/>
          <w:szCs w:val="24"/>
        </w:rPr>
        <w:t xml:space="preserve"> 2</w:t>
      </w:r>
      <w:r>
        <w:rPr>
          <w:rFonts w:ascii="Times New Roman" w:hAnsi="Times New Roman" w:cs="Times New Roman"/>
          <w:sz w:val="24"/>
          <w:szCs w:val="24"/>
        </w:rPr>
        <w:t xml:space="preserve">) How do </w:t>
      </w:r>
      <w:r>
        <w:rPr>
          <w:rFonts w:ascii="Times New Roman" w:hAnsi="Times New Roman" w:cs="Times New Roman"/>
          <w:color w:val="000000"/>
          <w:sz w:val="24"/>
          <w:szCs w:val="24"/>
        </w:rPr>
        <w:t>pre/post-</w:t>
      </w:r>
      <w:r>
        <w:rPr>
          <w:rFonts w:ascii="Times New Roman" w:hAnsi="Times New Roman" w:cs="Times New Roman"/>
          <w:sz w:val="24"/>
          <w:szCs w:val="24"/>
        </w:rPr>
        <w:t xml:space="preserve"> migration context factors (e.g., national identity or region resettled to) shape economic self-sufficiency? 3) What is the relative importance of human capital and context factors in shaping refugee economic self-sufficiency?</w:t>
      </w:r>
    </w:p>
    <w:p w14:paraId="035717F4" w14:textId="77777777" w:rsidR="00D40AC9" w:rsidRDefault="00D40AC9" w:rsidP="00D40AC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3F3E9B4C" w14:textId="373F6CE0" w:rsidR="00D40AC9" w:rsidRDefault="00D40AC9" w:rsidP="00D40AC9">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Refugee as a legal status</w:t>
      </w:r>
    </w:p>
    <w:p w14:paraId="5FD87A2A" w14:textId="15B9642B" w:rsidR="00D40AC9" w:rsidRDefault="00D40AC9" w:rsidP="00D40A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“Refugee” is a legal status, recognized in international law and by the United States. The vast majority of U.S.-bound refugees are referred to the U.S. by the United Nations High Commissioner for Refugees </w:t>
      </w:r>
      <w:r>
        <w:fldChar w:fldCharType="begin"/>
      </w:r>
      <w:r w:rsidR="00CC7D04">
        <w:rPr>
          <w:rFonts w:ascii="Times New Roman" w:eastAsia="Times New Roman" w:hAnsi="Times New Roman" w:cs="Times New Roman"/>
          <w:sz w:val="24"/>
          <w:szCs w:val="24"/>
        </w:rPr>
        <w:instrText xml:space="preserve"> ADDIN ZOTERO_ITEM CSL_CITATION {"citationID":"ijcJPbXL","properties":{"formattedCitation":"(United States Department of State, United States Department of  Homeland Security, and United States Department of Health and Human Services 2021)","plainCitation":"(United States Department of State, United States Department of  Homeland Security, and United States Department of Health and Human Services 2021)","dontUpdate":true,"noteIndex":0},"citationItems":[{"id":59,"uris":["http://zotero.org/users/6152647/items/JE5WEHET"],"itemData":{"id":59,"type":"document","abstract":"Proposed Refugee Admissions For Fiscal Year 2022 Report to the Congress","title":"Proposed Refugee Admissions for Fiscal Year 2022","author":[{"literal":"United States Department of State"},{"literal":"United States Department of Homeland Security"},{"literal":"United States Department of Health and Human Services"}],"accessed":{"date-parts":[["2022",1,13]]},"issued":{"date-parts":[["2021"]]}}}],"schema":"https://github.com/citation-style-language/schema/raw/master/csl-citation.json"}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(United States Department of State, United States Department of Homeland Security, and United States Department of Health and Human Services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Refugees do not choose to resettle to the U.S. The United Nations clears refugees for resettlement after collecting some personal data and then U.S. agencies begin their own vetting processes to select refugees. Refugee admission levels are determined by the President, who is counseled by the State Department and resettlement agencies. </w:t>
      </w:r>
    </w:p>
    <w:p w14:paraId="0ED38902" w14:textId="7A449EC4" w:rsidR="00D40AC9" w:rsidRDefault="00D40AC9" w:rsidP="00D40AC9">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Origins of refugees recently resettled to the United States</w:t>
      </w:r>
    </w:p>
    <w:p w14:paraId="643BCCD8" w14:textId="7110B587"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Refugees come from diverse backgrounds and situations; these experiences may impact how refugees resettle in the United States. Most refugees admitted between 2011-2018 come from Burma/Myanmar, Iraq, Iran, Somalia, and the Democratic Republic of the Congo (DR Congo) (Triplett and Wilter 2020). The pre- resettlement experiences of these groups differ significantly.</w:t>
      </w:r>
    </w:p>
    <w:p w14:paraId="652E605F" w14:textId="77777777"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Iranian refugees arriving in the United States are fleeing religious or social persecution (Koirala and Eshghavi 2017). Like many other refugees from predominantly Islamic countries, Iranian refugees report some persecution from Americans after resettlement (Koirala and Eshghavi 2017). Most Burmese refugees do not speak English at all or speak English very poorly (Annual Survey of Refugees 2016-2019). Iraqis tend to have similar rates of college completion as Americans but higher rates of high school dropout (Capps et al. 2015). Possibly because of their higher levels of educational attainment, Iraqis tend to have higher reserve wages than other groups (the lowest wage a person will consider working for) (Tran and Lara-Garcia 2020). The social structures in Somalia are strained. Many benefits of a government (travel, exchange of money, and general rule of law) are rarities. In contrast to Iraqi refugees, Somalis tend to work for low wages. Somali families tend to be larger, but the median Somali household earns $19,061, well below the poverty threshold in the United States for the average Somali household of four (Chambers 2017). Many of the refugees arriving in the United States from DR Congo are “at-risk women” (UNHCR 2013). Additionally, many Congolese refugees report feeling isolated and overwhelmed (Wachter et al. 2016). Refugees have many experiences, but do these differences predict outcomes?</w:t>
      </w:r>
    </w:p>
    <w:p w14:paraId="47ACAA4C" w14:textId="20BBE6A9"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Nearly 50% of refugee households have one member (Annual Survey of Refugees 2016-2019). Fewer than 15% of refugee arrivals have more than five people in their group (Annual </w:t>
      </w:r>
      <w:r>
        <w:rPr>
          <w:rFonts w:ascii="Times New Roman" w:eastAsia="Times New Roman" w:hAnsi="Times New Roman" w:cs="Times New Roman"/>
          <w:sz w:val="24"/>
          <w:szCs w:val="24"/>
        </w:rPr>
        <w:lastRenderedPageBreak/>
        <w:t>Survey of Refugees 2016-2019). Most refugees are resettled into the U.S.’s “South” census region (Annual Survey of Refugees 2016-2019). The states that resettle the most refugees, from most to least, are California, Washington, Texas, and New York.  (United States Department of State 2021; United States Department of Health and Human Services 2021). These four states together account for about 30% of the refugees resettled during fiscal year 2020.</w:t>
      </w:r>
    </w:p>
    <w:p w14:paraId="460E09CA" w14:textId="418B71B5" w:rsidR="00D40AC9" w:rsidRDefault="00D40AC9" w:rsidP="00D40AC9">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importance of economic self-sufficiency</w:t>
      </w:r>
    </w:p>
    <w:p w14:paraId="239A5E9B" w14:textId="53365FA6" w:rsidR="00D40AC9" w:rsidRDefault="00D40AC9" w:rsidP="00D40AC9">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Federal departments overseeing refugees hope to prevent refugees from becoming public charges by encouraging economic self-sufficiency. </w:t>
      </w:r>
      <w:r>
        <w:rPr>
          <w:rFonts w:ascii="Times New Roman" w:hAnsi="Times New Roman" w:cs="Times New Roman"/>
          <w:sz w:val="24"/>
          <w:szCs w:val="24"/>
        </w:rPr>
        <w:t xml:space="preserve">The U.S. Office of Refugee Resettlement and the Population, Refugee, and Migration Bureau of the State Department both view economic self-sufficiency as a fundamental focus </w:t>
      </w:r>
      <w:r>
        <w:fldChar w:fldCharType="begin"/>
      </w:r>
      <w:r w:rsidR="00CC7D04">
        <w:rPr>
          <w:rFonts w:ascii="Times New Roman" w:hAnsi="Times New Roman" w:cs="Times New Roman"/>
          <w:sz w:val="24"/>
          <w:szCs w:val="24"/>
        </w:rPr>
        <w:instrText xml:space="preserve"> ADDIN ZOTERO_ITEM CSL_CITATION {"citationID":"iKqli5Sg","properties":{"formattedCitation":"(United States Office of Refugee Resettlement 2018)","plainCitation":"(United States Office of Refugee Resettlement 2018)","dontUpdate":true,"noteIndex":0},"citationItems":[{"id":61,"uris":["http://zotero.org/users/6152647/items/DQLLMLGL"],"itemData":{"id":61,"type":"report","language":"en","publisher":"Office of Refugee Resettlement","title":"Annual Report to Congress Refugee Resettlement Program 1980","URL":"https://www.acf.hhs.gov/report/annual-orr-reports-congress","author":[{"literal":"United States Office of Refugee Resettlement"}],"accessed":{"date-parts":[["2021",9,14]]},"issued":{"date-parts":[["1980"]]}}}],"schema":"https://github.com/citation-style-language/schema/raw/master/csl-citation.json"}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(United States Office of Refugee Resettlement 2018</w:t>
      </w:r>
      <w:r>
        <w:rPr>
          <w:rFonts w:ascii="Times New Roman" w:hAnsi="Times New Roman" w:cs="Times New Roman"/>
          <w:sz w:val="24"/>
          <w:szCs w:val="24"/>
        </w:rPr>
        <w:fldChar w:fldCharType="end"/>
      </w:r>
      <w:r>
        <w:rPr>
          <w:rFonts w:ascii="Times New Roman" w:hAnsi="Times New Roman" w:cs="Times New Roman"/>
          <w:sz w:val="24"/>
          <w:szCs w:val="24"/>
        </w:rPr>
        <w:t xml:space="preserve">:11; </w:t>
      </w:r>
      <w:r>
        <w:fldChar w:fldCharType="begin"/>
      </w:r>
      <w:r w:rsidR="00CC7D04">
        <w:rPr>
          <w:rFonts w:ascii="Times New Roman" w:hAnsi="Times New Roman" w:cs="Times New Roman"/>
          <w:sz w:val="24"/>
          <w:szCs w:val="24"/>
        </w:rPr>
        <w:instrText xml:space="preserve"> ADDIN ZOTERO_ITEM CSL_CITATION {"citationID":"ARRIZMOi","properties":{"formattedCitation":"(United States Department of State 2021)","plainCitation":"(United States Department of State 2021)","dontUpdate":true,"noteIndex":0},"citationItems":[{"id":69,"uris":["http://zotero.org/users/6152647/items/HLUJ9Y4I"],"itemData":{"id":69,"type":"post-weblog","abstract":"U.S. Refugee Admissions Program:  Reception and Placement Refugees selected for resettlement through U.S. Refugee Admissions Program are eligible for Reception and Placement (R&amp;P) assistance, unlike asylees, who arrive in the United States on their own.  Each refugee approved for admission to the United States is sponsored by a non-profit resettlement agency  participating in the R&amp;P […]","container-title":"United States Department of State","language":"en-US","title":"Reception and Placement","URL":"https://www.state.gov/refugee-admissions/reception-and-placement/","author":[{"literal":"United States Department of State"}],"accessed":{"date-parts":[["2021",10,28]]},"issued":{"date-parts":[["2021"]]}}}],"schema":"https://github.com/citation-style-language/schema/raw/master/csl-citation.json"}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United States Department of State 2021</w:t>
      </w:r>
      <w:r>
        <w:rPr>
          <w:rFonts w:ascii="Times New Roman" w:hAnsi="Times New Roman" w:cs="Times New Roman"/>
          <w:sz w:val="24"/>
          <w:szCs w:val="24"/>
        </w:rPr>
        <w:fldChar w:fldCharType="end"/>
      </w:r>
      <w:r>
        <w:rPr>
          <w:rFonts w:ascii="Times New Roman" w:hAnsi="Times New Roman" w:cs="Times New Roman"/>
          <w:sz w:val="24"/>
          <w:szCs w:val="24"/>
        </w:rPr>
        <w:t xml:space="preserve">:1). Researchers such as Fix, Hooper, and Zong </w:t>
      </w:r>
      <w:r>
        <w:fldChar w:fldCharType="begin"/>
      </w:r>
      <w:r w:rsidR="00CC7D04">
        <w:rPr>
          <w:rFonts w:ascii="Times New Roman" w:hAnsi="Times New Roman" w:cs="Times New Roman"/>
          <w:sz w:val="24"/>
          <w:szCs w:val="24"/>
        </w:rPr>
        <w:instrText xml:space="preserve"> ADDIN ZOTERO_ITEM CSL_CITATION {"citationID":"lQyWNdkO","properties":{"formattedCitation":"(2017)","plainCitation":"(2017)","noteIndex":0},"citationItems":[{"id":220,"uris":["http://zotero.org/users/6152647/items/7ESL2XNT"],"itemData":{"id":220,"type":"document","abstract":"Approximately 3 million refugees have been admitted to the United States since 1980, with most entering employment quickly and making substantial gains toward integration over time. Yet national averages often mask considerable variation. This report uses a unique methodology to explore how different refugee groups fare across U.S. states and what role state policies may or may not play in shaping these outcomes.","language":"en","publisher":"Migration Policy Institute","title":"How Are Refugees Faring? Integration at U.S. and State Levels","title-short":"How Are Refugees Faring?","URL":"https://www.migrationpolicy.org/research/how-are-refugees-faring-integration-us-and-state-levels","author":[{"family":"Fix","given":"Michael"},{"family":"Hooper","given":"Kate"},{"family":"Zong","given":"Jie"}],"accessed":{"date-parts":[["2020",12,9]]},"issued":{"date-parts":[["2017",6,5]]}},"suppress-author":tru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question whether this focus on rapid employment may result in worse outcomes for refugees because they find poor employment matches for their situations: economic needs, mastered skills, or other obligations.</w:t>
      </w:r>
      <w:r w:rsidR="00D409D4">
        <w:rPr>
          <w:rFonts w:ascii="Times New Roman" w:hAnsi="Times New Roman" w:cs="Times New Roman"/>
          <w:sz w:val="24"/>
          <w:szCs w:val="24"/>
        </w:rPr>
        <w:t xml:space="preserve"> </w:t>
      </w:r>
      <w:r w:rsidR="005D04F4">
        <w:rPr>
          <w:rFonts w:ascii="Times New Roman" w:hAnsi="Times New Roman" w:cs="Times New Roman"/>
          <w:sz w:val="24"/>
          <w:szCs w:val="24"/>
        </w:rPr>
        <w:t>The goal of rapid employment targets two related variables</w:t>
      </w:r>
    </w:p>
    <w:p w14:paraId="742C1A13" w14:textId="01896530" w:rsidR="00D40AC9" w:rsidRDefault="00D40AC9" w:rsidP="00D40A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Economic self-sufficiency is an important outcome for government agencies because it correlates with many other outcomes. Economically self-sufficient households are less likely to work illegal or dangerous jobs. Self-sufficient households have more resources to invest in their dependents. Instead of investing time looking for more resources, households can invest that time in education and skills training. Notably, refugee households frequently enroll in education and skills training despite their economic self-sufficiency status </w:t>
      </w:r>
      <w:r>
        <w:fldChar w:fldCharType="begin"/>
      </w:r>
      <w:r w:rsidR="00CC7D04">
        <w:rPr>
          <w:rFonts w:ascii="Times New Roman" w:hAnsi="Times New Roman" w:cs="Times New Roman"/>
          <w:sz w:val="24"/>
          <w:szCs w:val="24"/>
        </w:rPr>
        <w:instrText xml:space="preserve"> ADDIN ZOTERO_ITEM CSL_CITATION {"citationID":"2w137lHp","properties":{"formattedCitation":"(Triplett and Vilter 2020)","plainCitation":"(Triplett and Vilter 2020)","noteIndex":0},"citationItems":[{"id":210,"uris":["http://zotero.org/users/6152647/items/6Z6WVEAL"],"itemData":{"id":210,"type":"document","publisher":"Urban Institute","title":"2018 Annual Survey of Refugees Data File User’s Guide","author":[{"family":"Triplett","given":"T."},{"family":"Vilter","given":"C."}],"issued":{"date-parts":[["2020"]]}}}],"schema":"https://github.com/citation-style-language/schema/raw/master/csl-citation.json"}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(Triplett and Vilter 2020)</w:t>
      </w:r>
      <w:r>
        <w:rPr>
          <w:rFonts w:ascii="Times New Roman" w:hAnsi="Times New Roman" w:cs="Times New Roman"/>
          <w:sz w:val="24"/>
          <w:szCs w:val="24"/>
        </w:rPr>
        <w:fldChar w:fldCharType="end"/>
      </w:r>
      <w:r>
        <w:rPr>
          <w:rFonts w:ascii="Times New Roman" w:hAnsi="Times New Roman" w:cs="Times New Roman"/>
          <w:sz w:val="24"/>
          <w:szCs w:val="24"/>
        </w:rPr>
        <w:t xml:space="preserve"> and so those who are economically self-sufficient have an advantage over those who do not.   </w:t>
      </w:r>
    </w:p>
    <w:p w14:paraId="70DDED49" w14:textId="2B7B5475" w:rsidR="00EA1D14" w:rsidRDefault="00EA1D14" w:rsidP="00D40AC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B649D2">
        <w:rPr>
          <w:rFonts w:ascii="Times New Roman" w:hAnsi="Times New Roman" w:cs="Times New Roman"/>
          <w:sz w:val="24"/>
          <w:szCs w:val="24"/>
        </w:rPr>
        <w:t>can analyze the relationship between economic self-sufficiency and obtaining a job quickly. This would indicate</w:t>
      </w:r>
      <w:r w:rsidR="00166BC6">
        <w:rPr>
          <w:rFonts w:ascii="Times New Roman" w:hAnsi="Times New Roman" w:cs="Times New Roman"/>
          <w:sz w:val="24"/>
          <w:szCs w:val="24"/>
        </w:rPr>
        <w:t xml:space="preserve"> how</w:t>
      </w:r>
      <w:r w:rsidR="00B649D2">
        <w:rPr>
          <w:rFonts w:ascii="Times New Roman" w:hAnsi="Times New Roman" w:cs="Times New Roman"/>
          <w:sz w:val="24"/>
          <w:szCs w:val="24"/>
        </w:rPr>
        <w:t xml:space="preserve"> the </w:t>
      </w:r>
      <w:r w:rsidR="00166BC6">
        <w:rPr>
          <w:rFonts w:ascii="Times New Roman" w:hAnsi="Times New Roman" w:cs="Times New Roman"/>
          <w:sz w:val="24"/>
          <w:szCs w:val="24"/>
        </w:rPr>
        <w:t>efforts of the United States government and partner agencies contribute to their stated goals. Th</w:t>
      </w:r>
      <w:r w:rsidR="00B17043">
        <w:rPr>
          <w:rFonts w:ascii="Times New Roman" w:hAnsi="Times New Roman" w:cs="Times New Roman"/>
          <w:sz w:val="24"/>
          <w:szCs w:val="24"/>
        </w:rPr>
        <w:t xml:space="preserve">is leads to </w:t>
      </w:r>
      <w:r w:rsidR="00BD19A3" w:rsidRPr="00BD19A3">
        <w:rPr>
          <w:rFonts w:ascii="Times New Roman" w:hAnsi="Times New Roman" w:cs="Times New Roman"/>
          <w:i/>
          <w:iCs/>
          <w:sz w:val="24"/>
          <w:szCs w:val="24"/>
        </w:rPr>
        <w:t>Hypothesis 1:</w:t>
      </w:r>
      <w:r w:rsidR="00B17043">
        <w:rPr>
          <w:rFonts w:ascii="Times New Roman" w:hAnsi="Times New Roman" w:cs="Times New Roman"/>
          <w:i/>
          <w:iCs/>
          <w:sz w:val="24"/>
          <w:szCs w:val="24"/>
        </w:rPr>
        <w:t xml:space="preserve"> Obtaining a job quickly should </w:t>
      </w:r>
      <w:r w:rsidR="00E25922">
        <w:rPr>
          <w:rFonts w:ascii="Times New Roman" w:hAnsi="Times New Roman" w:cs="Times New Roman"/>
          <w:i/>
          <w:iCs/>
          <w:sz w:val="24"/>
          <w:szCs w:val="24"/>
        </w:rPr>
        <w:t>be associated</w:t>
      </w:r>
      <w:r w:rsidR="00B17043">
        <w:rPr>
          <w:rFonts w:ascii="Times New Roman" w:hAnsi="Times New Roman" w:cs="Times New Roman"/>
          <w:i/>
          <w:iCs/>
          <w:sz w:val="24"/>
          <w:szCs w:val="24"/>
        </w:rPr>
        <w:t xml:space="preserve"> with </w:t>
      </w:r>
      <w:r w:rsidR="00E25922">
        <w:rPr>
          <w:rFonts w:ascii="Times New Roman" w:hAnsi="Times New Roman" w:cs="Times New Roman"/>
          <w:i/>
          <w:iCs/>
          <w:sz w:val="24"/>
          <w:szCs w:val="24"/>
        </w:rPr>
        <w:t xml:space="preserve">economic self-sufficiency. </w:t>
      </w:r>
      <w:r w:rsidR="00BD19A3">
        <w:rPr>
          <w:rFonts w:ascii="Times New Roman" w:hAnsi="Times New Roman" w:cs="Times New Roman"/>
          <w:sz w:val="24"/>
          <w:szCs w:val="24"/>
        </w:rPr>
        <w:t xml:space="preserve"> </w:t>
      </w:r>
    </w:p>
    <w:p w14:paraId="5AF14CD4" w14:textId="156F592D" w:rsidR="00D40AC9" w:rsidRPr="00D40AC9" w:rsidRDefault="00D40AC9" w:rsidP="00D40AC9">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Economic integration: theory</w:t>
      </w:r>
    </w:p>
    <w:p w14:paraId="5A39B74C" w14:textId="34A35367" w:rsidR="00D40AC9" w:rsidRPr="00D40AC9" w:rsidRDefault="00D40AC9" w:rsidP="00D40AC9">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The blank slate hypothesis. </w:t>
      </w:r>
      <w:r>
        <w:rPr>
          <w:rFonts w:ascii="Times New Roman" w:eastAsia="Times New Roman" w:hAnsi="Times New Roman" w:cs="Times New Roman"/>
          <w:color w:val="000000" w:themeColor="text1"/>
          <w:sz w:val="24"/>
          <w:szCs w:val="24"/>
        </w:rPr>
        <w:t xml:space="preserve">Researchers frequently find that refugees are “blank slates”, that their individual characteristics do not translate into assimilation </w:t>
      </w:r>
      <w:r>
        <w:fldChar w:fldCharType="begin"/>
      </w:r>
      <w:r w:rsidR="00CC7D04">
        <w:rPr>
          <w:rFonts w:ascii="Times New Roman" w:eastAsia="Times New Roman" w:hAnsi="Times New Roman" w:cs="Times New Roman"/>
          <w:color w:val="000000" w:themeColor="text1"/>
          <w:sz w:val="24"/>
          <w:szCs w:val="24"/>
        </w:rPr>
        <w:instrText xml:space="preserve"> ADDIN ZOTERO_ITEM CSL_CITATION {"citationID":"ypsWz08X","properties":{"formattedCitation":"(Gold 1991)","plainCitation":"(Gold 1991)","noteIndex":0},"citationItems":[{"id":60,"uris":["http://zotero.org/users/6152647/items/9E2GRC33"],"itemData":{"id":60,"type":"book","event-place":"Newbury Park, Calif","ISBN":"978-0-8039-3796-3","language":"English","number-of-pages":"272","publisher":"SAGE Publications, Inc","publisher-place":"Newbury Park, Calif","source":"Amazon","title":"Refugee Communities: A Comparative Field Study","title-short":"Refugee Communities","author":[{"family":"Gold","given":"Steven N."}],"issued":{"date-parts":[["1991",12,18]]}}}],"schema":"https://github.com/citation-style-language/schema/raw/master/csl-citation.json"} </w:instrText>
      </w:r>
      <w:r>
        <w:rPr>
          <w:rFonts w:ascii="Times New Roman" w:eastAsia="Times New Roman" w:hAnsi="Times New Roman" w:cs="Times New Roman"/>
          <w:color w:val="000000" w:themeColor="text1"/>
          <w:sz w:val="24"/>
          <w:szCs w:val="24"/>
        </w:rPr>
        <w:fldChar w:fldCharType="separate"/>
      </w:r>
      <w:r>
        <w:rPr>
          <w:rFonts w:ascii="Times New Roman" w:hAnsi="Times New Roman" w:cs="Times New Roman"/>
          <w:sz w:val="24"/>
        </w:rPr>
        <w:t>(Gold 1991)</w:t>
      </w:r>
      <w:r>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Tran and Lara-Garcia find that “Refugees may not be premigration blank slates, but their context of reception on arrival in the United States effectively renders them so, at least in the short term.” (2020:142). The blank slate hypothesis holds that pre-migration factors such as working a certain job, English proficiency, or education level would not predict better economic self-sufficiency outcomes. This runs against new assimilation theory.</w:t>
      </w:r>
    </w:p>
    <w:p w14:paraId="7339D3B8" w14:textId="0A5539C7" w:rsidR="00D40AC9" w:rsidRDefault="00D40AC9" w:rsidP="00D40AC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Embracing the blank slate hypothesis does not mean giving up on explaining refugee outcomes but shifts the focus on host-context characteristics and interactions. Phillimore (2020) summarizes the post-migration host-context with five assimilation opportunity structures. The physical location, called locality are the opportunities such as employment prospects, housing capacity, and available healthcare. When these are absent in a particular locality, will disadvantage assimilation compared to better-equipped locations. How the host context discusses refugees through media and political discourse affects the integration of refugees. For example, Cuban migrants in the 1960’s were seen as refugees fleeing a communist state and consequently Americans had better views about these migrants. Many researchers hypothesized that this difference in attitudes contributed to the successful outcomes of Cubans compared to other similar groups such as Haitians </w:t>
      </w:r>
      <w:r>
        <w:fldChar w:fldCharType="begin"/>
      </w:r>
      <w:r w:rsidR="00CC7D04">
        <w:rPr>
          <w:rFonts w:ascii="Times New Roman" w:eastAsia="Times New Roman" w:hAnsi="Times New Roman" w:cs="Times New Roman"/>
          <w:color w:val="000000" w:themeColor="text1"/>
          <w:sz w:val="24"/>
          <w:szCs w:val="24"/>
        </w:rPr>
        <w:instrText xml:space="preserve"> ADDIN ZOTERO_ITEM CSL_CITATION {"citationID":"n3JFmXjr","properties":{"formattedCitation":"(Phillimore 2020; Portes and Zhou 1993; Zhou 1997)","plainCitation":"(Phillimore 2020; Portes and Zhou 1993; Zhou 1997)","noteIndex":0},"citationItems":[{"id":262,"uris":["http://zotero.org/users/6152647/items/T32M7KNN"],"itemData":{"id":262,"type":"article-journal","abstract":"Whilst it is increasingly acknowledged that integration is ‘a dynamic, two-way process of mutual accommodation by all immigrants and residents’, the focus in integration theory, policy and practice has been placed upon refugees or migrants themselves. The role of receiving societies in supporting and providing the context for integration has not been systematically interrogated. This article is original in its focus upon the role of receiving societies in shaping refugee-integration outcomes. It attends to multiple interconnecting receiving-society-opportunity structures shifting thinking about refugee integration by asking how refugee-receiving countries influence refugee integration. Introducing five sets of host society opportunity structures: locality, discourse, relations, structure and initiatives and support, the article highlights the impossibility of understanding integration outcomes using the unidimensional models that have largely dominated thinking to date. Instead, a multi-dimensional integration model is proposed that will allow more nuanced understanding of integration processes and how they occur at different levels. The article ends by outlining some ideas around how migration scholars shift their focus from refugee characteristics to understanding better the influence of host society opportunity structures.","container-title":"Journal of Refugee Studies","DOI":"10.1093/jrs/feaa012","ISSN":"0951-6328","issue":"12","journalAbbreviation":"Journal of Refugee Studies","source":"Silverchair","title":"Refugee-integration-opportunity structures: shifting the focus from refugees to context","title-short":"Refugee-integration-opportunity structures","URL":"https://doi.org/10.1093/jrs/feaa012","author":[{"family":"Phillimore","given":"Jenny"}],"accessed":{"date-parts":[["2020",12,8]]},"issued":{"date-parts":[["2020",3,12]]}}},{"id":121,"uris":["http://zotero.org/users/6152647/items/7D9KTVSP"],"itemData":{"id":121,"type":"article-journal","abstract":"Post-1965 immigration to the United States has given rise to a vigorous literature focused on adult newcomers. There is, however, a growing new second generation whose prospects of adaptation cannot be gleaned from the experience of their parents or from that of children of European immigrants arriving at the turn of the century. We present data on the contemporary second generation and review the challenges that it confronts in seeking adaptation to American society. The concept of segmented assimilation is introduced to describe the diverse possible outcomes of this process of adaptation. The concept of modes of incorporation is used for developing a typology of vulnerability and resources affecting such outcomes. Empirical case studies illustrate the theory and highlight consequences of the different contextual situations facing today's second generation.","container-title":"The ANNALS of the American Academy of Political and Social Science","DOI":"10.1177/0002716293530001006","ISSN":"0002-7162","issue":"1","journalAbbreviation":"The ANNALS of the American Academy of Political and Social Science","language":"en","note":"publisher: SAGE Publications Inc","page":"74-96","source":"SAGE Journals","title":"The New Second Generation: Segmented Assimilation and its Variants","title-short":"The New Second Generation","volume":"530","author":[{"family":"Portes","given":"Alejandro"},{"family":"Zhou","given":"Min"}],"issued":{"date-parts":[["1993",11,1]]}}},{"id":119,"uris":["http://zotero.org/users/6152647/items/BXNZYYI3"],"itemData":{"id":119,"type":"article-journal","abstract":"The segmented assimilation theory offers a theoretical framework for understanding the process by which the new second generation - the children of contemporary immigrants - becomes incorporated into the system of stratification in the host society and the different outcomes of this process. This article examines the issues and controversies surrounding the development of the segmented assimilation theory and reviews the state of recent empirical research relevant to this theoretical approach. It also highlights main conclusions from recent research that bear on this theory and their implications for future studies.","container-title":"The International Migration Review","DOI":"10.2307/2547421","ISSN":"0197-9183","issue":"4","note":"publisher: [Center for Migration Studies of New York, Inc., Wiley]","page":"975-1008","source":"JSTOR","title":"Segmented Assimilation: Issues, Controversies, and Recent Research on the New Second Generation","title-short":"Segmented Assimilation","volume":"31","author":[{"family":"Zhou","given":"Min"}],"issued":{"date-parts":[["1997"]]}}}],"schema":"https://github.com/citation-style-language/schema/raw/master/csl-citation.json"} </w:instrText>
      </w:r>
      <w:r>
        <w:rPr>
          <w:rFonts w:ascii="Times New Roman" w:eastAsia="Times New Roman" w:hAnsi="Times New Roman" w:cs="Times New Roman"/>
          <w:color w:val="000000" w:themeColor="text1"/>
          <w:sz w:val="24"/>
          <w:szCs w:val="24"/>
        </w:rPr>
        <w:fldChar w:fldCharType="separate"/>
      </w:r>
      <w:r>
        <w:rPr>
          <w:rFonts w:ascii="Times New Roman" w:hAnsi="Times New Roman" w:cs="Times New Roman"/>
          <w:sz w:val="24"/>
        </w:rPr>
        <w:t>(Phillimore 2020; Portes and Zhou 1993; Zhou 1997)</w:t>
      </w:r>
      <w:r>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Similarly, </w:t>
      </w:r>
      <w:r>
        <w:rPr>
          <w:rFonts w:ascii="Times New Roman" w:eastAsia="Times New Roman" w:hAnsi="Times New Roman" w:cs="Times New Roman"/>
          <w:color w:val="000000" w:themeColor="text1"/>
          <w:sz w:val="24"/>
          <w:szCs w:val="24"/>
        </w:rPr>
        <w:lastRenderedPageBreak/>
        <w:t>the “relations” opportunity structure reflects the relationships that refugees have after arrival with host context members and organizations. When a location</w:t>
      </w:r>
      <w:r w:rsidR="00D225A5">
        <w:rPr>
          <w:rFonts w:ascii="Times New Roman" w:eastAsia="Times New Roman" w:hAnsi="Times New Roman" w:cs="Times New Roman"/>
          <w:color w:val="000000" w:themeColor="text1"/>
          <w:sz w:val="24"/>
          <w:szCs w:val="24"/>
        </w:rPr>
        <w:t xml:space="preserve"> inhibits refugees</w:t>
      </w:r>
      <w:r>
        <w:rPr>
          <w:rFonts w:ascii="Times New Roman" w:eastAsia="Times New Roman" w:hAnsi="Times New Roman" w:cs="Times New Roman"/>
          <w:color w:val="000000" w:themeColor="text1"/>
          <w:sz w:val="24"/>
          <w:szCs w:val="24"/>
        </w:rPr>
        <w:t xml:space="preserve">, this stratifies outcomes. For example, burdensome requirements a driver’s </w:t>
      </w:r>
      <w:r w:rsidR="00BE4229">
        <w:rPr>
          <w:rFonts w:ascii="Times New Roman" w:eastAsia="Times New Roman" w:hAnsi="Times New Roman" w:cs="Times New Roman"/>
          <w:color w:val="000000" w:themeColor="text1"/>
          <w:sz w:val="24"/>
          <w:szCs w:val="24"/>
        </w:rPr>
        <w:t xml:space="preserve">license or racism can </w:t>
      </w:r>
      <w:r>
        <w:rPr>
          <w:rFonts w:ascii="Times New Roman" w:eastAsia="Times New Roman" w:hAnsi="Times New Roman" w:cs="Times New Roman"/>
          <w:color w:val="000000" w:themeColor="text1"/>
          <w:sz w:val="24"/>
          <w:szCs w:val="24"/>
        </w:rPr>
        <w:t>frustrat</w:t>
      </w:r>
      <w:r w:rsidR="00BE4229">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 xml:space="preserve"> refugee</w:t>
      </w:r>
      <w:r w:rsidR="00BE4229">
        <w:rPr>
          <w:rFonts w:ascii="Times New Roman" w:eastAsia="Times New Roman" w:hAnsi="Times New Roman" w:cs="Times New Roman"/>
          <w:color w:val="000000" w:themeColor="text1"/>
          <w:sz w:val="24"/>
          <w:szCs w:val="24"/>
        </w:rPr>
        <w:t xml:space="preserve"> assimilation</w:t>
      </w:r>
      <w:r w:rsidR="00D225A5">
        <w:rPr>
          <w:rFonts w:ascii="Times New Roman" w:eastAsia="Times New Roman" w:hAnsi="Times New Roman" w:cs="Times New Roman"/>
          <w:color w:val="000000" w:themeColor="text1"/>
          <w:sz w:val="24"/>
          <w:szCs w:val="24"/>
        </w:rPr>
        <w:t xml:space="preserve"> </w:t>
      </w:r>
      <w:r>
        <w:fldChar w:fldCharType="begin"/>
      </w:r>
      <w:r w:rsidR="00CC7D04">
        <w:rPr>
          <w:rFonts w:ascii="Times New Roman" w:eastAsia="Times New Roman" w:hAnsi="Times New Roman" w:cs="Times New Roman"/>
          <w:color w:val="000000" w:themeColor="text1"/>
          <w:sz w:val="24"/>
          <w:szCs w:val="24"/>
        </w:rPr>
        <w:instrText xml:space="preserve"> ADDIN ZOTERO_ITEM CSL_CITATION {"citationID":"3ZphHcZk","properties":{"formattedCitation":"(Phillimore 2020; Strang and Ager 2010)","plainCitation":"(Phillimore 2020; Strang and Ager 2010)","noteIndex":0},"citationItems":[{"id":262,"uris":["http://zotero.org/users/6152647/items/T32M7KNN"],"itemData":{"id":262,"type":"article-journal","abstract":"Whilst it is increasingly acknowledged that integration is ‘a dynamic, two-way process of mutual accommodation by all immigrants and residents’, the focus in integration theory, policy and practice has been placed upon refugees or migrants themselves. The role of receiving societies in supporting and providing the context for integration has not been systematically interrogated. This article is original in its focus upon the role of receiving societies in shaping refugee-integration outcomes. It attends to multiple interconnecting receiving-society-opportunity structures shifting thinking about refugee integration by asking how refugee-receiving countries influence refugee integration. Introducing five sets of host society opportunity structures: locality, discourse, relations, structure and initiatives and support, the article highlights the impossibility of understanding integration outcomes using the unidimensional models that have largely dominated thinking to date. Instead, a multi-dimensional integration model is proposed that will allow more nuanced understanding of integration processes and how they occur at different levels. The article ends by outlining some ideas around how migration scholars shift their focus from refugee characteristics to understanding better the influence of host society opportunity structures.","container-title":"Journal of Refugee Studies","DOI":"10.1093/jrs/feaa012","ISSN":"0951-6328","issue":"12","journalAbbreviation":"Journal of Refugee Studies","source":"Silverchair","title":"Refugee-integration-opportunity structures: shifting the focus from refugees to context","title-short":"Refugee-integration-opportunity structures","URL":"https://doi.org/10.1093/jrs/feaa012","author":[{"family":"Phillimore","given":"Jenny"}],"accessed":{"date-parts":[["2020",12,8]]},"issued":{"date-parts":[["2020",3,12]]}}},{"id":123,"uris":["http://zotero.org/users/6152647/items/UNL8Y5IH"],"itemData":{"id":123,"type":"article-journal","abstract":"This paper uses the foundation of the conceptual framework proposed by Ager\nand Strang (2004a, 2008) to reflect on the focus and findings of papers in this\nspecial issue on refugee integration and other recent work. Arguing that\n‘mid-level theory’ of the sort presented in the framework provides a strong\nbasis for structuring academic debate and dialogue with practitioners and policymakers, we identify four key issues that although of some current interest\nwarrant further attention. First, we consider recent evidence from Europe and\nelsewhere on how prevailing notions of nationhood and citizenship determine\nunderstandings of integration, and argue that this powerfully shapes the social\nspace available to refugees with regard to ‘belonging’. Second, we note the wide\nadoption of concepts of social capital in framing components of social connection in the context of integration, but suggest greater attention is paid to the\nmanner in which bonds, bridges and links establish forms of reciprocity and\ntrust in social relations. Third, we examine the notion that integration is a ‘two\nway’ process, and suggest how this might be expanded to embrace the multiplicity and fluidity of social meaning and identity. Fourth, we reflect on\nHobfoll’s (1998) work on ‘resource acquisition spirals’ as a basis for effectively\nconceptualizing the dynamic interplay between factors mapped by the framework in shaping trajectories of integration.","container-title":"Journal of Refugee Studies","DOI":"10.1093/jrs/feq046","ISSN":"0951-6328","issue":"4","journalAbbreviation":"J Refug Stud","language":"en","note":"publisher: Oxford Academic","page":"589-607","source":"academic.oup.com","title":"Refugee Integration: Emerging Trends and Remaining Agendas","title-short":"Refugee Integration","volume":"23","author":[{"family":"Strang","given":"Alison"},{"family":"Ager","given":"Alastair"}],"issued":{"date-parts":[["2010",12,1]]}}}],"schema":"https://github.com/citation-style-language/schema/raw/master/csl-citation.json"} </w:instrText>
      </w:r>
      <w:r>
        <w:rPr>
          <w:rFonts w:ascii="Times New Roman" w:eastAsia="Times New Roman" w:hAnsi="Times New Roman" w:cs="Times New Roman"/>
          <w:color w:val="000000" w:themeColor="text1"/>
          <w:sz w:val="24"/>
          <w:szCs w:val="24"/>
        </w:rPr>
        <w:fldChar w:fldCharType="separate"/>
      </w:r>
      <w:r>
        <w:rPr>
          <w:rFonts w:ascii="Times New Roman" w:hAnsi="Times New Roman" w:cs="Times New Roman"/>
          <w:sz w:val="24"/>
        </w:rPr>
        <w:t>(Phillimore 2020; Strang and Ager 2010)</w:t>
      </w:r>
      <w:r>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Lastly, the support offered to refugees </w:t>
      </w:r>
      <w:r w:rsidR="002B6467">
        <w:rPr>
          <w:rFonts w:ascii="Times New Roman" w:eastAsia="Times New Roman" w:hAnsi="Times New Roman" w:cs="Times New Roman"/>
          <w:color w:val="000000" w:themeColor="text1"/>
          <w:sz w:val="24"/>
          <w:szCs w:val="24"/>
        </w:rPr>
        <w:t>impacts</w:t>
      </w:r>
      <w:r>
        <w:rPr>
          <w:rFonts w:ascii="Times New Roman" w:eastAsia="Times New Roman" w:hAnsi="Times New Roman" w:cs="Times New Roman"/>
          <w:color w:val="000000" w:themeColor="text1"/>
          <w:sz w:val="24"/>
          <w:szCs w:val="24"/>
        </w:rPr>
        <w:t xml:space="preserve"> outcomes. Refugees who receive more benefits at the beginning of their arrival may have better outcomes that those who receive most of their support benefits after a period of struggling </w:t>
      </w:r>
      <w:r>
        <w:fldChar w:fldCharType="begin"/>
      </w:r>
      <w:r w:rsidR="00CC7D04">
        <w:rPr>
          <w:rFonts w:ascii="Times New Roman" w:eastAsia="Times New Roman" w:hAnsi="Times New Roman" w:cs="Times New Roman"/>
          <w:color w:val="000000" w:themeColor="text1"/>
          <w:sz w:val="24"/>
          <w:szCs w:val="24"/>
        </w:rPr>
        <w:instrText xml:space="preserve"> ADDIN ZOTERO_ITEM CSL_CITATION {"citationID":"gFRaRCxT","properties":{"formattedCitation":"(Hobfoll 1989; Hobfoll et al. 2018; Strang and Ager 2010; United States Office of Refugee Resettlement 2021)","plainCitation":"(Hobfoll 1989; Hobfoll et al. 2018; Strang and Ager 2010; United States Office of Refugee Resettlement 2021)","noteIndex":0},"citationItems":[{"id":140,"uris":["http://zotero.org/users/6152647/items/VVRV2HLI"],"itemData":{"id":140,"type":"article-journal","abstract":"Major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of resources is presented as an alternative. This resource-oriented model is based on the supposition that people strive to retain, project, and build resources and that what is threatening to them is the potential or actual loss of these valued resources. Implications of the model of conservation of resources for new research directions are discussed.","container-title":"The American Psychologist","DOI":"10.1037//0003-066x.44.3.513","ISSN":"0003-066X","issue":"3","journalAbbreviation":"Am Psychol","language":"eng","note":"PMID: 2648906","page":"513-524","source":"PubMed","title":"Conservation of resources. A new attempt at conceptualizing stress","volume":"44","author":[{"family":"Hobfoll","given":"S. E."}],"issued":{"date-parts":[["1989",3]]}}},{"id":214,"uris":["http://zotero.org/users/6152647/items/DSXELBXB"],"itemData":{"id":214,"type":"article-journal","abstract":"Over the past 30 years, conservation of resources (COR) theory has become one of the most widely cited theories in organizational psychology and organizational behavior. COR theory has been adopted across the many areas of the stress spectrum, from burnout to traumatic stress. Further attesting to the theory's centrality, COR theory is largely the basis for the more work-specific leading theory of organizational stress, namely the job demands-resources model. One of the major advantages of COR theory is its ability to make a wide range of specific hypotheses that are much broader than those offered by theories that focus on a single central resource, such as control, or that speak about resources in general. In this article, we will revisit the principles and corollaries of COR theory that inform those more specific hypotheses and will review research in organizational behavior that has relied on the theory.","container-title":"Annual Review of Organizational Psychology and Organizational Behavior","DOI":"10.1146/annurev-orgpsych-032117-104640","ISSN":"2327-0608","issue":"1","journalAbbreviation":"Annu. Rev. Organ. Psychol. Organ. Behav.","note":"publisher: Annual Reviews","page":"103-128","source":"annualreviews.org (Atypon)","title":"Conservation of Resources in the Organizational Context: The Reality of Resources and Their Consequences","title-short":"Conservation of Resources in the Organizational Context","volume":"5","author":[{"family":"Hobfoll","given":"Stevan E."},{"family":"Halbesleben","given":"Jonathon"},{"family":"Neveu","given":"Jean-Pierre"},{"family":"Westman","given":"Mina"}],"issued":{"date-parts":[["2018",1,21]]}}},{"id":123,"uris":["http://zotero.org/users/6152647/items/UNL8Y5IH"],"itemData":{"id":123,"type":"article-journal","abstract":"This paper uses the foundation of the conceptual framework proposed by Ager\nand Strang (2004a, 2008) to reflect on the focus and findings of papers in this\nspecial issue on refugee integration and other recent work. Arguing that\n‘mid-level theory’ of the sort presented in the framework provides a strong\nbasis for structuring academic debate and dialogue with practitioners and policymakers, we identify four key issues that although of some current interest\nwarrant further attention. First, we consider recent evidence from Europe and\nelsewhere on how prevailing notions of nationhood and citizenship determine\nunderstandings of integration, and argue that this powerfully shapes the social\nspace available to refugees with regard to ‘belonging’. Second, we note the wide\nadoption of concepts of social capital in framing components of social connection in the context of integration, but suggest greater attention is paid to the\nmanner in which bonds, bridges and links establish forms of reciprocity and\ntrust in social relations. Third, we examine the notion that integration is a ‘two\nway’ process, and suggest how this might be expanded to embrace the multiplicity and fluidity of social meaning and identity. Fourth, we reflect on\nHobfoll’s (1998) work on ‘resource acquisition spirals’ as a basis for effectively\nconceptualizing the dynamic interplay between factors mapped by the framework in shaping trajectories of integration.","container-title":"Journal of Refugee Studies","DOI":"10.1093/jrs/feq046","ISSN":"0951-6328","issue":"4","journalAbbreviation":"J Refug Stud","language":"en","note":"publisher: Oxford Academic","page":"589-607","source":"academic.oup.com","title":"Refugee Integration: Emerging Trends and Remaining Agendas","title-short":"Refugee Integration","volume":"23","author":[{"family":"Strang","given":"Alison"},{"family":"Ager","given":"Alastair"}],"issued":{"date-parts":[["2010",12,1]]}}},{"id":68,"uris":["http://zotero.org/users/6152647/items/ZUVFDP8T"],"itemData":{"id":68,"type":"report","abstract":"The Annual Report to Congress for fiscal year (FY) 2018 was prepared in accordance with the Refugee Act of 1980. The report presents the activities, expenditures, and policies of the Office of Refugee Resettlement (ORR) and information about the individuals receiving ORR benefits and services. A summary of the information contained in this report is outlined below.","language":"en","publisher":"Office of Refugee Resettlement","title":"Annual Report to Congress 2018","URL":"https://www.acf.hhs.gov/report/annual-orr-reports-congress","author":[{"literal":"United States Office of Refugee Resettlement"}],"accessed":{"date-parts":[["2021",9,14]]},"issued":{"date-parts":[["2021"]]}}}],"schema":"https://github.com/citation-style-language/schema/raw/master/csl-citation.json"} </w:instrText>
      </w:r>
      <w:r>
        <w:rPr>
          <w:rFonts w:ascii="Times New Roman" w:eastAsia="Times New Roman" w:hAnsi="Times New Roman" w:cs="Times New Roman"/>
          <w:color w:val="000000" w:themeColor="text1"/>
          <w:sz w:val="24"/>
          <w:szCs w:val="24"/>
        </w:rPr>
        <w:fldChar w:fldCharType="separate"/>
      </w:r>
      <w:r>
        <w:rPr>
          <w:rFonts w:ascii="Times New Roman" w:hAnsi="Times New Roman" w:cs="Times New Roman"/>
          <w:sz w:val="24"/>
        </w:rPr>
        <w:t>(Hobfoll 1989; Hobfoll et al. 2018; Strang and Ager 2010; United States Office of Refugee Resettlement 2021)</w:t>
      </w:r>
      <w:r>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w:t>
      </w:r>
    </w:p>
    <w:p w14:paraId="0C7C3661" w14:textId="3544A4E1" w:rsidR="00D40AC9" w:rsidRDefault="00D40AC9" w:rsidP="00D40AC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Focusing on post-resettlement factors contrasts with sociology of immigration theories such as new assimilation theory. To assess the impact of contexts, I test </w:t>
      </w:r>
      <w:r>
        <w:rPr>
          <w:rFonts w:ascii="Times New Roman" w:eastAsia="Times New Roman" w:hAnsi="Times New Roman" w:cs="Times New Roman"/>
          <w:i/>
          <w:iCs/>
          <w:color w:val="000000" w:themeColor="text1"/>
          <w:sz w:val="24"/>
          <w:szCs w:val="24"/>
        </w:rPr>
        <w:t>Hypothesi</w:t>
      </w:r>
      <w:r w:rsidR="00D950AB">
        <w:rPr>
          <w:rFonts w:ascii="Times New Roman" w:eastAsia="Times New Roman" w:hAnsi="Times New Roman" w:cs="Times New Roman"/>
          <w:i/>
          <w:iCs/>
          <w:color w:val="000000" w:themeColor="text1"/>
          <w:sz w:val="24"/>
          <w:szCs w:val="24"/>
        </w:rPr>
        <w:t>s 2</w:t>
      </w:r>
      <w:r>
        <w:rPr>
          <w:rFonts w:ascii="Times New Roman" w:eastAsia="Times New Roman" w:hAnsi="Times New Roman" w:cs="Times New Roman"/>
          <w:i/>
          <w:iCs/>
          <w:color w:val="000000" w:themeColor="text1"/>
          <w:sz w:val="24"/>
          <w:szCs w:val="24"/>
        </w:rPr>
        <w:t>: Pre/post-resettlement contexts such as area of resettlement, country of origin, employment sector, and enrollment in training programs after resettlement should influence economic self-sufficiency.</w:t>
      </w:r>
      <w:r>
        <w:rPr>
          <w:rFonts w:ascii="Times New Roman" w:eastAsia="Times New Roman" w:hAnsi="Times New Roman" w:cs="Times New Roman"/>
          <w:color w:val="000000" w:themeColor="text1"/>
          <w:sz w:val="24"/>
          <w:szCs w:val="24"/>
        </w:rPr>
        <w:t xml:space="preserve"> </w:t>
      </w:r>
    </w:p>
    <w:p w14:paraId="49B87765" w14:textId="101BB9B7" w:rsidR="00D40AC9" w:rsidRPr="00D40AC9" w:rsidRDefault="00D40AC9" w:rsidP="004A6021">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New assimilation theory. </w:t>
      </w:r>
      <w:r>
        <w:rPr>
          <w:rFonts w:ascii="Times New Roman" w:eastAsia="Times New Roman" w:hAnsi="Times New Roman" w:cs="Times New Roman"/>
          <w:sz w:val="24"/>
          <w:szCs w:val="24"/>
        </w:rPr>
        <w:t xml:space="preserve">New assimilation theory is a repackaging of earlier assimilation concepts </w:t>
      </w:r>
      <w:r>
        <w:fldChar w:fldCharType="begin"/>
      </w:r>
      <w:r w:rsidR="00CC7D04">
        <w:rPr>
          <w:rFonts w:ascii="Times New Roman" w:eastAsia="Times New Roman" w:hAnsi="Times New Roman" w:cs="Times New Roman"/>
          <w:sz w:val="24"/>
          <w:szCs w:val="24"/>
        </w:rPr>
        <w:instrText xml:space="preserve"> ADDIN ZOTERO_ITEM CSL_CITATION {"citationID":"X18rcqAn","properties":{"formattedCitation":"(Alba and Nee 1997)","plainCitation":"(Alba and Nee 1997)","noteIndex":0},"citationItems":[{"id":56,"uris":["http://zotero.org/users/6152647/items/PPYGGF9U"],"itemData":{"id":56,"type":"article-journal","abstract":"Assimilation theory has been subject to intensive critique for decades. Yet no other framework has provided the social science community with as deep a corpus of cumulative findings concerning the incorporation of immigrants and their descendants. We argue that assimilation theory has not lost its utility for the study of contemporary immigration to the United States. In making our case, we review critically the canonical account of assimilation provided by Milton Gordon and others; we refer to Shibutani and Kwan's theory of ethnic stratification to suggest some directions to take in reformulating assimilation theory. We also examine some of the arguments frequently made to distinguish between the earlier mass immigration of Europeans and the immigration of the contemporary era and find them to be inconclusive. Finally, we sift through some of the evidence about the socioeconomic and residential assimilation of recent immigrant groups. Though the record is clearly mixed, we find evidence consistent with the view that assimilation is taking place, albeit unevenly.","container-title":"International Migration Review","DOI":"10.1177/019791839703100403","ISSN":"0197-9183","issue":"4","journalAbbreviation":"International Migration Review","language":"en","note":"publisher: SAGE Publications Inc","page":"826-874","source":"SAGE Journals","title":"Rethinking Assimilation Theory for a New Era of Immigration","volume":"31","author":[{"family":"Alba","given":"Richard"},{"family":"Nee","given":"Victor"}],"issued":{"date-parts":[["1997",12,1]]}}}],"schema":"https://github.com/citation-style-language/schema/raw/master/csl-citation.json"}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(Alba and Nee 1997)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Here, assimilation is defined by achieving parity with societal averages. Consequently, assimilation can be in many outcomes, not just cultural assimilation. For this project, I examine self-sufficiency. Assimilation is not necessarily inevitable nor irreversible. It is not necessarily an individual changing to suit a host context, though it often is. For example, when individuals share their food cultures when they resettle, American food culture itself can change. </w:t>
      </w:r>
    </w:p>
    <w:p w14:paraId="44C937AE" w14:textId="0D174B64"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Assimilation occurs gradually and assimilating in one area enables assimilation in other areas. Strang and Ager </w:t>
      </w:r>
      <w:r>
        <w:fldChar w:fldCharType="begin"/>
      </w:r>
      <w:r w:rsidR="00CC7D04">
        <w:rPr>
          <w:rFonts w:ascii="Times New Roman" w:eastAsia="Times New Roman" w:hAnsi="Times New Roman" w:cs="Times New Roman"/>
          <w:sz w:val="24"/>
          <w:szCs w:val="24"/>
        </w:rPr>
        <w:instrText xml:space="preserve"> ADDIN ZOTERO_ITEM CSL_CITATION {"citationID":"nPGYBwDb","properties":{"formattedCitation":"(2010)","plainCitation":"(2010)","noteIndex":0},"citationItems":[{"id":123,"uris":["http://zotero.org/users/6152647/items/UNL8Y5IH"],"itemData":{"id":123,"type":"article-journal","abstract":"This paper uses the foundation of the conceptual framework proposed by Ager\nand Strang (2004a, 2008) to reflect on the focus and findings of papers in this\nspecial issue on refugee integration and other recent work. Arguing that\n‘mid-level theory’ of the sort presented in the framework provides a strong\nbasis for structuring academic debate and dialogue with practitioners and policymakers, we identify four key issues that although of some current interest\nwarrant further attention. First, we consider recent evidence from Europe and\nelsewhere on how prevailing notions of nationhood and citizenship determine\nunderstandings of integration, and argue that this powerfully shapes the social\nspace available to refugees with regard to ‘belonging’. Second, we note the wide\nadoption of concepts of social capital in framing components of social connection in the context of integration, but suggest greater attention is paid to the\nmanner in which bonds, bridges and links establish forms of reciprocity and\ntrust in social relations. Third, we examine the notion that integration is a ‘two\nway’ process, and suggest how this might be expanded to embrace the multiplicity and fluidity of social meaning and identity. Fourth, we reflect on\nHobfoll’s (1998) work on ‘resource acquisition spirals’ as a basis for effectively\nconceptualizing the dynamic interplay between factors mapped by the framework in shaping trajectories of integration.","container-title":"Journal of Refugee Studies","DOI":"10.1093/jrs/feq046","ISSN":"0951-6328","issue":"4","journalAbbreviation":"J Refug Stud","language":"en","note":"publisher: Oxford Academic","page":"589-607","source":"academic.oup.com","title":"Refugee Integration: Emerging Trends and Remaining Agendas","title-short":"Refugee Integration","volume":"23","author":[{"family":"Strang","given":"Alison"},{"family":"Ager","given":"Alastair"}],"issued":{"date-parts":[["2010",12,1]]}},"label":"page","suppress-author":true}],"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from the refugee studies literature, use assimilation in employment and language to illustrate this phenomenon. When refugees obtain jobs, they encounter more natives and consequently better their English. More English proficiency can lead </w:t>
      </w:r>
      <w:r>
        <w:rPr>
          <w:rFonts w:ascii="Times New Roman" w:eastAsia="Times New Roman" w:hAnsi="Times New Roman" w:cs="Times New Roman"/>
          <w:sz w:val="24"/>
          <w:szCs w:val="24"/>
        </w:rPr>
        <w:lastRenderedPageBreak/>
        <w:t xml:space="preserve">to better jobs that provide more resources. These resources could enable training, including formal English training, a common strategy among refugees </w:t>
      </w:r>
      <w:r>
        <w:fldChar w:fldCharType="begin"/>
      </w:r>
      <w:r w:rsidR="00CC7D04">
        <w:rPr>
          <w:rFonts w:ascii="Times New Roman" w:eastAsia="Times New Roman" w:hAnsi="Times New Roman" w:cs="Times New Roman"/>
          <w:sz w:val="24"/>
          <w:szCs w:val="24"/>
        </w:rPr>
        <w:instrText xml:space="preserve"> ADDIN ZOTERO_ITEM CSL_CITATION {"citationID":"uMfbZetM","properties":{"formattedCitation":"(Triplett and Vilter 2020)","plainCitation":"(Triplett and Vilter 2020)","noteIndex":0},"citationItems":[{"id":210,"uris":["http://zotero.org/users/6152647/items/6Z6WVEAL"],"itemData":{"id":210,"type":"document","publisher":"Urban Institute","title":"2018 Annual Survey of Refugees Data File User’s Guide","author":[{"family":"Triplett","given":"T."},{"family":"Vilter","given":"C."}],"issued":{"date-parts":[["2020"]]}}}],"schema":"https://github.com/citation-style-language/schema/raw/master/csl-citation.json"}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rPr>
        <w:t>(Triplett and Vilter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669EDD1" w14:textId="040C3D13"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to this feedback loop between assimilation outcomes is the feedback loop between having more resources, broadly defined but especially human capital such as English proficiency, education, and skills earned in the labor market should result in migrants using those resources to improve their resettlement outcomes </w:t>
      </w:r>
      <w:r>
        <w:fldChar w:fldCharType="begin"/>
      </w:r>
      <w:r w:rsidR="00CC7D04">
        <w:rPr>
          <w:rFonts w:ascii="Times New Roman" w:eastAsia="Times New Roman" w:hAnsi="Times New Roman" w:cs="Times New Roman"/>
          <w:sz w:val="24"/>
          <w:szCs w:val="24"/>
        </w:rPr>
        <w:instrText xml:space="preserve"> ADDIN ZOTERO_ITEM CSL_CITATION {"citationID":"sGT0dfpu","properties":{"formattedCitation":"(Alba and Nee 1997; Donato and Ferris 2020; Feliciano and Lanuza 2017; Hobfoll et al. 2018; Portes and Zhou 1993; Strang and Ager 2010; Tran and Lara-Garc\\uc0\\u237{}a 2020)","plainCitation":"(Alba and Nee 1997; Donato and Ferris 2020; Feliciano and Lanuza 2017; Hobfoll et al. 2018; Portes and Zhou 1993; Strang and Ager 2010; Tran and Lara-García 2020)","noteIndex":0},"citationItems":[{"id":56,"uris":["http://zotero.org/users/6152647/items/PPYGGF9U"],"itemData":{"id":56,"type":"article-journal","abstract":"Assimilation theory has been subject to intensive critique for decades. Yet no other framework has provided the social science community with as deep a corpus of cumulative findings concerning the incorporation of immigrants and their descendants. We argue that assimilation theory has not lost its utility for the study of contemporary immigration to the United States. In making our case, we review critically the canonical account of assimilation provided by Milton Gordon and others; we refer to Shibutani and Kwan's theory of ethnic stratification to suggest some directions to take in reformulating assimilation theory. We also examine some of the arguments frequently made to distinguish between the earlier mass immigration of Europeans and the immigration of the contemporary era and find them to be inconclusive. Finally, we sift through some of the evidence about the socioeconomic and residential assimilation of recent immigrant groups. Though the record is clearly mixed, we find evidence consistent with the view that assimilation is taking place, albeit unevenly.","container-title":"International Migration Review","DOI":"10.1177/019791839703100403","ISSN":"0197-9183","issue":"4","journalAbbreviation":"International Migration Review","language":"en","note":"publisher: SAGE Publications Inc","page":"826-874","source":"SAGE Journals","title":"Rethinking Assimilation Theory for a New Era of Immigration","volume":"31","author":[{"family":"Alba","given":"Richard"},{"family":"Nee","given":"Victor"}],"issued":{"date-parts":[["1997",12,1]]}}},{"id":126,"uris":["http://zotero.org/users/6152647/items/8FEBWRCV"],"itemData":{"id":126,"type":"article-journal","abstract":"As the number of migrants, refugees, and asylum seekers have grown worldwide, intense debate has emerged about how long and how well they integrate into host countries. Although integration is a complex process, realized differently by different groups at different times, most prior studies capture, at best, disparate parts of the process. Overcoming this limitation is a tall task because it requires data and research that capture how integration is both dynamic and contextual and requires focusing on conceptual issues, emphasizing how integration varies across spatial scales, and including perspectives of the process through the eyes of both scholars and practitioners. This article reviews recent key studies about refugees in Canada, Europe, and the United States, as a way of putting into context the scholarship presented in this special issue ofThe ANNALS. We analyze whether and how prior studies capture integration as a dynamic process that unfolds in various aspects of life, such as education, employment, and health. We also consider the extent to which prior studies are shaped by long-standing divides between the termsrefugeeandmigrant, andintegrationandassimilation, and what those divides mean for research on refugee and migrant integration in the twenty-first century. Throughout, we assess the data needed for researchers to address a wide variety of questions about refugee integration and understand the long-term consequences of the ever-growing number of displaced persons seeking refuge. This volume presents research that uniquely enhances our understanding about the breadth of the integration process in the United States, Canada, and European countries.","container-title":"Annals of the American Academy of Political and Social Science","DOI":"10.1177/0002716220943169","ISSN":"0002-7162","issue":"1","journalAbbreviation":"Ann. Am. Acad. Polit. Soc. Sci.","language":"English","note":"publisher-place: Thousand Oaks\npublisher: Sage Publications Inc\nWOS:000555865600001","page":"7-35","source":"Web of Science","title":"Refugee Integration in Canada, Europe, and the United States: Perspectives from Research","title-short":"Refugee Integration in Canada, Europe, and the United States","volume":"690","author":[{"family":"Donato","given":"Katharine M."},{"family":"Ferris","given":"Elizabeth"}],"issued":{"date-parts":[["2020",7]]}}},{"id":51,"uris":["http://zotero.org/users/6152647/items/N4RPBPHW"],"itemData":{"id":51,"type":"article-journal","abstract":"Numerous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Paradox?","volume":"82","author":[{"family":"Feliciano","given":"Cynthia"},{"family":"Lanuza","given":"Yader R."}],"issued":{"date-parts":[["2017",2,1]]}}},{"id":214,"uris":["http://zotero.org/users/6152647/items/DSXELBXB"],"itemData":{"id":214,"type":"article-journal","abstract":"Over the past 30 years, conservation of resources (COR) theory has become one of the most widely cited theories in organizational psychology and organizational behavior. COR theory has been adopted across the many areas of the stress spectrum, from burnout to traumatic stress. Further attesting to the theory's centrality, COR theory is largely the basis for the more work-specific leading theory of organizational stress, namely the job demands-resources model. One of the major advantages of COR theory is its ability to make a wide range of specific hypotheses that are much broader than those offered by theories that focus on a single central resource, such as control, or that speak about resources in general. In this article, we will revisit the principles and corollaries of COR theory that inform those more specific hypotheses and will review research in organizational behavior that has relied on the theory.","container-title":"Annual Review of Organizational Psychology and Organizational Behavior","DOI":"10.1146/annurev-orgpsych-032117-104640","ISSN":"2327-0608","issue":"1","journalAbbreviation":"Annu. Rev. Organ. Psychol. Organ. Behav.","note":"publisher: Annual Reviews","page":"103-128","source":"annualreviews.org (Atypon)","title":"Conservation of Resources in the Organizational Context: The Reality of Resources and Their Consequences","title-short":"Conservation of Resources in the Organizational Context","volume":"5","author":[{"family":"Hobfoll","given":"Stevan E."},{"family":"Halbesleben","given":"Jonathon"},{"family":"Neveu","given":"Jean-Pierre"},{"family":"Westman","given":"Mina"}],"issued":{"date-parts":[["2018",1,21]]}}},{"id":121,"uris":["http://zotero.org/users/6152647/items/7D9KTVSP"],"itemData":{"id":121,"type":"article-journal","abstract":"Post-1965 immigration to the United States has given rise to a vigorous literature focused on adult newcomers. There is, however, a growing new second generation whose prospects of adaptation cannot be gleaned from the experience of their parents or from that of children of European immigrants arriving at the turn of the century. We present data on the contemporary second generation and review the challenges that it confronts in seeking adaptation to American society. The concept of segmented assimilation is introduced to describe the diverse possible outcomes of this process of adaptation. The concept of modes of incorporation is used for developing a typology of vulnerability and resources affecting such outcomes. Empirical case studies illustrate the theory and highlight consequences of the different contextual situations facing today's second generation.","container-title":"The ANNALS of the American Academy of Political and Social Science","DOI":"10.1177/0002716293530001006","ISSN":"0002-7162","issue":"1","journalAbbreviation":"The ANNALS of the American Academy of Political and Social Science","language":"en","note":"publisher: SAGE Publications Inc","page":"74-96","source":"SAGE Journals","title":"The New Second Generation: Segmented Assimilation and its Variants","title-short":"The New Second Generation","volume":"530","author":[{"family":"Portes","given":"Alejandro"},{"family":"Zhou","given":"Min"}],"issued":{"date-parts":[["1993",11,1]]}}},{"id":123,"uris":["http://zotero.org/users/6152647/items/UNL8Y5IH"],"itemData":{"id":123,"type":"article-journal","abstract":"This paper uses the foundation of the conceptual framework proposed by Ager\nand Strang (2004a, 2008) to reflect on the focus and findings of papers in this\nspecial issue on refugee integration and other recent work. Arguing that\n‘mid-level theory’ of the sort presented in the framework provides a strong\nbasis for structuring academic debate and dialogue with practitioners and policymakers, we identify four key issues that although of some current interest\nwarrant further attention. First, we consider recent evidence from Europe and\nelsewhere on how prevailing notions of nationhood and citizenship determine\nunderstandings of integration, and argue that this powerfully shapes the social\nspace available to refugees with regard to ‘belonging’. Second, we note the wide\nadoption of concepts of social capital in framing components of social connection in the context of integration, but suggest greater attention is paid to the\nmanner in which bonds, bridges and links establish forms of reciprocity and\ntrust in social relations. Third, we examine the notion that integration is a ‘two\nway’ process, and suggest how this might be expanded to embrace the multiplicity and fluidity of social meaning and identity. Fourth, we reflect on\nHobfoll’s (1998) work on ‘resource acquisition spirals’ as a basis for effectively\nconceptualizing the dynamic interplay between factors mapped by the framework in shaping trajectories of integration.","container-title":"Journal of Refugee Studies","DOI":"10.1093/jrs/feq046","ISSN":"0951-6328","issue":"4","journalAbbreviation":"J Refug Stud","language":"en","note":"publisher: Oxford Academic","page":"589-607","source":"academic.oup.com","title":"Refugee Integration: Emerging Trends and Remaining Agendas","title-short":"Refugee Integration","volume":"23","author":[{"family":"Strang","given":"Alison"},{"family":"Ager","given":"Alastair"}],"issued":{"date-parts":[["2010",12,1]]}}},{"id":115,"uris":["http://zotero.org/users/6152647/items/J2CMG6QI"],"itemData":{"id":115,"type":"article-journal","abstract":"The U.S. refugee population not only has grown dramatically, but the countries from which the refugees are fleeing have also diversified over the last decade. Focusing on five recent refugee groups—Bhutanese, Burmese, Iraqis, Somalis, and Cubans, we examine how premigration characteristics and postmigration integration policies shape early socioeconomic integration in the United States. Our analyses point to three findings. First, early socioeconomic outcomes show only modest differences across refugee groups, despite significant variation in premigration selectivity in human capital. Second, the two possible pathways toward integration are schooling and employment. Third, postmigration integration policies matter. Our findings highlight the role of integration policies, programs, and practices in successful refugee integration, underscoring U.S. refugee policy as a key component of immigration policy.","container-title":"RSF: The Russell Sage Foundation Journal of the Social Sciences","DOI":"10.7758/RSF.2020.6.3.06","ISSN":"2377-8253, 2377-8261","issue":"3","language":"en","license":"© 2020 Russell Sage Foundation. Tran, Van C., and Francisco Lara-García. 2020. “A New Beginning: Early Refugee Integration in the United States.” RSF: The Russell Sage Foundation Journal of the Social Sciences 6(3): 117–49. DOI: 10.7758/RSF.2020.6.3.06. We are grateful to Catalina Amuedo-Dorantes, Katharine Donato, Sheldon Danziger, Heba Gowayed, Philip Kasinitz, Jennifer Lee, Suzanne Nichols, Andreas Wimmer, and participants at the Legal Landscape of U.S. Immigration in the Twenty-First Century conference at the Russell Sage Foundation for helpful feedback on an early draft. Maria Abascal, Flavien Ganter, Tiffany Huang, and Greer Mellon provided critical advice on technical aspects of the analyses. We also thank Moti Benti for his research assistance. Three anonymous reviewers’ feedback strengthened our manuscript. All remaining errors are our own. Direct correspondence to: Van C. Tran at vtran@gc.cuny.edu, PhD Program in Sociology, The Graduate Center, CUNY, 365 Fifth Avenue, 6112.04, New York, NY 10016, United States..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Sciences","page":"117-149","source":"www.rsfjournal.org","title":"A New Beginning: Early Refugee Integration in the United States","title-short":"A New Beginning","volume":"6","author":[{"family":"Tran","given":"Van C."},{"family":"Lara-García","given":"Francisco"}],"issued":{"date-parts":[["2020",11,1]]}}}],"schema":"https://github.com/citation-style-language/schema/raw/master/csl-citation.json"}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szCs w:val="24"/>
        </w:rPr>
        <w:t>(Alba and Nee 1997; Donato and Ferris 2020; Feliciano and Lanuza 2017; Hobfoll et al. 2018; Portes and Zhou 1993; Strang and Ager 2010; Tran and Lara-García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Human capital is one of the central foci of this project because while both the sociology of immigration and research supporting the blank slate hypothesis recognize the importance of human capital, they make conflicting predictions about whether pre- or post- resettlement human capital will significantly affect outcomes. </w:t>
      </w:r>
    </w:p>
    <w:p w14:paraId="58D5626F" w14:textId="07A7D592" w:rsidR="00D40AC9" w:rsidRDefault="00D40AC9" w:rsidP="00D40A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leads to </w:t>
      </w:r>
      <w:r>
        <w:rPr>
          <w:rFonts w:ascii="Times New Roman" w:eastAsia="Times New Roman" w:hAnsi="Times New Roman" w:cs="Times New Roman"/>
          <w:i/>
          <w:iCs/>
          <w:sz w:val="24"/>
          <w:szCs w:val="24"/>
        </w:rPr>
        <w:t>Hypothesi</w:t>
      </w:r>
      <w:r w:rsidR="00D950AB">
        <w:rPr>
          <w:rFonts w:ascii="Times New Roman" w:eastAsia="Times New Roman" w:hAnsi="Times New Roman" w:cs="Times New Roman"/>
          <w:i/>
          <w:iCs/>
          <w:sz w:val="24"/>
          <w:szCs w:val="24"/>
        </w:rPr>
        <w:t>s 3</w:t>
      </w:r>
      <w:r>
        <w:rPr>
          <w:rFonts w:ascii="Times New Roman" w:eastAsia="Times New Roman" w:hAnsi="Times New Roman" w:cs="Times New Roman"/>
          <w:i/>
          <w:iCs/>
          <w:sz w:val="24"/>
          <w:szCs w:val="24"/>
        </w:rPr>
        <w:t>: Measures of pre/post- resettlement human capital such as education, English proficiency, and work history should predict better economic self-sufficiency.</w:t>
      </w:r>
      <w:r>
        <w:rPr>
          <w:rFonts w:ascii="Times New Roman" w:eastAsia="Times New Roman" w:hAnsi="Times New Roman" w:cs="Times New Roman"/>
          <w:sz w:val="24"/>
          <w:szCs w:val="24"/>
        </w:rPr>
        <w:t xml:space="preserve"> Null findings would support the blank slate hypothesis, while significant pre-resettlement findings would support new assimilation. Significant post-resettlement human capital variables support both hypotheses, though according to the blank slate hypothesis refugees may be rendered as blank slates for some time before their human capital begins to benefit them. </w:t>
      </w:r>
    </w:p>
    <w:p w14:paraId="0D2E31BE" w14:textId="513010FA" w:rsidR="00D40AC9" w:rsidRDefault="00D40AC9" w:rsidP="00D40AC9">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Some researchers call for more attention to be paid to the pre/post- resettlement contexts. This is a different focus than the sociology of immigration’s inclusion of pre-migration individual characteristics. The blank slate hypothesis, frequently referenced in refugee studies </w:t>
      </w:r>
      <w:r>
        <w:fldChar w:fldCharType="begin"/>
      </w:r>
      <w:r w:rsidR="00CC7D04">
        <w:rPr>
          <w:rFonts w:ascii="Times New Roman" w:eastAsia="Times New Roman" w:hAnsi="Times New Roman" w:cs="Times New Roman"/>
          <w:color w:val="000000" w:themeColor="text1"/>
          <w:sz w:val="24"/>
          <w:szCs w:val="24"/>
        </w:rPr>
        <w:instrText xml:space="preserve"> ADDIN ZOTERO_ITEM CSL_CITATION {"citationID":"lLZ2Ie4n","properties":{"formattedCitation":"(Gold 1991; Tran and Lara-Garc\\uc0\\u237{}a 2020)","plainCitation":"(Gold 1991; Tran and Lara-García 2020)","noteIndex":0},"citationItems":[{"id":60,"uris":["http://zotero.org/users/6152647/items/9E2GRC33"],"itemData":{"id":60,"type":"book","event-place":"Newbury Park, Calif","ISBN":"978-0-8039-3796-3","language":"English","number-of-pages":"272","publisher":"SAGE Publications, Inc","publisher-place":"Newbury Park, Calif","source":"Amazon","title":"Refugee Communities: A Comparative Field Study","title-short":"Refugee Communities","author":[{"family":"Gold","given":"Steven N."}],"issued":{"date-parts":[["1991",12,18]]}}},{"id":115,"uris":["http://zotero.org/users/6152647/items/J2CMG6QI"],"itemData":{"id":115,"type":"article-journal","abstract":"The U.S. refugee population not only has grown dramatically, but the countries from which the refugees are fleeing have also diversified over the last decade. Focusing on five recent refugee groups—Bhutanese, Burmese, Iraqis, Somalis, and Cubans, we examine how premigration characteristics and postmigration integration policies shape early socioeconomic integration in the United States. Our analyses point to three findings. First, early socioeconomic outcomes show only modest differences across refugee groups, despite significant variation in premigration selectivity in human capital. Second, the two possible pathways toward integration are schooling and employment. Third, postmigration integration policies matter. Our findings highlight the role of integration policies, programs, and practices in successful refugee integration, underscoring U.S. refugee policy as a key component of immigration policy.","container-title":"RSF: The Russell Sage Foundation Journal of the Social Sciences","DOI":"10.7758/RSF.2020.6.3.06","ISSN":"2377-8253, 2377-8261","issue":"3","language":"en","license":"© 2020 Russell Sage Foundation. Tran, Van C., and Francisco Lara-García. 2020. “A New Beginning: Early Refugee Integration in the United States.” RSF: The Russell Sage Foundation Journal of the Social Sciences 6(3): 117–49. DOI: 10.7758/RSF.2020.6.3.06. We are grateful to Catalina Amuedo-Dorantes, Katharine Donato, Sheldon Danziger, Heba Gowayed, Philip Kasinitz, Jennifer Lee, Suzanne Nichols, Andreas Wimmer, and participants at the Legal Landscape of U.S. Immigration in the Twenty-First Century conference at the Russell Sage Foundation for helpful feedback on an early draft. Maria Abascal, Flavien Ganter, Tiffany Huang, and Greer Mellon provided critical advice on technical aspects of the analyses. We also thank Moti Benti for his research assistance. Three anonymous reviewers’ feedback strengthened our manuscript. All remaining errors are our own. Direct correspondence to: Van C. Tran at vtran@gc.cuny.edu, PhD Program in Sociology, The Graduate Center, CUNY, 365 Fifth Avenue, 6112.04, New York, NY 10016, United States..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Sciences","page":"117-149","source":"www.rsfjournal.org","title":"A New Beginning: Early Refugee Integration in the United States","title-short":"A New Beginning","volume":"6","author":[{"family":"Tran","given":"Van C."},{"family":"Lara-García","given":"Francisco"}],"issued":{"date-parts":[["2020",11,1]]}}}],"schema":"https://github.com/citation-style-language/schema/raw/master/csl-citation.json"} </w:instrText>
      </w:r>
      <w:r>
        <w:rPr>
          <w:rFonts w:ascii="Times New Roman" w:eastAsia="Times New Roman" w:hAnsi="Times New Roman" w:cs="Times New Roman"/>
          <w:color w:val="000000" w:themeColor="text1"/>
          <w:sz w:val="24"/>
          <w:szCs w:val="24"/>
        </w:rPr>
        <w:fldChar w:fldCharType="separate"/>
      </w:r>
      <w:r>
        <w:rPr>
          <w:rFonts w:ascii="Times New Roman" w:hAnsi="Times New Roman" w:cs="Times New Roman"/>
          <w:sz w:val="24"/>
          <w:szCs w:val="24"/>
        </w:rPr>
        <w:t>(Gold 1991; Tran and Lara-García 2020)</w:t>
      </w:r>
      <w:r>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holds that post-migration host-context characteristics are the central drivers of assimilation for refugees. Similarly but more moderately, Phillimore (2020) encourages researchers to focus on context factors. In contrast, the sociology of migration </w:t>
      </w:r>
      <w:r>
        <w:rPr>
          <w:rFonts w:ascii="Times New Roman" w:eastAsia="Times New Roman" w:hAnsi="Times New Roman" w:cs="Times New Roman"/>
          <w:color w:val="000000" w:themeColor="text1"/>
          <w:sz w:val="24"/>
          <w:szCs w:val="24"/>
        </w:rPr>
        <w:lastRenderedPageBreak/>
        <w:t xml:space="preserve">predicts varying outcomes based on pre-migration factors and post-migration factors. This incongruence leads to </w:t>
      </w:r>
      <w:r>
        <w:rPr>
          <w:rFonts w:ascii="Times New Roman" w:hAnsi="Times New Roman" w:cs="Times New Roman"/>
          <w:i/>
          <w:iCs/>
          <w:sz w:val="24"/>
          <w:szCs w:val="24"/>
        </w:rPr>
        <w:t>Hypothesi</w:t>
      </w:r>
      <w:r w:rsidR="00D950AB">
        <w:rPr>
          <w:rFonts w:ascii="Times New Roman" w:hAnsi="Times New Roman" w:cs="Times New Roman"/>
          <w:i/>
          <w:iCs/>
          <w:sz w:val="24"/>
          <w:szCs w:val="24"/>
        </w:rPr>
        <w:t>s 4</w:t>
      </w:r>
      <w:r>
        <w:rPr>
          <w:rFonts w:ascii="Times New Roman" w:hAnsi="Times New Roman" w:cs="Times New Roman"/>
          <w:i/>
          <w:iCs/>
          <w:sz w:val="24"/>
          <w:szCs w:val="24"/>
        </w:rPr>
        <w:t>: Context-level variables should be stronger predictors of economic self-sufficiency than human capital variables.</w:t>
      </w:r>
    </w:p>
    <w:p w14:paraId="4036EB57" w14:textId="77777777" w:rsidR="00D40AC9" w:rsidRDefault="00D40AC9" w:rsidP="00D40AC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15EF2D9E" w14:textId="77777777" w:rsidR="00D40AC9" w:rsidRDefault="00D40AC9" w:rsidP="00D40AC9">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Data</w:t>
      </w:r>
    </w:p>
    <w:p w14:paraId="13B5C50B" w14:textId="1A2A6D86" w:rsidR="00D40AC9" w:rsidRDefault="00D40AC9" w:rsidP="00D40AC9">
      <w:pPr>
        <w:pStyle w:val="NormalWeb"/>
        <w:spacing w:before="240" w:beforeAutospacing="0" w:after="240" w:afterAutospacing="0" w:line="480" w:lineRule="auto"/>
        <w:ind w:firstLine="720"/>
      </w:pPr>
      <w:r>
        <w:t xml:space="preserve">The Annual Survey of Refugees is a yearly survey run by the Office of Refugee Resettlement. After 1993 it includes a representative sample of all recently arrived refugee groups in the United States. </w:t>
      </w:r>
      <w:r>
        <w:rPr>
          <w:color w:val="000000"/>
        </w:rPr>
        <w:t>The Annual Survey of Refugees is the only publicly available dataset representing refugees arrived in the United States during the past five years. The sampling frame is</w:t>
      </w:r>
      <w:r w:rsidR="00551642">
        <w:rPr>
          <w:color w:val="000000"/>
        </w:rPr>
        <w:t xml:space="preserve"> the </w:t>
      </w:r>
      <w:r w:rsidR="00341171">
        <w:rPr>
          <w:color w:val="000000"/>
        </w:rPr>
        <w:t xml:space="preserve">refugee </w:t>
      </w:r>
      <w:r w:rsidR="00551642">
        <w:rPr>
          <w:color w:val="000000"/>
        </w:rPr>
        <w:t>entry records</w:t>
      </w:r>
      <w:r w:rsidR="00341171">
        <w:rPr>
          <w:color w:val="000000"/>
        </w:rPr>
        <w:t xml:space="preserve"> provided by the</w:t>
      </w:r>
      <w:r w:rsidR="00551642">
        <w:rPr>
          <w:color w:val="000000"/>
        </w:rPr>
        <w:t xml:space="preserve"> Office of Refugee Resettlement</w:t>
      </w:r>
      <w:r>
        <w:rPr>
          <w:color w:val="000000"/>
        </w:rPr>
        <w:t xml:space="preserve">. The 2016-2019 data surveys about 1500 households each year. They obtain a response rate that fluctuates around 20- 25%. </w:t>
      </w:r>
      <w:r w:rsidR="00693E87">
        <w:rPr>
          <w:color w:val="000000"/>
        </w:rPr>
        <w:t xml:space="preserve">I </w:t>
      </w:r>
      <w:r>
        <w:rPr>
          <w:color w:val="000000"/>
        </w:rPr>
        <w:t>use the</w:t>
      </w:r>
      <w:r w:rsidR="0026207F">
        <w:rPr>
          <w:color w:val="000000"/>
        </w:rPr>
        <w:t xml:space="preserve"> included</w:t>
      </w:r>
      <w:r>
        <w:rPr>
          <w:color w:val="000000"/>
        </w:rPr>
        <w:t xml:space="preserve"> household level </w:t>
      </w:r>
      <w:r w:rsidR="0026207F">
        <w:rPr>
          <w:color w:val="000000"/>
        </w:rPr>
        <w:t>weights</w:t>
      </w:r>
      <w:r>
        <w:rPr>
          <w:color w:val="000000"/>
        </w:rPr>
        <w:t>. The survey is available in 16 languages including English and thus covers about 75% of the incoming refugee population in any given year. </w:t>
      </w:r>
    </w:p>
    <w:p w14:paraId="3F54E4C7" w14:textId="5EDD428B" w:rsidR="00D40AC9" w:rsidRDefault="00D40AC9" w:rsidP="00D40AC9">
      <w:pPr>
        <w:pStyle w:val="NormalWeb"/>
        <w:spacing w:before="240" w:beforeAutospacing="0" w:after="240" w:afterAutospacing="0" w:line="480" w:lineRule="auto"/>
        <w:jc w:val="center"/>
        <w:rPr>
          <w:i/>
          <w:iCs/>
          <w:color w:val="000000"/>
        </w:rPr>
      </w:pPr>
      <w:r>
        <w:rPr>
          <w:i/>
          <w:iCs/>
          <w:color w:val="000000"/>
        </w:rPr>
        <w:t>Dependent variable</w:t>
      </w:r>
    </w:p>
    <w:p w14:paraId="36D97F75" w14:textId="77777777" w:rsidR="00D40AC9" w:rsidRDefault="00D40AC9" w:rsidP="00D40AC9">
      <w:pPr>
        <w:pStyle w:val="NormalWeb"/>
        <w:spacing w:before="240" w:beforeAutospacing="0" w:after="240" w:afterAutospacing="0" w:line="480" w:lineRule="auto"/>
        <w:ind w:firstLine="720"/>
        <w:rPr>
          <w:color w:val="000000"/>
        </w:rPr>
      </w:pPr>
      <w:r>
        <w:rPr>
          <w:color w:val="000000"/>
        </w:rPr>
        <w:t xml:space="preserve">The Annual Survey of Refugees asks refugees a series of questions about their public assistance usage. Heads of households report whether they or anyone in their household has used the Supplemental Nutrition Assistance Program, Temporary Assistance for Needy Families, Refugee Cash Assistance, General Assistance, Social Security Income, public housing, or miscellaneous cash assistance from their sponsor/sponsor agency, religious group, or charitable organization in the past 12 months. I dichotomize this to indicate when a household is living </w:t>
      </w:r>
      <w:r>
        <w:rPr>
          <w:color w:val="000000"/>
        </w:rPr>
        <w:lastRenderedPageBreak/>
        <w:t>independently of public assistance programs or uses at least one of them at the time they are surveyed.</w:t>
      </w:r>
    </w:p>
    <w:p w14:paraId="50FB8B30" w14:textId="362D39CC" w:rsidR="00D40AC9" w:rsidRPr="00D40AC9" w:rsidRDefault="00D40AC9" w:rsidP="00D40AC9">
      <w:pPr>
        <w:pStyle w:val="NormalWeb"/>
        <w:spacing w:before="240" w:beforeAutospacing="0" w:after="240" w:afterAutospacing="0" w:line="480" w:lineRule="auto"/>
        <w:jc w:val="center"/>
        <w:rPr>
          <w:i/>
          <w:iCs/>
        </w:rPr>
      </w:pPr>
      <w:r w:rsidRPr="00D40AC9">
        <w:rPr>
          <w:rStyle w:val="Heading3Char"/>
          <w:i/>
          <w:iCs/>
          <w:color w:val="auto"/>
          <w:sz w:val="24"/>
          <w:szCs w:val="24"/>
        </w:rPr>
        <w:t>P</w:t>
      </w:r>
      <w:bookmarkStart w:id="0" w:name="_Toc103330223"/>
      <w:r w:rsidRPr="00D40AC9">
        <w:rPr>
          <w:rStyle w:val="Heading3Char"/>
          <w:i/>
          <w:iCs/>
          <w:color w:val="auto"/>
          <w:sz w:val="24"/>
          <w:szCs w:val="24"/>
        </w:rPr>
        <w:t>re/</w:t>
      </w:r>
      <w:r>
        <w:rPr>
          <w:rStyle w:val="Heading3Char"/>
          <w:i/>
          <w:iCs/>
          <w:color w:val="auto"/>
          <w:sz w:val="24"/>
          <w:szCs w:val="24"/>
        </w:rPr>
        <w:t>p</w:t>
      </w:r>
      <w:r w:rsidRPr="00D40AC9">
        <w:rPr>
          <w:rStyle w:val="Heading3Char"/>
          <w:i/>
          <w:iCs/>
          <w:color w:val="auto"/>
          <w:sz w:val="24"/>
          <w:szCs w:val="24"/>
        </w:rPr>
        <w:t>ost-</w:t>
      </w:r>
      <w:r>
        <w:rPr>
          <w:rStyle w:val="Heading3Char"/>
          <w:i/>
          <w:iCs/>
          <w:color w:val="auto"/>
          <w:sz w:val="24"/>
          <w:szCs w:val="24"/>
        </w:rPr>
        <w:t>m</w:t>
      </w:r>
      <w:r w:rsidRPr="00D40AC9">
        <w:rPr>
          <w:rStyle w:val="Heading3Char"/>
          <w:i/>
          <w:iCs/>
          <w:color w:val="auto"/>
          <w:sz w:val="24"/>
          <w:szCs w:val="24"/>
        </w:rPr>
        <w:t xml:space="preserve">igration </w:t>
      </w:r>
      <w:r>
        <w:rPr>
          <w:rStyle w:val="Heading3Char"/>
          <w:i/>
          <w:iCs/>
          <w:color w:val="auto"/>
          <w:sz w:val="24"/>
          <w:szCs w:val="24"/>
        </w:rPr>
        <w:t>h</w:t>
      </w:r>
      <w:r w:rsidRPr="00D40AC9">
        <w:rPr>
          <w:rStyle w:val="Heading3Char"/>
          <w:i/>
          <w:iCs/>
          <w:color w:val="auto"/>
          <w:sz w:val="24"/>
          <w:szCs w:val="24"/>
        </w:rPr>
        <w:t xml:space="preserve">uman </w:t>
      </w:r>
      <w:r>
        <w:rPr>
          <w:rStyle w:val="Heading3Char"/>
          <w:i/>
          <w:iCs/>
          <w:color w:val="auto"/>
          <w:sz w:val="24"/>
          <w:szCs w:val="24"/>
        </w:rPr>
        <w:t>c</w:t>
      </w:r>
      <w:r w:rsidRPr="00D40AC9">
        <w:rPr>
          <w:rStyle w:val="Heading3Char"/>
          <w:i/>
          <w:iCs/>
          <w:color w:val="auto"/>
          <w:sz w:val="24"/>
          <w:szCs w:val="24"/>
        </w:rPr>
        <w:t xml:space="preserve">apital </w:t>
      </w:r>
      <w:r>
        <w:rPr>
          <w:rStyle w:val="Heading3Char"/>
          <w:i/>
          <w:iCs/>
          <w:color w:val="auto"/>
          <w:sz w:val="24"/>
          <w:szCs w:val="24"/>
        </w:rPr>
        <w:t>v</w:t>
      </w:r>
      <w:r w:rsidRPr="00D40AC9">
        <w:rPr>
          <w:rStyle w:val="Heading3Char"/>
          <w:i/>
          <w:iCs/>
          <w:color w:val="auto"/>
          <w:sz w:val="24"/>
          <w:szCs w:val="24"/>
        </w:rPr>
        <w:t>ariables</w:t>
      </w:r>
      <w:bookmarkEnd w:id="0"/>
    </w:p>
    <w:p w14:paraId="5D17888D" w14:textId="77777777" w:rsidR="00D40AC9" w:rsidRDefault="00D40AC9" w:rsidP="00D40AC9">
      <w:pPr>
        <w:pStyle w:val="NormalWeb"/>
        <w:spacing w:before="240" w:beforeAutospacing="0" w:after="240" w:afterAutospacing="0" w:line="480" w:lineRule="auto"/>
        <w:ind w:firstLine="720"/>
        <w:rPr>
          <w:i/>
          <w:iCs/>
          <w:color w:val="000000"/>
        </w:rPr>
      </w:pPr>
      <w:r>
        <w:rPr>
          <w:i/>
          <w:iCs/>
          <w:color w:val="000000"/>
        </w:rPr>
        <w:t xml:space="preserve"> </w:t>
      </w:r>
      <w:r>
        <w:rPr>
          <w:color w:val="000000"/>
        </w:rPr>
        <w:t>I include years of education as a continuous variable ranging from 0 years and capped at 20 years.</w:t>
      </w:r>
    </w:p>
    <w:p w14:paraId="6ADE7A70" w14:textId="77777777" w:rsidR="00D40AC9" w:rsidRDefault="00D40AC9" w:rsidP="00D40AC9">
      <w:pPr>
        <w:pStyle w:val="NormalWeb"/>
        <w:spacing w:before="240" w:beforeAutospacing="0" w:after="240" w:afterAutospacing="0" w:line="480" w:lineRule="auto"/>
        <w:ind w:firstLine="720"/>
      </w:pPr>
      <w:r>
        <w:rPr>
          <w:color w:val="000000"/>
        </w:rPr>
        <w:t>Also included are dichotomous pre-resettlement enrollment in English or employment training program variables. Pre-resettlement English proficiency is estimated by the respondent at the time of interview on a four item Likert scale:1-Very well and 4- Not at all. I reverse code this variable in the modeling.</w:t>
      </w:r>
    </w:p>
    <w:p w14:paraId="740C0622" w14:textId="77777777" w:rsidR="00D40AC9" w:rsidRDefault="00D40AC9" w:rsidP="00D40AC9">
      <w:pPr>
        <w:pStyle w:val="NormalWeb"/>
        <w:spacing w:before="240" w:beforeAutospacing="0" w:after="240" w:afterAutospacing="0" w:line="480" w:lineRule="auto"/>
        <w:ind w:firstLine="720"/>
        <w:rPr>
          <w:color w:val="000000"/>
        </w:rPr>
      </w:pPr>
      <w:r>
        <w:rPr>
          <w:color w:val="000000"/>
        </w:rPr>
        <w:t>Post-migration variables included present enrollment in English or employment training programs are dichotomized  (enrolled/not enrolled). I test present enrollment in English or training programs as a context variable because the presence, quality, and accessibility of the training programs are controlled by the context, though there are contrary arguments. Because both the blank slate hypothesis and new assimilation theory posit that post-migration human capital will affect outcomes, the distinction between post-resettlement variables is less important.</w:t>
      </w:r>
    </w:p>
    <w:p w14:paraId="0C54327A" w14:textId="77777777" w:rsidR="00D40AC9" w:rsidRDefault="00D40AC9" w:rsidP="00D40AC9">
      <w:pPr>
        <w:pStyle w:val="NormalWeb"/>
        <w:spacing w:before="240" w:beforeAutospacing="0" w:after="240" w:afterAutospacing="0" w:line="480" w:lineRule="auto"/>
        <w:ind w:firstLine="720"/>
        <w:rPr>
          <w:color w:val="000000"/>
        </w:rPr>
      </w:pPr>
      <w:r>
        <w:rPr>
          <w:color w:val="000000"/>
        </w:rPr>
        <w:t>I combine the different work environments refugees occupy in the United States into four categories: service, blue collar, professional/health/education/social services, and general logistics: maintenance, transport, general products, and goods. I run the work sector variables as context variables as well when I assess their relative importance.</w:t>
      </w:r>
    </w:p>
    <w:p w14:paraId="152129FF" w14:textId="3A31C9FD" w:rsidR="00D40AC9" w:rsidRPr="00D40AC9" w:rsidRDefault="00D40AC9" w:rsidP="00D40AC9">
      <w:pPr>
        <w:pStyle w:val="NormalWeb"/>
        <w:spacing w:before="240" w:beforeAutospacing="0" w:after="240" w:afterAutospacing="0" w:line="480" w:lineRule="auto"/>
        <w:jc w:val="center"/>
        <w:rPr>
          <w:i/>
          <w:iCs/>
        </w:rPr>
      </w:pPr>
      <w:r w:rsidRPr="00D40AC9">
        <w:rPr>
          <w:rStyle w:val="Heading3Char"/>
          <w:i/>
          <w:iCs/>
          <w:color w:val="auto"/>
          <w:sz w:val="24"/>
          <w:szCs w:val="24"/>
        </w:rPr>
        <w:t>P</w:t>
      </w:r>
      <w:bookmarkStart w:id="1" w:name="_Toc103330224"/>
      <w:r w:rsidRPr="00D40AC9">
        <w:rPr>
          <w:rStyle w:val="Heading3Char"/>
          <w:i/>
          <w:iCs/>
          <w:color w:val="auto"/>
          <w:sz w:val="24"/>
          <w:szCs w:val="24"/>
        </w:rPr>
        <w:t>re/post-migration context-level variables</w:t>
      </w:r>
      <w:bookmarkEnd w:id="1"/>
    </w:p>
    <w:p w14:paraId="3454CD8A" w14:textId="77777777" w:rsidR="00D40AC9" w:rsidRDefault="00D40AC9" w:rsidP="00D40AC9">
      <w:pPr>
        <w:pStyle w:val="NormalWeb"/>
        <w:spacing w:before="240" w:beforeAutospacing="0" w:after="240" w:afterAutospacing="0" w:line="480" w:lineRule="auto"/>
        <w:ind w:firstLine="720"/>
        <w:rPr>
          <w:color w:val="000000"/>
        </w:rPr>
      </w:pPr>
      <w:r>
        <w:rPr>
          <w:color w:val="000000"/>
        </w:rPr>
        <w:lastRenderedPageBreak/>
        <w:t xml:space="preserve">Information is available on the pre-resettlement occupation, and I collapse these occupations into four sectors—professional, sales, service, or blue collar. This differs from the work environments in the previous section because for refugees the distribution of work environments is different upon arrival to the U.S. For example, few refugees work in sales in the United States, and many more work general logistics type jobs in the U.S. than did these jobs before resettlement. National origin is collected where possible and as mentioned earlier, when this data is not available, I use country of citizenship or ethnicity to approximate sending-context. U.S. census region of resettlement is listed as either Northeast, South, West, or Midwest. I track the year the survey takes place so I can control for changes between 2016-2018, again by comparing them together. The post-migration context changes a good deal during this time. For example, the Trump Muslim travel ban was implemented in 2017.  </w:t>
      </w:r>
    </w:p>
    <w:p w14:paraId="345DFFED" w14:textId="347C6279" w:rsidR="00D40AC9" w:rsidRPr="00D40AC9" w:rsidRDefault="00D40AC9" w:rsidP="00D40AC9">
      <w:pPr>
        <w:pStyle w:val="NormalWeb"/>
        <w:spacing w:before="240" w:beforeAutospacing="0" w:after="240" w:afterAutospacing="0" w:line="480" w:lineRule="auto"/>
        <w:jc w:val="center"/>
        <w:rPr>
          <w:rStyle w:val="Heading3Char"/>
          <w:i/>
          <w:iCs/>
          <w:color w:val="auto"/>
          <w:sz w:val="24"/>
          <w:szCs w:val="24"/>
        </w:rPr>
      </w:pPr>
      <w:bookmarkStart w:id="2" w:name="_Toc103330225"/>
      <w:r w:rsidRPr="00D40AC9">
        <w:rPr>
          <w:rStyle w:val="Heading3Char"/>
          <w:i/>
          <w:iCs/>
          <w:color w:val="auto"/>
          <w:sz w:val="24"/>
          <w:szCs w:val="24"/>
        </w:rPr>
        <w:t>Demographic and control</w:t>
      </w:r>
      <w:bookmarkEnd w:id="2"/>
      <w:r w:rsidRPr="00D40AC9">
        <w:rPr>
          <w:rStyle w:val="Heading3Char"/>
          <w:i/>
          <w:iCs/>
          <w:color w:val="auto"/>
          <w:sz w:val="24"/>
          <w:szCs w:val="24"/>
        </w:rPr>
        <w:t xml:space="preserve"> variables</w:t>
      </w:r>
    </w:p>
    <w:p w14:paraId="152FE3F1" w14:textId="354C8232" w:rsidR="00D40AC9" w:rsidRDefault="00D40AC9" w:rsidP="00D40AC9">
      <w:pPr>
        <w:pStyle w:val="NormalWeb"/>
        <w:spacing w:before="240" w:beforeAutospacing="0" w:after="240" w:afterAutospacing="0" w:line="480" w:lineRule="auto"/>
        <w:ind w:firstLine="720"/>
      </w:pPr>
      <w:r>
        <w:rPr>
          <w:i/>
          <w:iCs/>
          <w:color w:val="000000"/>
        </w:rPr>
        <w:t xml:space="preserve"> </w:t>
      </w:r>
      <w:r>
        <w:rPr>
          <w:color w:val="000000"/>
        </w:rPr>
        <w:t>I include several demographic variables to capture key differences across refugees. Age is measured using six ordinal intervals: 0-17, 18-24, 25-39, 40-54, and 55 or older. The censuring here likely attenuates the effects of age, though most refugees come to the U.S. early in life. Sex is dichotomous male/female. Number of people in the household is capped at 5. I include the total number of household members that “</w:t>
      </w:r>
      <w:r w:rsidR="00185E69">
        <w:t>…</w:t>
      </w:r>
      <w:r w:rsidR="002E06C3">
        <w:t>(Have any)</w:t>
      </w:r>
      <w:r w:rsidR="00185E69">
        <w:t xml:space="preserve"> </w:t>
      </w:r>
      <w:r>
        <w:t xml:space="preserve">condition that has lasted for 6 or more months” which prevented them from working a job or prevented them from working at certain kinds of jobs, ranging from 0-5. </w:t>
      </w:r>
      <w:r>
        <w:rPr>
          <w:color w:val="000000"/>
        </w:rPr>
        <w:t>Marital status is collapsed for simplicity as married, divorced/legally separated/widowed, never married, and child (</w:t>
      </w:r>
      <w:r w:rsidR="002E06C3">
        <w:rPr>
          <w:color w:val="000000"/>
        </w:rPr>
        <w:t>i.e</w:t>
      </w:r>
      <w:r>
        <w:rPr>
          <w:color w:val="000000"/>
        </w:rPr>
        <w:t xml:space="preserve"> respondent is </w:t>
      </w:r>
      <w:r w:rsidR="002E06C3">
        <w:rPr>
          <w:color w:val="000000"/>
        </w:rPr>
        <w:t>younger than 18</w:t>
      </w:r>
      <w:r>
        <w:rPr>
          <w:color w:val="000000"/>
        </w:rPr>
        <w:t xml:space="preserve">), or other. </w:t>
      </w:r>
    </w:p>
    <w:p w14:paraId="69485AE8" w14:textId="77777777" w:rsidR="00D40AC9" w:rsidRDefault="00D40AC9" w:rsidP="00D40AC9">
      <w:pPr>
        <w:pStyle w:val="NormalWeb"/>
        <w:spacing w:before="240" w:beforeAutospacing="0" w:after="240" w:afterAutospacing="0" w:line="480" w:lineRule="auto"/>
        <w:ind w:firstLine="720"/>
        <w:rPr>
          <w:color w:val="000000"/>
        </w:rPr>
      </w:pPr>
      <w:r>
        <w:rPr>
          <w:color w:val="000000"/>
        </w:rPr>
        <w:lastRenderedPageBreak/>
        <w:t xml:space="preserve">To account for the theorized causal relationships among other assimilation outcomes (Strang and Ager 2008), I include two other forms of economic assimilation that are relevant to economic self-sufficiency. The Annual Survey of Refugees provides the household’s year of arrival and I subtract this from the year of the survey to make an arrival year variable. I then use this to calculate a “time to first job” variable by subtracting year of first job from year of arrival. Weekly working hours is a continuous variable that ranges from 0-96 hours in the past week before being interviewed.  </w:t>
      </w:r>
    </w:p>
    <w:p w14:paraId="17D465A1" w14:textId="4C625B58" w:rsidR="00D40AC9" w:rsidRPr="00D40AC9" w:rsidRDefault="00D40AC9" w:rsidP="00D40AC9">
      <w:pPr>
        <w:pStyle w:val="Heading2"/>
        <w:jc w:val="center"/>
        <w:rPr>
          <w:rFonts w:ascii="Times New Roman" w:hAnsi="Times New Roman" w:cs="Times New Roman"/>
          <w:i/>
          <w:iCs/>
          <w:color w:val="auto"/>
          <w:sz w:val="24"/>
          <w:szCs w:val="24"/>
        </w:rPr>
      </w:pPr>
      <w:bookmarkStart w:id="3" w:name="_Toc103330226"/>
      <w:r w:rsidRPr="00D40AC9">
        <w:rPr>
          <w:rFonts w:ascii="Times New Roman" w:hAnsi="Times New Roman" w:cs="Times New Roman"/>
          <w:i/>
          <w:iCs/>
          <w:color w:val="auto"/>
          <w:sz w:val="24"/>
          <w:szCs w:val="24"/>
        </w:rPr>
        <w:t>Analytical strategy</w:t>
      </w:r>
      <w:bookmarkEnd w:id="3"/>
    </w:p>
    <w:p w14:paraId="4A4B81D1" w14:textId="0BD569A9" w:rsidR="00D40AC9" w:rsidRDefault="00D40AC9" w:rsidP="00D40AC9">
      <w:pPr>
        <w:pStyle w:val="NormalWeb"/>
        <w:spacing w:before="240" w:beforeAutospacing="0" w:after="240" w:afterAutospacing="0" w:line="480" w:lineRule="auto"/>
        <w:ind w:firstLine="720"/>
      </w:pPr>
      <w:r>
        <w:rPr>
          <w:color w:val="000000"/>
        </w:rPr>
        <w:t xml:space="preserve">I </w:t>
      </w:r>
      <w:r w:rsidR="00BC7671">
        <w:rPr>
          <w:color w:val="000000"/>
        </w:rPr>
        <w:t xml:space="preserve">use </w:t>
      </w:r>
      <w:r>
        <w:rPr>
          <w:color w:val="000000"/>
        </w:rPr>
        <w:t>logit mode</w:t>
      </w:r>
      <w:r w:rsidR="00BC7671">
        <w:rPr>
          <w:color w:val="000000"/>
        </w:rPr>
        <w:t>ls</w:t>
      </w:r>
      <w:r>
        <w:rPr>
          <w:color w:val="000000"/>
        </w:rPr>
        <w:t xml:space="preserve"> to analyze economic self-sufficiency. The coefficients of logit models with different variables are not comparable, however the statistical significance is comparable. To</w:t>
      </w:r>
      <w:r>
        <w:rPr>
          <w:iCs/>
        </w:rPr>
        <w:t xml:space="preserve"> e</w:t>
      </w:r>
      <w:r>
        <w:t>xamine Hypothesi</w:t>
      </w:r>
      <w:r w:rsidR="00D950AB">
        <w:t>s 4</w:t>
      </w:r>
      <w:r>
        <w:t xml:space="preserve">, which compares human capital versus context effects in predicting economic integration. I run models with only human capital or only contexts to discern the relative importance of human capital and contexts. </w:t>
      </w:r>
    </w:p>
    <w:p w14:paraId="4DC00ED5" w14:textId="77777777" w:rsidR="00D40AC9" w:rsidRDefault="00D40AC9" w:rsidP="00D40AC9">
      <w:pPr>
        <w:pStyle w:val="NormalWeb"/>
        <w:spacing w:before="240" w:beforeAutospacing="0" w:after="240" w:afterAutospacing="0" w:line="480" w:lineRule="auto"/>
        <w:ind w:firstLine="720"/>
      </w:pPr>
      <w:r>
        <w:t>There are methods of assessing the relative fit of variables in non-nested models. I use the Akaike Information Criterion (AIC) and Bayesian Information Criterion (BIC) to compare a model that only includes demographic/control variables and human capital to a demographic/control variables and context variables only model. AIC and BIC are interpreted similarly. A lower information criterion indicates greater efficiency of the independent variables in predicting the dependent variable. A key limitation to this method is the lack of hypothesis testing with confidence intervals; in other words, there is no way of knowing if the differences observed would likely be seen in a different sample.</w:t>
      </w:r>
    </w:p>
    <w:p w14:paraId="5C05EE66" w14:textId="77777777" w:rsidR="00D40AC9" w:rsidRDefault="00D40AC9" w:rsidP="00D40AC9">
      <w:pPr>
        <w:pStyle w:val="NormalWeb"/>
        <w:spacing w:before="240" w:beforeAutospacing="0" w:after="240" w:afterAutospacing="0" w:line="480" w:lineRule="auto"/>
        <w:ind w:firstLine="720"/>
        <w:rPr>
          <w:color w:val="000000"/>
        </w:rPr>
      </w:pPr>
      <w:r>
        <w:rPr>
          <w:color w:val="000000"/>
        </w:rPr>
        <w:lastRenderedPageBreak/>
        <w:t xml:space="preserve">To make comparisons between my findings and the findings of Tran and Lara-Garcia’s (2020) study also using the Annual Survey of Refugees, I use multiple imputation to address missing data with the MICE (Multivariate Imputation via Chained Equations) package in R. The imputation process uses predictive mean matching for continuous variables, logistic regression for dichotomous variables, proportional odds model for ordinal variables, and multinomial logistic regression for categorical variables. The predictors used in the imputation equation will be the variables included in the analytical models that have a correlation larger than .1, but I excluded each individual public assistance program variable (they are colinear), time to job/job sector (because these are created by values in the dataset), country of birth (there are too many levels to be helpful in imputation), and marriage status (there are too many levels to be helpful). I weight the data according to the household level weights provided with each year of the Annual Survey of Refugees (Triplett and Vilter 2020). I use 21 imputations for each model.  </w:t>
      </w:r>
    </w:p>
    <w:p w14:paraId="6A97A3E8" w14:textId="77777777" w:rsidR="00D40AC9" w:rsidRDefault="00D40AC9" w:rsidP="00D40AC9">
      <w:pPr>
        <w:pStyle w:val="NormalWeb"/>
        <w:spacing w:before="240" w:beforeAutospacing="0" w:after="240" w:afterAutospacing="0" w:line="480" w:lineRule="auto"/>
        <w:ind w:firstLine="720"/>
        <w:rPr>
          <w:color w:val="000000"/>
        </w:rPr>
      </w:pPr>
      <w:r>
        <w:rPr>
          <w:color w:val="000000"/>
        </w:rPr>
        <w:t xml:space="preserve">Multiple imputation usually increases the efficiency of the estimation, but if done incorrectly can be a source of error. Multiple imputation does not substantially change the estimates from unimputed data, but models missing data better than listwise deletion. Thus multiple imputation are the models presented here. </w:t>
      </w:r>
    </w:p>
    <w:p w14:paraId="5677E7DA" w14:textId="2FA5CA5F" w:rsidR="00D40AC9" w:rsidRDefault="00D40AC9" w:rsidP="00D40AC9">
      <w:pPr>
        <w:pStyle w:val="NormalWeb"/>
        <w:spacing w:before="240" w:beforeAutospacing="0" w:after="240" w:afterAutospacing="0" w:line="480" w:lineRule="auto"/>
        <w:ind w:firstLine="720"/>
      </w:pPr>
      <w:r>
        <w:rPr>
          <w:color w:val="000000"/>
        </w:rPr>
        <w:t>Code and data for the entire process is available at</w:t>
      </w:r>
      <w:r w:rsidR="001D1373">
        <w:rPr>
          <w:color w:val="000000"/>
        </w:rPr>
        <w:t xml:space="preserve"> </w:t>
      </w:r>
      <w:r w:rsidR="001D1373">
        <w:t>(BLINDED)</w:t>
      </w:r>
      <w:r>
        <w:t xml:space="preserve">. </w:t>
      </w:r>
    </w:p>
    <w:p w14:paraId="6348E3BD" w14:textId="7C78CEAC" w:rsidR="00D40AC9" w:rsidRDefault="00D40AC9" w:rsidP="00C83D2E">
      <w:pPr>
        <w:pStyle w:val="NormalWeb"/>
        <w:spacing w:before="240" w:beforeAutospacing="0" w:after="240" w:afterAutospacing="0" w:line="480" w:lineRule="auto"/>
        <w:jc w:val="center"/>
        <w:rPr>
          <w:i/>
          <w:iCs/>
        </w:rPr>
      </w:pPr>
      <w:r>
        <w:rPr>
          <w:i/>
          <w:iCs/>
        </w:rPr>
        <w:t>Descriptive statistics</w:t>
      </w:r>
    </w:p>
    <w:p w14:paraId="616F2FD1" w14:textId="77777777" w:rsidR="00D40AC9" w:rsidRDefault="00D40AC9" w:rsidP="00D40AC9">
      <w:pPr>
        <w:pStyle w:val="NormalWeb"/>
        <w:spacing w:before="240" w:beforeAutospacing="0" w:after="240" w:afterAutospacing="0" w:line="480" w:lineRule="auto"/>
        <w:ind w:firstLine="720"/>
        <w:rPr>
          <w:color w:val="000000"/>
        </w:rPr>
      </w:pPr>
      <w:bookmarkStart w:id="4" w:name="_Hlk102810494"/>
      <w:r>
        <w:rPr>
          <w:color w:val="000000"/>
        </w:rPr>
        <w:t xml:space="preserve">An important take away from the descriptive statistics is the reported pre-resettlement work histories of 2018 and 2019. For these years, most respondents are coded as having an “other” work history. Perhaps this reflects the realities of these refugee groups or measurement error. The reason for these anomalous findings is irrelevant, the outcome is that this variable is </w:t>
      </w:r>
      <w:r>
        <w:rPr>
          <w:color w:val="000000"/>
        </w:rPr>
        <w:lastRenderedPageBreak/>
        <w:t xml:space="preserve">not a great source of information. I use the “other” category as the reference when reporting for this variable, effectively comparing those who specify their work history with those who reply “other” and most of the sample in 2018 and 2019. This limitation should be considered when interpreting this variable’s results.  </w:t>
      </w:r>
    </w:p>
    <w:tbl>
      <w:tblPr>
        <w:tblW w:w="9360" w:type="dxa"/>
        <w:tblLayout w:type="fixed"/>
        <w:tblCellMar>
          <w:left w:w="0" w:type="dxa"/>
          <w:right w:w="0" w:type="dxa"/>
        </w:tblCellMar>
        <w:tblLook w:val="04A0" w:firstRow="1" w:lastRow="0" w:firstColumn="1" w:lastColumn="0" w:noHBand="0" w:noVBand="1"/>
      </w:tblPr>
      <w:tblGrid>
        <w:gridCol w:w="3511"/>
        <w:gridCol w:w="1170"/>
        <w:gridCol w:w="1170"/>
        <w:gridCol w:w="1259"/>
        <w:gridCol w:w="993"/>
        <w:gridCol w:w="1257"/>
      </w:tblGrid>
      <w:tr w:rsidR="00D40AC9" w14:paraId="34A71C8D" w14:textId="77777777" w:rsidTr="00A422EE">
        <w:tc>
          <w:tcPr>
            <w:tcW w:w="9359" w:type="dxa"/>
            <w:gridSpan w:val="6"/>
            <w:tcBorders>
              <w:top w:val="single" w:sz="8" w:space="0" w:color="000000"/>
              <w:bottom w:val="single" w:sz="8" w:space="0" w:color="000000"/>
            </w:tcBorders>
          </w:tcPr>
          <w:p w14:paraId="018A6090"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TABLE 1.</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Descriptive Statistics from the Annual Survey of Refugees (2016-2019)</w:t>
            </w:r>
          </w:p>
        </w:tc>
      </w:tr>
      <w:tr w:rsidR="00D40AC9" w14:paraId="2532C799" w14:textId="77777777" w:rsidTr="00A422EE">
        <w:tc>
          <w:tcPr>
            <w:tcW w:w="3510" w:type="dxa"/>
            <w:tcBorders>
              <w:top w:val="single" w:sz="8" w:space="0" w:color="000000"/>
              <w:bottom w:val="single" w:sz="8" w:space="0" w:color="000000"/>
            </w:tcBorders>
            <w:tcMar>
              <w:top w:w="100" w:type="dxa"/>
              <w:left w:w="100" w:type="dxa"/>
              <w:bottom w:w="100" w:type="dxa"/>
              <w:right w:w="100" w:type="dxa"/>
            </w:tcMar>
          </w:tcPr>
          <w:p w14:paraId="09FF1575" w14:textId="77777777" w:rsidR="00D40AC9" w:rsidRDefault="00D40AC9" w:rsidP="00A422EE">
            <w:pPr>
              <w:contextualSpacing/>
              <w:rPr>
                <w:rFonts w:ascii="Times New Roman" w:eastAsia="Times New Roman" w:hAnsi="Times New Roman" w:cs="Times New Roman"/>
                <w:sz w:val="20"/>
                <w:szCs w:val="20"/>
              </w:rPr>
            </w:pPr>
          </w:p>
        </w:tc>
        <w:tc>
          <w:tcPr>
            <w:tcW w:w="1170" w:type="dxa"/>
            <w:tcBorders>
              <w:top w:val="single" w:sz="8" w:space="0" w:color="000000"/>
              <w:bottom w:val="single" w:sz="8" w:space="0" w:color="000000"/>
            </w:tcBorders>
            <w:tcMar>
              <w:top w:w="100" w:type="dxa"/>
              <w:left w:w="100" w:type="dxa"/>
              <w:bottom w:w="100" w:type="dxa"/>
              <w:right w:w="100" w:type="dxa"/>
            </w:tcMar>
          </w:tcPr>
          <w:p w14:paraId="19E6EC6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2016</w:t>
            </w:r>
          </w:p>
        </w:tc>
        <w:tc>
          <w:tcPr>
            <w:tcW w:w="1170" w:type="dxa"/>
            <w:tcBorders>
              <w:top w:val="single" w:sz="8" w:space="0" w:color="000000"/>
              <w:bottom w:val="single" w:sz="8" w:space="0" w:color="000000"/>
            </w:tcBorders>
            <w:tcMar>
              <w:top w:w="100" w:type="dxa"/>
              <w:left w:w="100" w:type="dxa"/>
              <w:bottom w:w="100" w:type="dxa"/>
              <w:right w:w="100" w:type="dxa"/>
            </w:tcMar>
          </w:tcPr>
          <w:p w14:paraId="4B07104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2017</w:t>
            </w:r>
          </w:p>
        </w:tc>
        <w:tc>
          <w:tcPr>
            <w:tcW w:w="1259" w:type="dxa"/>
            <w:tcBorders>
              <w:top w:val="single" w:sz="8" w:space="0" w:color="000000"/>
              <w:bottom w:val="single" w:sz="8" w:space="0" w:color="000000"/>
            </w:tcBorders>
            <w:tcMar>
              <w:top w:w="100" w:type="dxa"/>
              <w:left w:w="100" w:type="dxa"/>
              <w:bottom w:w="100" w:type="dxa"/>
              <w:right w:w="100" w:type="dxa"/>
            </w:tcMar>
          </w:tcPr>
          <w:p w14:paraId="69085D7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2018</w:t>
            </w:r>
          </w:p>
        </w:tc>
        <w:tc>
          <w:tcPr>
            <w:tcW w:w="993" w:type="dxa"/>
            <w:tcBorders>
              <w:top w:val="single" w:sz="8" w:space="0" w:color="000000"/>
              <w:bottom w:val="single" w:sz="8" w:space="0" w:color="000000"/>
            </w:tcBorders>
          </w:tcPr>
          <w:p w14:paraId="00F7063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1257" w:type="dxa"/>
            <w:tcBorders>
              <w:top w:val="single" w:sz="8" w:space="0" w:color="000000"/>
              <w:bottom w:val="single" w:sz="8" w:space="0" w:color="000000"/>
            </w:tcBorders>
            <w:tcMar>
              <w:top w:w="100" w:type="dxa"/>
              <w:left w:w="100" w:type="dxa"/>
              <w:bottom w:w="100" w:type="dxa"/>
              <w:right w:w="100" w:type="dxa"/>
            </w:tcMar>
          </w:tcPr>
          <w:p w14:paraId="1FB606E2"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2016-2019</w:t>
            </w:r>
          </w:p>
        </w:tc>
      </w:tr>
      <w:tr w:rsidR="00D40AC9" w14:paraId="7FA98754" w14:textId="77777777" w:rsidTr="00A422EE">
        <w:trPr>
          <w:trHeight w:val="20"/>
        </w:trPr>
        <w:tc>
          <w:tcPr>
            <w:tcW w:w="3510" w:type="dxa"/>
            <w:tcBorders>
              <w:top w:val="single" w:sz="8" w:space="0" w:color="000000"/>
            </w:tcBorders>
            <w:tcMar>
              <w:top w:w="100" w:type="dxa"/>
              <w:left w:w="100" w:type="dxa"/>
              <w:bottom w:w="100" w:type="dxa"/>
              <w:right w:w="100" w:type="dxa"/>
            </w:tcMar>
          </w:tcPr>
          <w:p w14:paraId="2820001A"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b/>
                <w:bCs/>
                <w:i/>
                <w:iCs/>
                <w:color w:val="000000"/>
                <w:sz w:val="20"/>
                <w:szCs w:val="20"/>
              </w:rPr>
              <w:t>Economic Integration</w:t>
            </w:r>
          </w:p>
        </w:tc>
        <w:tc>
          <w:tcPr>
            <w:tcW w:w="1170" w:type="dxa"/>
            <w:tcBorders>
              <w:top w:val="single" w:sz="8" w:space="0" w:color="000000"/>
            </w:tcBorders>
            <w:tcMar>
              <w:top w:w="100" w:type="dxa"/>
              <w:left w:w="100" w:type="dxa"/>
              <w:bottom w:w="100" w:type="dxa"/>
              <w:right w:w="100" w:type="dxa"/>
            </w:tcMar>
          </w:tcPr>
          <w:p w14:paraId="6EB0BA86"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tcBorders>
            <w:tcMar>
              <w:top w:w="100" w:type="dxa"/>
              <w:left w:w="100" w:type="dxa"/>
              <w:bottom w:w="100" w:type="dxa"/>
              <w:right w:w="100" w:type="dxa"/>
            </w:tcMar>
          </w:tcPr>
          <w:p w14:paraId="0CF09D68"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tcBorders>
            <w:tcMar>
              <w:top w:w="100" w:type="dxa"/>
              <w:left w:w="100" w:type="dxa"/>
              <w:bottom w:w="100" w:type="dxa"/>
              <w:right w:w="100" w:type="dxa"/>
            </w:tcMar>
          </w:tcPr>
          <w:p w14:paraId="05D35E40"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tcBorders>
          </w:tcPr>
          <w:p w14:paraId="18D36AF5"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top w:val="single" w:sz="8" w:space="0" w:color="000000"/>
            </w:tcBorders>
            <w:tcMar>
              <w:top w:w="100" w:type="dxa"/>
              <w:left w:w="100" w:type="dxa"/>
              <w:bottom w:w="100" w:type="dxa"/>
              <w:right w:w="100" w:type="dxa"/>
            </w:tcMar>
          </w:tcPr>
          <w:p w14:paraId="01BB0B34"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2F4E8B2B" w14:textId="77777777" w:rsidTr="00A422EE">
        <w:trPr>
          <w:trHeight w:val="16"/>
        </w:trPr>
        <w:tc>
          <w:tcPr>
            <w:tcW w:w="3510" w:type="dxa"/>
            <w:tcMar>
              <w:top w:w="100" w:type="dxa"/>
              <w:left w:w="100" w:type="dxa"/>
              <w:bottom w:w="100" w:type="dxa"/>
              <w:right w:w="100" w:type="dxa"/>
            </w:tcMar>
          </w:tcPr>
          <w:p w14:paraId="25B99FA0"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Obtaining a Job in One Year</w:t>
            </w:r>
          </w:p>
        </w:tc>
        <w:tc>
          <w:tcPr>
            <w:tcW w:w="1170" w:type="dxa"/>
            <w:tcMar>
              <w:top w:w="100" w:type="dxa"/>
              <w:left w:w="100" w:type="dxa"/>
              <w:bottom w:w="100" w:type="dxa"/>
              <w:right w:w="100" w:type="dxa"/>
            </w:tcMar>
          </w:tcPr>
          <w:p w14:paraId="5D2D7C2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77.2%</w:t>
            </w:r>
          </w:p>
        </w:tc>
        <w:tc>
          <w:tcPr>
            <w:tcW w:w="1170" w:type="dxa"/>
            <w:tcMar>
              <w:top w:w="100" w:type="dxa"/>
              <w:left w:w="100" w:type="dxa"/>
              <w:bottom w:w="100" w:type="dxa"/>
              <w:right w:w="100" w:type="dxa"/>
            </w:tcMar>
          </w:tcPr>
          <w:p w14:paraId="350041B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79.1%</w:t>
            </w:r>
          </w:p>
        </w:tc>
        <w:tc>
          <w:tcPr>
            <w:tcW w:w="1259" w:type="dxa"/>
            <w:tcMar>
              <w:top w:w="100" w:type="dxa"/>
              <w:left w:w="100" w:type="dxa"/>
              <w:bottom w:w="100" w:type="dxa"/>
              <w:right w:w="100" w:type="dxa"/>
            </w:tcMar>
          </w:tcPr>
          <w:p w14:paraId="65E55AF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79.9%</w:t>
            </w:r>
          </w:p>
        </w:tc>
        <w:tc>
          <w:tcPr>
            <w:tcW w:w="993" w:type="dxa"/>
          </w:tcPr>
          <w:p w14:paraId="2ADEFDD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76.4%</w:t>
            </w:r>
          </w:p>
        </w:tc>
        <w:tc>
          <w:tcPr>
            <w:tcW w:w="1257" w:type="dxa"/>
            <w:tcMar>
              <w:top w:w="100" w:type="dxa"/>
              <w:left w:w="100" w:type="dxa"/>
              <w:bottom w:w="100" w:type="dxa"/>
              <w:right w:w="100" w:type="dxa"/>
            </w:tcMar>
          </w:tcPr>
          <w:p w14:paraId="47BCC14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78.1%</w:t>
            </w:r>
          </w:p>
        </w:tc>
      </w:tr>
      <w:tr w:rsidR="00D40AC9" w14:paraId="51994507" w14:textId="77777777" w:rsidTr="00A422EE">
        <w:trPr>
          <w:trHeight w:val="16"/>
        </w:trPr>
        <w:tc>
          <w:tcPr>
            <w:tcW w:w="3510" w:type="dxa"/>
            <w:tcMar>
              <w:top w:w="100" w:type="dxa"/>
              <w:left w:w="100" w:type="dxa"/>
              <w:bottom w:w="100" w:type="dxa"/>
              <w:right w:w="100" w:type="dxa"/>
            </w:tcMar>
          </w:tcPr>
          <w:p w14:paraId="733DBF11"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Economic Self-sufficiency</w:t>
            </w:r>
          </w:p>
        </w:tc>
        <w:tc>
          <w:tcPr>
            <w:tcW w:w="1170" w:type="dxa"/>
            <w:tcMar>
              <w:top w:w="100" w:type="dxa"/>
              <w:left w:w="100" w:type="dxa"/>
              <w:bottom w:w="100" w:type="dxa"/>
              <w:right w:w="100" w:type="dxa"/>
            </w:tcMar>
          </w:tcPr>
          <w:p w14:paraId="22D7F63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27.8%</w:t>
            </w:r>
          </w:p>
        </w:tc>
        <w:tc>
          <w:tcPr>
            <w:tcW w:w="1170" w:type="dxa"/>
            <w:tcMar>
              <w:top w:w="100" w:type="dxa"/>
              <w:left w:w="100" w:type="dxa"/>
              <w:bottom w:w="100" w:type="dxa"/>
              <w:right w:w="100" w:type="dxa"/>
            </w:tcMar>
          </w:tcPr>
          <w:p w14:paraId="520CC24A"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27.8%</w:t>
            </w:r>
          </w:p>
        </w:tc>
        <w:tc>
          <w:tcPr>
            <w:tcW w:w="1259" w:type="dxa"/>
            <w:tcMar>
              <w:top w:w="100" w:type="dxa"/>
              <w:left w:w="100" w:type="dxa"/>
              <w:bottom w:w="100" w:type="dxa"/>
              <w:right w:w="100" w:type="dxa"/>
            </w:tcMar>
          </w:tcPr>
          <w:p w14:paraId="4E8680D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29.1%</w:t>
            </w:r>
          </w:p>
        </w:tc>
        <w:tc>
          <w:tcPr>
            <w:tcW w:w="993" w:type="dxa"/>
          </w:tcPr>
          <w:p w14:paraId="190906B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36.6%</w:t>
            </w:r>
          </w:p>
        </w:tc>
        <w:tc>
          <w:tcPr>
            <w:tcW w:w="1257" w:type="dxa"/>
            <w:tcMar>
              <w:top w:w="100" w:type="dxa"/>
              <w:left w:w="100" w:type="dxa"/>
              <w:bottom w:w="100" w:type="dxa"/>
              <w:right w:w="100" w:type="dxa"/>
            </w:tcMar>
          </w:tcPr>
          <w:p w14:paraId="0A53F2E1"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w:t>
            </w:r>
          </w:p>
        </w:tc>
      </w:tr>
      <w:tr w:rsidR="00D40AC9" w14:paraId="78B713E5" w14:textId="77777777" w:rsidTr="00A422EE">
        <w:trPr>
          <w:trHeight w:val="16"/>
        </w:trPr>
        <w:tc>
          <w:tcPr>
            <w:tcW w:w="3510" w:type="dxa"/>
            <w:tcMar>
              <w:top w:w="100" w:type="dxa"/>
              <w:left w:w="100" w:type="dxa"/>
              <w:bottom w:w="100" w:type="dxa"/>
              <w:right w:w="100" w:type="dxa"/>
            </w:tcMar>
          </w:tcPr>
          <w:p w14:paraId="7FFA0C95"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Last week’s working hours (Range: 0-96)</w:t>
            </w:r>
          </w:p>
        </w:tc>
        <w:tc>
          <w:tcPr>
            <w:tcW w:w="1170" w:type="dxa"/>
            <w:tcMar>
              <w:top w:w="100" w:type="dxa"/>
              <w:left w:w="100" w:type="dxa"/>
              <w:bottom w:w="100" w:type="dxa"/>
              <w:right w:w="100" w:type="dxa"/>
            </w:tcMar>
          </w:tcPr>
          <w:p w14:paraId="36C1B7A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37.9 (12.7)</w:t>
            </w:r>
          </w:p>
        </w:tc>
        <w:tc>
          <w:tcPr>
            <w:tcW w:w="1170" w:type="dxa"/>
            <w:tcMar>
              <w:top w:w="100" w:type="dxa"/>
              <w:left w:w="100" w:type="dxa"/>
              <w:bottom w:w="100" w:type="dxa"/>
              <w:right w:w="100" w:type="dxa"/>
            </w:tcMar>
          </w:tcPr>
          <w:p w14:paraId="40B031F4"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 (13.1)</w:t>
            </w:r>
          </w:p>
        </w:tc>
        <w:tc>
          <w:tcPr>
            <w:tcW w:w="1259" w:type="dxa"/>
            <w:tcMar>
              <w:top w:w="100" w:type="dxa"/>
              <w:left w:w="100" w:type="dxa"/>
              <w:bottom w:w="100" w:type="dxa"/>
              <w:right w:w="100" w:type="dxa"/>
            </w:tcMar>
          </w:tcPr>
          <w:p w14:paraId="427929C5"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39.0 (13.6)</w:t>
            </w:r>
          </w:p>
        </w:tc>
        <w:tc>
          <w:tcPr>
            <w:tcW w:w="993" w:type="dxa"/>
          </w:tcPr>
          <w:p w14:paraId="3D44330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37.0 (12.9)</w:t>
            </w:r>
          </w:p>
        </w:tc>
        <w:tc>
          <w:tcPr>
            <w:tcW w:w="1257" w:type="dxa"/>
            <w:tcMar>
              <w:top w:w="100" w:type="dxa"/>
              <w:left w:w="100" w:type="dxa"/>
              <w:bottom w:w="100" w:type="dxa"/>
              <w:right w:w="100" w:type="dxa"/>
            </w:tcMar>
          </w:tcPr>
          <w:p w14:paraId="7C663974"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38.0 (13.1)</w:t>
            </w:r>
          </w:p>
        </w:tc>
      </w:tr>
      <w:tr w:rsidR="00D40AC9" w14:paraId="3A1C79FC" w14:textId="77777777" w:rsidTr="00A422EE">
        <w:tc>
          <w:tcPr>
            <w:tcW w:w="3510" w:type="dxa"/>
            <w:tcBorders>
              <w:bottom w:val="single" w:sz="8" w:space="0" w:color="000000"/>
            </w:tcBorders>
            <w:tcMar>
              <w:top w:w="100" w:type="dxa"/>
              <w:left w:w="100" w:type="dxa"/>
              <w:bottom w:w="100" w:type="dxa"/>
              <w:right w:w="100" w:type="dxa"/>
            </w:tcMar>
          </w:tcPr>
          <w:p w14:paraId="228322AB"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b/>
                <w:bCs/>
                <w:i/>
                <w:iCs/>
                <w:color w:val="000000"/>
                <w:sz w:val="20"/>
                <w:szCs w:val="20"/>
              </w:rPr>
              <w:t>Key Independent Variables</w:t>
            </w:r>
          </w:p>
        </w:tc>
        <w:tc>
          <w:tcPr>
            <w:tcW w:w="1170" w:type="dxa"/>
            <w:tcBorders>
              <w:bottom w:val="single" w:sz="8" w:space="0" w:color="000000"/>
            </w:tcBorders>
            <w:tcMar>
              <w:top w:w="100" w:type="dxa"/>
              <w:left w:w="100" w:type="dxa"/>
              <w:bottom w:w="100" w:type="dxa"/>
              <w:right w:w="100" w:type="dxa"/>
            </w:tcMar>
          </w:tcPr>
          <w:p w14:paraId="1BD5B1F2"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bottom w:val="single" w:sz="8" w:space="0" w:color="000000"/>
            </w:tcBorders>
            <w:tcMar>
              <w:top w:w="100" w:type="dxa"/>
              <w:left w:w="100" w:type="dxa"/>
              <w:bottom w:w="100" w:type="dxa"/>
              <w:right w:w="100" w:type="dxa"/>
            </w:tcMar>
          </w:tcPr>
          <w:p w14:paraId="701850C0"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bottom w:val="single" w:sz="8" w:space="0" w:color="000000"/>
            </w:tcBorders>
            <w:tcMar>
              <w:top w:w="100" w:type="dxa"/>
              <w:left w:w="100" w:type="dxa"/>
              <w:bottom w:w="100" w:type="dxa"/>
              <w:right w:w="100" w:type="dxa"/>
            </w:tcMar>
          </w:tcPr>
          <w:p w14:paraId="6FDECCA9"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bottom w:val="single" w:sz="8" w:space="0" w:color="000000"/>
            </w:tcBorders>
          </w:tcPr>
          <w:p w14:paraId="515E536C"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bottom w:val="single" w:sz="8" w:space="0" w:color="000000"/>
            </w:tcBorders>
            <w:tcMar>
              <w:top w:w="100" w:type="dxa"/>
              <w:left w:w="100" w:type="dxa"/>
              <w:bottom w:w="100" w:type="dxa"/>
              <w:right w:w="100" w:type="dxa"/>
            </w:tcMar>
          </w:tcPr>
          <w:p w14:paraId="2AB342F5"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69EBF784" w14:textId="77777777" w:rsidTr="00A422EE">
        <w:trPr>
          <w:trHeight w:val="20"/>
        </w:trPr>
        <w:tc>
          <w:tcPr>
            <w:tcW w:w="3510" w:type="dxa"/>
            <w:tcBorders>
              <w:top w:val="single" w:sz="8" w:space="0" w:color="000000"/>
              <w:bottom w:val="single" w:sz="8" w:space="0" w:color="000000"/>
            </w:tcBorders>
            <w:tcMar>
              <w:top w:w="100" w:type="dxa"/>
              <w:left w:w="100" w:type="dxa"/>
              <w:bottom w:w="100" w:type="dxa"/>
              <w:right w:w="100" w:type="dxa"/>
            </w:tcMar>
          </w:tcPr>
          <w:p w14:paraId="71808F3C"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i/>
                <w:iCs/>
                <w:color w:val="000000"/>
                <w:sz w:val="20"/>
                <w:szCs w:val="20"/>
              </w:rPr>
              <w:t xml:space="preserve"> Pre-Resettlement Human Capital</w:t>
            </w:r>
          </w:p>
        </w:tc>
        <w:tc>
          <w:tcPr>
            <w:tcW w:w="1170" w:type="dxa"/>
            <w:tcBorders>
              <w:top w:val="single" w:sz="8" w:space="0" w:color="000000"/>
              <w:bottom w:val="single" w:sz="8" w:space="0" w:color="000000"/>
            </w:tcBorders>
            <w:tcMar>
              <w:top w:w="100" w:type="dxa"/>
              <w:left w:w="100" w:type="dxa"/>
              <w:bottom w:w="100" w:type="dxa"/>
              <w:right w:w="100" w:type="dxa"/>
            </w:tcMar>
          </w:tcPr>
          <w:p w14:paraId="6C03F711"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bottom w:val="single" w:sz="8" w:space="0" w:color="000000"/>
            </w:tcBorders>
            <w:tcMar>
              <w:top w:w="100" w:type="dxa"/>
              <w:left w:w="100" w:type="dxa"/>
              <w:bottom w:w="100" w:type="dxa"/>
              <w:right w:w="100" w:type="dxa"/>
            </w:tcMar>
          </w:tcPr>
          <w:p w14:paraId="6F2A3432"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bottom w:val="single" w:sz="8" w:space="0" w:color="000000"/>
            </w:tcBorders>
            <w:tcMar>
              <w:top w:w="100" w:type="dxa"/>
              <w:left w:w="100" w:type="dxa"/>
              <w:bottom w:w="100" w:type="dxa"/>
              <w:right w:w="100" w:type="dxa"/>
            </w:tcMar>
          </w:tcPr>
          <w:p w14:paraId="41214718"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bottom w:val="single" w:sz="8" w:space="0" w:color="000000"/>
            </w:tcBorders>
          </w:tcPr>
          <w:p w14:paraId="34B130F9"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top w:val="single" w:sz="8" w:space="0" w:color="000000"/>
              <w:bottom w:val="single" w:sz="8" w:space="0" w:color="000000"/>
            </w:tcBorders>
            <w:tcMar>
              <w:top w:w="100" w:type="dxa"/>
              <w:left w:w="100" w:type="dxa"/>
              <w:bottom w:w="100" w:type="dxa"/>
              <w:right w:w="100" w:type="dxa"/>
            </w:tcMar>
          </w:tcPr>
          <w:p w14:paraId="0CB07E5A"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393F05CC" w14:textId="77777777" w:rsidTr="00A422EE">
        <w:tc>
          <w:tcPr>
            <w:tcW w:w="3510" w:type="dxa"/>
            <w:tcBorders>
              <w:top w:val="single" w:sz="8" w:space="0" w:color="000000"/>
            </w:tcBorders>
            <w:tcMar>
              <w:top w:w="100" w:type="dxa"/>
              <w:left w:w="100" w:type="dxa"/>
              <w:bottom w:w="100" w:type="dxa"/>
              <w:right w:w="100" w:type="dxa"/>
            </w:tcMar>
          </w:tcPr>
          <w:p w14:paraId="1C838555"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Years of Education</w:t>
            </w:r>
          </w:p>
        </w:tc>
        <w:tc>
          <w:tcPr>
            <w:tcW w:w="1170" w:type="dxa"/>
            <w:tcBorders>
              <w:top w:val="single" w:sz="8" w:space="0" w:color="000000"/>
            </w:tcBorders>
            <w:tcMar>
              <w:top w:w="100" w:type="dxa"/>
              <w:left w:w="100" w:type="dxa"/>
              <w:bottom w:w="100" w:type="dxa"/>
              <w:right w:w="100" w:type="dxa"/>
            </w:tcMar>
          </w:tcPr>
          <w:p w14:paraId="7C9EC373"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10.1 (5.0)</w:t>
            </w:r>
          </w:p>
        </w:tc>
        <w:tc>
          <w:tcPr>
            <w:tcW w:w="1170" w:type="dxa"/>
            <w:tcBorders>
              <w:top w:val="single" w:sz="8" w:space="0" w:color="000000"/>
            </w:tcBorders>
            <w:tcMar>
              <w:top w:w="100" w:type="dxa"/>
              <w:left w:w="100" w:type="dxa"/>
              <w:bottom w:w="100" w:type="dxa"/>
              <w:right w:w="100" w:type="dxa"/>
            </w:tcMar>
          </w:tcPr>
          <w:p w14:paraId="71BD0E1B"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10.0 (5.0)</w:t>
            </w:r>
          </w:p>
        </w:tc>
        <w:tc>
          <w:tcPr>
            <w:tcW w:w="1259" w:type="dxa"/>
            <w:tcBorders>
              <w:top w:val="single" w:sz="8" w:space="0" w:color="000000"/>
            </w:tcBorders>
            <w:tcMar>
              <w:top w:w="100" w:type="dxa"/>
              <w:left w:w="100" w:type="dxa"/>
              <w:bottom w:w="100" w:type="dxa"/>
              <w:right w:w="100" w:type="dxa"/>
            </w:tcMar>
          </w:tcPr>
          <w:p w14:paraId="7CD32168"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10.0 (5.0)</w:t>
            </w:r>
          </w:p>
        </w:tc>
        <w:tc>
          <w:tcPr>
            <w:tcW w:w="993" w:type="dxa"/>
            <w:tcBorders>
              <w:top w:val="single" w:sz="8" w:space="0" w:color="000000"/>
            </w:tcBorders>
          </w:tcPr>
          <w:p w14:paraId="4AB59FDF"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 (4.9)</w:t>
            </w:r>
          </w:p>
        </w:tc>
        <w:tc>
          <w:tcPr>
            <w:tcW w:w="1257" w:type="dxa"/>
            <w:tcBorders>
              <w:top w:val="single" w:sz="8" w:space="0" w:color="000000"/>
            </w:tcBorders>
            <w:tcMar>
              <w:top w:w="100" w:type="dxa"/>
              <w:left w:w="100" w:type="dxa"/>
              <w:bottom w:w="100" w:type="dxa"/>
              <w:right w:w="100" w:type="dxa"/>
            </w:tcMar>
          </w:tcPr>
          <w:p w14:paraId="34C3090D"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10.0 (5.0)</w:t>
            </w:r>
          </w:p>
        </w:tc>
      </w:tr>
      <w:tr w:rsidR="00D40AC9" w14:paraId="2E77D513" w14:textId="77777777" w:rsidTr="00A422EE">
        <w:tc>
          <w:tcPr>
            <w:tcW w:w="3510" w:type="dxa"/>
            <w:tcMar>
              <w:top w:w="100" w:type="dxa"/>
              <w:left w:w="100" w:type="dxa"/>
              <w:bottom w:w="100" w:type="dxa"/>
              <w:right w:w="100" w:type="dxa"/>
            </w:tcMar>
          </w:tcPr>
          <w:p w14:paraId="41CE474A"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Pre-Resettlement Work Sector</w:t>
            </w:r>
          </w:p>
        </w:tc>
        <w:tc>
          <w:tcPr>
            <w:tcW w:w="1170" w:type="dxa"/>
            <w:tcMar>
              <w:top w:w="100" w:type="dxa"/>
              <w:left w:w="100" w:type="dxa"/>
              <w:bottom w:w="100" w:type="dxa"/>
              <w:right w:w="100" w:type="dxa"/>
            </w:tcMar>
          </w:tcPr>
          <w:p w14:paraId="2191B61B"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p>
        </w:tc>
        <w:tc>
          <w:tcPr>
            <w:tcW w:w="1170" w:type="dxa"/>
            <w:tcMar>
              <w:top w:w="100" w:type="dxa"/>
              <w:left w:w="100" w:type="dxa"/>
              <w:bottom w:w="100" w:type="dxa"/>
              <w:right w:w="100" w:type="dxa"/>
            </w:tcMar>
          </w:tcPr>
          <w:p w14:paraId="6E03E393"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p>
        </w:tc>
        <w:tc>
          <w:tcPr>
            <w:tcW w:w="1259" w:type="dxa"/>
            <w:tcMar>
              <w:top w:w="100" w:type="dxa"/>
              <w:left w:w="100" w:type="dxa"/>
              <w:bottom w:w="100" w:type="dxa"/>
              <w:right w:w="100" w:type="dxa"/>
            </w:tcMar>
          </w:tcPr>
          <w:p w14:paraId="263E8054"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p>
        </w:tc>
        <w:tc>
          <w:tcPr>
            <w:tcW w:w="993" w:type="dxa"/>
          </w:tcPr>
          <w:p w14:paraId="46CDEF28"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p>
        </w:tc>
        <w:tc>
          <w:tcPr>
            <w:tcW w:w="1257" w:type="dxa"/>
            <w:tcMar>
              <w:top w:w="100" w:type="dxa"/>
              <w:left w:w="100" w:type="dxa"/>
              <w:bottom w:w="100" w:type="dxa"/>
              <w:right w:w="100" w:type="dxa"/>
            </w:tcMar>
          </w:tcPr>
          <w:p w14:paraId="655CA6CC"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p>
        </w:tc>
      </w:tr>
      <w:tr w:rsidR="00D40AC9" w14:paraId="24CEF181" w14:textId="77777777" w:rsidTr="00A422EE">
        <w:trPr>
          <w:trHeight w:val="16"/>
        </w:trPr>
        <w:tc>
          <w:tcPr>
            <w:tcW w:w="3510" w:type="dxa"/>
            <w:tcMar>
              <w:top w:w="100" w:type="dxa"/>
              <w:left w:w="100" w:type="dxa"/>
              <w:bottom w:w="100" w:type="dxa"/>
              <w:right w:w="100" w:type="dxa"/>
            </w:tcMar>
          </w:tcPr>
          <w:p w14:paraId="46360222"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Professional</w:t>
            </w:r>
          </w:p>
        </w:tc>
        <w:tc>
          <w:tcPr>
            <w:tcW w:w="1170" w:type="dxa"/>
            <w:tcMar>
              <w:top w:w="100" w:type="dxa"/>
              <w:left w:w="100" w:type="dxa"/>
              <w:bottom w:w="100" w:type="dxa"/>
              <w:right w:w="100" w:type="dxa"/>
            </w:tcMar>
          </w:tcPr>
          <w:p w14:paraId="20FCB017"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27.1%</w:t>
            </w:r>
          </w:p>
        </w:tc>
        <w:tc>
          <w:tcPr>
            <w:tcW w:w="1170" w:type="dxa"/>
            <w:tcMar>
              <w:top w:w="100" w:type="dxa"/>
              <w:left w:w="100" w:type="dxa"/>
              <w:bottom w:w="100" w:type="dxa"/>
              <w:right w:w="100" w:type="dxa"/>
            </w:tcMar>
          </w:tcPr>
          <w:p w14:paraId="18FC1EC0"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23.9%</w:t>
            </w:r>
          </w:p>
        </w:tc>
        <w:tc>
          <w:tcPr>
            <w:tcW w:w="1259" w:type="dxa"/>
            <w:tcMar>
              <w:top w:w="100" w:type="dxa"/>
              <w:left w:w="100" w:type="dxa"/>
              <w:bottom w:w="100" w:type="dxa"/>
              <w:right w:w="100" w:type="dxa"/>
            </w:tcMar>
          </w:tcPr>
          <w:p w14:paraId="1B346EAA"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1.8%</w:t>
            </w:r>
          </w:p>
        </w:tc>
        <w:tc>
          <w:tcPr>
            <w:tcW w:w="993" w:type="dxa"/>
          </w:tcPr>
          <w:p w14:paraId="45862B1A"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473058E4"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13.3%</w:t>
            </w:r>
          </w:p>
        </w:tc>
      </w:tr>
      <w:tr w:rsidR="00D40AC9" w14:paraId="474406E4" w14:textId="77777777" w:rsidTr="00A422EE">
        <w:tc>
          <w:tcPr>
            <w:tcW w:w="3510" w:type="dxa"/>
            <w:tcMar>
              <w:top w:w="100" w:type="dxa"/>
              <w:left w:w="100" w:type="dxa"/>
              <w:bottom w:w="100" w:type="dxa"/>
              <w:right w:w="100" w:type="dxa"/>
            </w:tcMar>
          </w:tcPr>
          <w:p w14:paraId="3213B110"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Sales</w:t>
            </w:r>
          </w:p>
        </w:tc>
        <w:tc>
          <w:tcPr>
            <w:tcW w:w="1170" w:type="dxa"/>
            <w:tcMar>
              <w:top w:w="100" w:type="dxa"/>
              <w:left w:w="100" w:type="dxa"/>
              <w:bottom w:w="100" w:type="dxa"/>
              <w:right w:w="100" w:type="dxa"/>
            </w:tcMar>
          </w:tcPr>
          <w:p w14:paraId="387C8C6D"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9.1%</w:t>
            </w:r>
          </w:p>
        </w:tc>
        <w:tc>
          <w:tcPr>
            <w:tcW w:w="1170" w:type="dxa"/>
            <w:tcMar>
              <w:top w:w="100" w:type="dxa"/>
              <w:left w:w="100" w:type="dxa"/>
              <w:bottom w:w="100" w:type="dxa"/>
              <w:right w:w="100" w:type="dxa"/>
            </w:tcMar>
          </w:tcPr>
          <w:p w14:paraId="1D2414BB"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10.4%</w:t>
            </w:r>
          </w:p>
        </w:tc>
        <w:tc>
          <w:tcPr>
            <w:tcW w:w="1259" w:type="dxa"/>
            <w:tcMar>
              <w:top w:w="100" w:type="dxa"/>
              <w:left w:w="100" w:type="dxa"/>
              <w:bottom w:w="100" w:type="dxa"/>
              <w:right w:w="100" w:type="dxa"/>
            </w:tcMar>
          </w:tcPr>
          <w:p w14:paraId="0C3C0954"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w:t>
            </w:r>
          </w:p>
        </w:tc>
        <w:tc>
          <w:tcPr>
            <w:tcW w:w="993" w:type="dxa"/>
          </w:tcPr>
          <w:p w14:paraId="763E8240"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5717CDEE"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5.2%</w:t>
            </w:r>
          </w:p>
        </w:tc>
      </w:tr>
      <w:tr w:rsidR="00D40AC9" w14:paraId="310544E2" w14:textId="77777777" w:rsidTr="00A422EE">
        <w:tc>
          <w:tcPr>
            <w:tcW w:w="3510" w:type="dxa"/>
            <w:tcMar>
              <w:top w:w="100" w:type="dxa"/>
              <w:left w:w="100" w:type="dxa"/>
              <w:bottom w:w="100" w:type="dxa"/>
              <w:right w:w="100" w:type="dxa"/>
            </w:tcMar>
          </w:tcPr>
          <w:p w14:paraId="17C93418"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Service</w:t>
            </w:r>
          </w:p>
        </w:tc>
        <w:tc>
          <w:tcPr>
            <w:tcW w:w="1170" w:type="dxa"/>
            <w:tcMar>
              <w:top w:w="100" w:type="dxa"/>
              <w:left w:w="100" w:type="dxa"/>
              <w:bottom w:w="100" w:type="dxa"/>
              <w:right w:w="100" w:type="dxa"/>
            </w:tcMar>
          </w:tcPr>
          <w:p w14:paraId="1CE03957"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21.8%</w:t>
            </w:r>
          </w:p>
        </w:tc>
        <w:tc>
          <w:tcPr>
            <w:tcW w:w="1170" w:type="dxa"/>
            <w:tcMar>
              <w:top w:w="100" w:type="dxa"/>
              <w:left w:w="100" w:type="dxa"/>
              <w:bottom w:w="100" w:type="dxa"/>
              <w:right w:w="100" w:type="dxa"/>
            </w:tcMar>
          </w:tcPr>
          <w:p w14:paraId="6104700E"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23.6%</w:t>
            </w:r>
          </w:p>
        </w:tc>
        <w:tc>
          <w:tcPr>
            <w:tcW w:w="1259" w:type="dxa"/>
            <w:tcMar>
              <w:top w:w="100" w:type="dxa"/>
              <w:left w:w="100" w:type="dxa"/>
              <w:bottom w:w="100" w:type="dxa"/>
              <w:right w:w="100" w:type="dxa"/>
            </w:tcMar>
          </w:tcPr>
          <w:p w14:paraId="024BC4CC"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1.1%</w:t>
            </w:r>
          </w:p>
        </w:tc>
        <w:tc>
          <w:tcPr>
            <w:tcW w:w="993" w:type="dxa"/>
          </w:tcPr>
          <w:p w14:paraId="2FC97551"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5EA66889"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11.8%</w:t>
            </w:r>
          </w:p>
        </w:tc>
      </w:tr>
      <w:tr w:rsidR="00D40AC9" w14:paraId="7B7D9B36" w14:textId="77777777" w:rsidTr="00A422EE">
        <w:tc>
          <w:tcPr>
            <w:tcW w:w="3510" w:type="dxa"/>
            <w:tcMar>
              <w:top w:w="100" w:type="dxa"/>
              <w:left w:w="100" w:type="dxa"/>
              <w:bottom w:w="100" w:type="dxa"/>
              <w:right w:w="100" w:type="dxa"/>
            </w:tcMar>
          </w:tcPr>
          <w:p w14:paraId="32306845"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Blue Collar</w:t>
            </w:r>
          </w:p>
        </w:tc>
        <w:tc>
          <w:tcPr>
            <w:tcW w:w="1170" w:type="dxa"/>
            <w:tcMar>
              <w:top w:w="100" w:type="dxa"/>
              <w:left w:w="100" w:type="dxa"/>
              <w:bottom w:w="100" w:type="dxa"/>
              <w:right w:w="100" w:type="dxa"/>
            </w:tcMar>
          </w:tcPr>
          <w:p w14:paraId="061CF490"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19.9%</w:t>
            </w:r>
          </w:p>
        </w:tc>
        <w:tc>
          <w:tcPr>
            <w:tcW w:w="1170" w:type="dxa"/>
            <w:tcMar>
              <w:top w:w="100" w:type="dxa"/>
              <w:left w:w="100" w:type="dxa"/>
              <w:bottom w:w="100" w:type="dxa"/>
              <w:right w:w="100" w:type="dxa"/>
            </w:tcMar>
          </w:tcPr>
          <w:p w14:paraId="1FDEF575"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20.3%</w:t>
            </w:r>
          </w:p>
        </w:tc>
        <w:tc>
          <w:tcPr>
            <w:tcW w:w="1259" w:type="dxa"/>
            <w:tcMar>
              <w:top w:w="100" w:type="dxa"/>
              <w:left w:w="100" w:type="dxa"/>
              <w:bottom w:w="100" w:type="dxa"/>
              <w:right w:w="100" w:type="dxa"/>
            </w:tcMar>
          </w:tcPr>
          <w:p w14:paraId="477B455F"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0.7%</w:t>
            </w:r>
          </w:p>
        </w:tc>
        <w:tc>
          <w:tcPr>
            <w:tcW w:w="993" w:type="dxa"/>
          </w:tcPr>
          <w:p w14:paraId="5F212C5F"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16B010B5"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10.3%</w:t>
            </w:r>
          </w:p>
        </w:tc>
      </w:tr>
      <w:tr w:rsidR="00D40AC9" w14:paraId="39F6C261" w14:textId="77777777" w:rsidTr="00A422EE">
        <w:tc>
          <w:tcPr>
            <w:tcW w:w="3510" w:type="dxa"/>
            <w:tcMar>
              <w:top w:w="100" w:type="dxa"/>
              <w:left w:w="100" w:type="dxa"/>
              <w:bottom w:w="100" w:type="dxa"/>
              <w:right w:w="100" w:type="dxa"/>
            </w:tcMar>
          </w:tcPr>
          <w:p w14:paraId="1CB84DF2"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Student</w:t>
            </w:r>
          </w:p>
        </w:tc>
        <w:tc>
          <w:tcPr>
            <w:tcW w:w="1170" w:type="dxa"/>
            <w:tcMar>
              <w:top w:w="100" w:type="dxa"/>
              <w:left w:w="100" w:type="dxa"/>
              <w:bottom w:w="100" w:type="dxa"/>
              <w:right w:w="100" w:type="dxa"/>
            </w:tcMar>
          </w:tcPr>
          <w:p w14:paraId="659302F8"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10.7%</w:t>
            </w:r>
          </w:p>
        </w:tc>
        <w:tc>
          <w:tcPr>
            <w:tcW w:w="1170" w:type="dxa"/>
            <w:tcMar>
              <w:top w:w="100" w:type="dxa"/>
              <w:left w:w="100" w:type="dxa"/>
              <w:bottom w:w="100" w:type="dxa"/>
              <w:right w:w="100" w:type="dxa"/>
            </w:tcMar>
          </w:tcPr>
          <w:p w14:paraId="53E5DDED"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12.9%</w:t>
            </w:r>
          </w:p>
        </w:tc>
        <w:tc>
          <w:tcPr>
            <w:tcW w:w="1259" w:type="dxa"/>
            <w:tcMar>
              <w:top w:w="100" w:type="dxa"/>
              <w:left w:w="100" w:type="dxa"/>
              <w:bottom w:w="100" w:type="dxa"/>
              <w:right w:w="100" w:type="dxa"/>
            </w:tcMar>
          </w:tcPr>
          <w:p w14:paraId="347FB446"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993" w:type="dxa"/>
          </w:tcPr>
          <w:p w14:paraId="2233BFD7"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36536FDA"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6.0%</w:t>
            </w:r>
          </w:p>
        </w:tc>
      </w:tr>
      <w:tr w:rsidR="00D40AC9" w14:paraId="03F4C693" w14:textId="77777777" w:rsidTr="00A422EE">
        <w:tc>
          <w:tcPr>
            <w:tcW w:w="3510" w:type="dxa"/>
            <w:tcMar>
              <w:top w:w="100" w:type="dxa"/>
              <w:left w:w="100" w:type="dxa"/>
              <w:bottom w:w="100" w:type="dxa"/>
              <w:right w:w="100" w:type="dxa"/>
            </w:tcMar>
          </w:tcPr>
          <w:p w14:paraId="4A8BE851"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Other</w:t>
            </w:r>
          </w:p>
        </w:tc>
        <w:tc>
          <w:tcPr>
            <w:tcW w:w="1170" w:type="dxa"/>
            <w:tcMar>
              <w:top w:w="100" w:type="dxa"/>
              <w:left w:w="100" w:type="dxa"/>
              <w:bottom w:w="100" w:type="dxa"/>
              <w:right w:w="100" w:type="dxa"/>
            </w:tcMar>
          </w:tcPr>
          <w:p w14:paraId="745C4689"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10.8%</w:t>
            </w:r>
          </w:p>
        </w:tc>
        <w:tc>
          <w:tcPr>
            <w:tcW w:w="1170" w:type="dxa"/>
            <w:tcMar>
              <w:top w:w="100" w:type="dxa"/>
              <w:left w:w="100" w:type="dxa"/>
              <w:bottom w:w="100" w:type="dxa"/>
              <w:right w:w="100" w:type="dxa"/>
            </w:tcMar>
          </w:tcPr>
          <w:p w14:paraId="130AF12E"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8.9%</w:t>
            </w:r>
          </w:p>
        </w:tc>
        <w:tc>
          <w:tcPr>
            <w:tcW w:w="1259" w:type="dxa"/>
            <w:tcMar>
              <w:top w:w="100" w:type="dxa"/>
              <w:left w:w="100" w:type="dxa"/>
              <w:bottom w:w="100" w:type="dxa"/>
              <w:right w:w="100" w:type="dxa"/>
            </w:tcMar>
          </w:tcPr>
          <w:p w14:paraId="25D32B7C"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95.4%</w:t>
            </w:r>
          </w:p>
        </w:tc>
        <w:tc>
          <w:tcPr>
            <w:tcW w:w="993" w:type="dxa"/>
          </w:tcPr>
          <w:p w14:paraId="3137E93F"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97.4%</w:t>
            </w:r>
          </w:p>
        </w:tc>
        <w:tc>
          <w:tcPr>
            <w:tcW w:w="1257" w:type="dxa"/>
            <w:tcMar>
              <w:top w:w="100" w:type="dxa"/>
              <w:left w:w="100" w:type="dxa"/>
              <w:bottom w:w="100" w:type="dxa"/>
              <w:right w:w="100" w:type="dxa"/>
            </w:tcMar>
          </w:tcPr>
          <w:p w14:paraId="48FBEE60"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53.3%</w:t>
            </w:r>
          </w:p>
        </w:tc>
      </w:tr>
      <w:tr w:rsidR="00D40AC9" w14:paraId="0DE3500B" w14:textId="77777777" w:rsidTr="00A422EE">
        <w:tc>
          <w:tcPr>
            <w:tcW w:w="3510" w:type="dxa"/>
            <w:tcMar>
              <w:top w:w="100" w:type="dxa"/>
              <w:left w:w="100" w:type="dxa"/>
              <w:bottom w:w="100" w:type="dxa"/>
              <w:right w:w="100" w:type="dxa"/>
            </w:tcMar>
          </w:tcPr>
          <w:p w14:paraId="6072A5E1" w14:textId="77777777" w:rsidR="00D40AC9" w:rsidRDefault="00D40AC9" w:rsidP="00A422EE">
            <w:pPr>
              <w:spacing w:beforeAutospacing="1" w:after="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None</w:t>
            </w:r>
          </w:p>
        </w:tc>
        <w:tc>
          <w:tcPr>
            <w:tcW w:w="1170" w:type="dxa"/>
            <w:tcMar>
              <w:top w:w="100" w:type="dxa"/>
              <w:left w:w="100" w:type="dxa"/>
              <w:bottom w:w="100" w:type="dxa"/>
              <w:right w:w="100" w:type="dxa"/>
            </w:tcMar>
          </w:tcPr>
          <w:p w14:paraId="29529696"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0.7%</w:t>
            </w:r>
          </w:p>
        </w:tc>
        <w:tc>
          <w:tcPr>
            <w:tcW w:w="1170" w:type="dxa"/>
            <w:tcMar>
              <w:top w:w="100" w:type="dxa"/>
              <w:left w:w="100" w:type="dxa"/>
              <w:bottom w:w="100" w:type="dxa"/>
              <w:right w:w="100" w:type="dxa"/>
            </w:tcMar>
          </w:tcPr>
          <w:p w14:paraId="6067B6E8"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w:t>
            </w:r>
          </w:p>
        </w:tc>
        <w:tc>
          <w:tcPr>
            <w:tcW w:w="1259" w:type="dxa"/>
            <w:tcMar>
              <w:top w:w="100" w:type="dxa"/>
              <w:left w:w="100" w:type="dxa"/>
              <w:bottom w:w="100" w:type="dxa"/>
              <w:right w:w="100" w:type="dxa"/>
            </w:tcMar>
          </w:tcPr>
          <w:p w14:paraId="05E0C7E3"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993" w:type="dxa"/>
          </w:tcPr>
          <w:p w14:paraId="1B610EA2" w14:textId="77777777" w:rsidR="00D40AC9" w:rsidRDefault="00D40AC9" w:rsidP="00A422EE">
            <w:pPr>
              <w:spacing w:beforeAutospacing="1" w:after="0"/>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757B150B" w14:textId="77777777" w:rsidR="00D40AC9" w:rsidRDefault="00D40AC9" w:rsidP="00A422EE">
            <w:pPr>
              <w:spacing w:beforeAutospacing="1" w:after="0"/>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w:t>
            </w:r>
          </w:p>
        </w:tc>
      </w:tr>
      <w:tr w:rsidR="00D40AC9" w14:paraId="7CA886DF" w14:textId="77777777" w:rsidTr="00A422EE">
        <w:tc>
          <w:tcPr>
            <w:tcW w:w="3510" w:type="dxa"/>
            <w:tcMar>
              <w:top w:w="100" w:type="dxa"/>
              <w:left w:w="100" w:type="dxa"/>
              <w:bottom w:w="100" w:type="dxa"/>
              <w:right w:w="100" w:type="dxa"/>
            </w:tcMar>
          </w:tcPr>
          <w:p w14:paraId="64827203"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English Proficiency at arrival</w:t>
            </w:r>
          </w:p>
        </w:tc>
        <w:tc>
          <w:tcPr>
            <w:tcW w:w="1170" w:type="dxa"/>
            <w:tcMar>
              <w:top w:w="100" w:type="dxa"/>
              <w:left w:w="100" w:type="dxa"/>
              <w:bottom w:w="100" w:type="dxa"/>
              <w:right w:w="100" w:type="dxa"/>
            </w:tcMar>
          </w:tcPr>
          <w:p w14:paraId="7B5CC9E2"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Mar>
              <w:top w:w="100" w:type="dxa"/>
              <w:left w:w="100" w:type="dxa"/>
              <w:bottom w:w="100" w:type="dxa"/>
              <w:right w:w="100" w:type="dxa"/>
            </w:tcMar>
          </w:tcPr>
          <w:p w14:paraId="31B9D96A"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Mar>
              <w:top w:w="100" w:type="dxa"/>
              <w:left w:w="100" w:type="dxa"/>
              <w:bottom w:w="100" w:type="dxa"/>
              <w:right w:w="100" w:type="dxa"/>
            </w:tcMar>
          </w:tcPr>
          <w:p w14:paraId="41D68A27"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Pr>
          <w:p w14:paraId="5E7EE16B"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Mar>
              <w:top w:w="100" w:type="dxa"/>
              <w:left w:w="100" w:type="dxa"/>
              <w:bottom w:w="100" w:type="dxa"/>
              <w:right w:w="100" w:type="dxa"/>
            </w:tcMar>
          </w:tcPr>
          <w:p w14:paraId="449AAB40"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0A9945A9" w14:textId="77777777" w:rsidTr="00A422EE">
        <w:tc>
          <w:tcPr>
            <w:tcW w:w="3510" w:type="dxa"/>
            <w:tcMar>
              <w:top w:w="100" w:type="dxa"/>
              <w:left w:w="100" w:type="dxa"/>
              <w:bottom w:w="100" w:type="dxa"/>
              <w:right w:w="100" w:type="dxa"/>
            </w:tcMar>
          </w:tcPr>
          <w:p w14:paraId="684B03EF"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Not at All</w:t>
            </w:r>
          </w:p>
        </w:tc>
        <w:tc>
          <w:tcPr>
            <w:tcW w:w="1170" w:type="dxa"/>
            <w:tcMar>
              <w:top w:w="100" w:type="dxa"/>
              <w:left w:w="100" w:type="dxa"/>
              <w:bottom w:w="100" w:type="dxa"/>
              <w:right w:w="100" w:type="dxa"/>
            </w:tcMar>
          </w:tcPr>
          <w:p w14:paraId="20E2C97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37.3%</w:t>
            </w:r>
          </w:p>
        </w:tc>
        <w:tc>
          <w:tcPr>
            <w:tcW w:w="1170" w:type="dxa"/>
            <w:tcMar>
              <w:top w:w="100" w:type="dxa"/>
              <w:left w:w="100" w:type="dxa"/>
              <w:bottom w:w="100" w:type="dxa"/>
              <w:right w:w="100" w:type="dxa"/>
            </w:tcMar>
          </w:tcPr>
          <w:p w14:paraId="37575AF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37.6%</w:t>
            </w:r>
          </w:p>
        </w:tc>
        <w:tc>
          <w:tcPr>
            <w:tcW w:w="1259" w:type="dxa"/>
            <w:tcMar>
              <w:top w:w="100" w:type="dxa"/>
              <w:left w:w="100" w:type="dxa"/>
              <w:bottom w:w="100" w:type="dxa"/>
              <w:right w:w="100" w:type="dxa"/>
            </w:tcMar>
          </w:tcPr>
          <w:p w14:paraId="2D4A21F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47.3%</w:t>
            </w:r>
          </w:p>
        </w:tc>
        <w:tc>
          <w:tcPr>
            <w:tcW w:w="993" w:type="dxa"/>
          </w:tcPr>
          <w:p w14:paraId="1006690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55.2%</w:t>
            </w:r>
          </w:p>
        </w:tc>
        <w:tc>
          <w:tcPr>
            <w:tcW w:w="1257" w:type="dxa"/>
            <w:tcMar>
              <w:top w:w="100" w:type="dxa"/>
              <w:left w:w="100" w:type="dxa"/>
              <w:bottom w:w="100" w:type="dxa"/>
              <w:right w:w="100" w:type="dxa"/>
            </w:tcMar>
          </w:tcPr>
          <w:p w14:paraId="60F74ED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44.3%</w:t>
            </w:r>
          </w:p>
        </w:tc>
      </w:tr>
      <w:tr w:rsidR="00D40AC9" w14:paraId="15B421B9" w14:textId="77777777" w:rsidTr="00A422EE">
        <w:tc>
          <w:tcPr>
            <w:tcW w:w="3510" w:type="dxa"/>
            <w:tcMar>
              <w:top w:w="100" w:type="dxa"/>
              <w:left w:w="100" w:type="dxa"/>
              <w:bottom w:w="100" w:type="dxa"/>
              <w:right w:w="100" w:type="dxa"/>
            </w:tcMar>
          </w:tcPr>
          <w:p w14:paraId="351221E9"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Not Well</w:t>
            </w:r>
          </w:p>
        </w:tc>
        <w:tc>
          <w:tcPr>
            <w:tcW w:w="1170" w:type="dxa"/>
            <w:tcMar>
              <w:top w:w="100" w:type="dxa"/>
              <w:left w:w="100" w:type="dxa"/>
              <w:bottom w:w="100" w:type="dxa"/>
              <w:right w:w="100" w:type="dxa"/>
            </w:tcMar>
          </w:tcPr>
          <w:p w14:paraId="13ABC65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37.4%</w:t>
            </w:r>
          </w:p>
        </w:tc>
        <w:tc>
          <w:tcPr>
            <w:tcW w:w="1170" w:type="dxa"/>
            <w:tcMar>
              <w:top w:w="100" w:type="dxa"/>
              <w:left w:w="100" w:type="dxa"/>
              <w:bottom w:w="100" w:type="dxa"/>
              <w:right w:w="100" w:type="dxa"/>
            </w:tcMar>
          </w:tcPr>
          <w:p w14:paraId="3FE55B5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36.9%</w:t>
            </w:r>
          </w:p>
        </w:tc>
        <w:tc>
          <w:tcPr>
            <w:tcW w:w="1259" w:type="dxa"/>
            <w:tcMar>
              <w:top w:w="100" w:type="dxa"/>
              <w:left w:w="100" w:type="dxa"/>
              <w:bottom w:w="100" w:type="dxa"/>
              <w:right w:w="100" w:type="dxa"/>
            </w:tcMar>
          </w:tcPr>
          <w:p w14:paraId="5CECE62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33%</w:t>
            </w:r>
          </w:p>
        </w:tc>
        <w:tc>
          <w:tcPr>
            <w:tcW w:w="993" w:type="dxa"/>
          </w:tcPr>
          <w:p w14:paraId="07454035"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w:t>
            </w:r>
          </w:p>
        </w:tc>
        <w:tc>
          <w:tcPr>
            <w:tcW w:w="1257" w:type="dxa"/>
            <w:tcMar>
              <w:top w:w="100" w:type="dxa"/>
              <w:left w:w="100" w:type="dxa"/>
              <w:bottom w:w="100" w:type="dxa"/>
              <w:right w:w="100" w:type="dxa"/>
            </w:tcMar>
          </w:tcPr>
          <w:p w14:paraId="06BCD7E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34.3%</w:t>
            </w:r>
          </w:p>
        </w:tc>
      </w:tr>
      <w:tr w:rsidR="00D40AC9" w14:paraId="6FC9E6AC" w14:textId="77777777" w:rsidTr="00A422EE">
        <w:tc>
          <w:tcPr>
            <w:tcW w:w="3510" w:type="dxa"/>
            <w:tcMar>
              <w:top w:w="100" w:type="dxa"/>
              <w:left w:w="100" w:type="dxa"/>
              <w:bottom w:w="100" w:type="dxa"/>
              <w:right w:w="100" w:type="dxa"/>
            </w:tcMar>
          </w:tcPr>
          <w:p w14:paraId="3A7E7765"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Well</w:t>
            </w:r>
          </w:p>
        </w:tc>
        <w:tc>
          <w:tcPr>
            <w:tcW w:w="1170" w:type="dxa"/>
            <w:tcMar>
              <w:top w:w="100" w:type="dxa"/>
              <w:left w:w="100" w:type="dxa"/>
              <w:bottom w:w="100" w:type="dxa"/>
              <w:right w:w="100" w:type="dxa"/>
            </w:tcMar>
          </w:tcPr>
          <w:p w14:paraId="20B7389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21.6%</w:t>
            </w:r>
          </w:p>
        </w:tc>
        <w:tc>
          <w:tcPr>
            <w:tcW w:w="1170" w:type="dxa"/>
            <w:tcMar>
              <w:top w:w="100" w:type="dxa"/>
              <w:left w:w="100" w:type="dxa"/>
              <w:bottom w:w="100" w:type="dxa"/>
              <w:right w:w="100" w:type="dxa"/>
            </w:tcMar>
          </w:tcPr>
          <w:p w14:paraId="30026C4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20.4%</w:t>
            </w:r>
          </w:p>
        </w:tc>
        <w:tc>
          <w:tcPr>
            <w:tcW w:w="1259" w:type="dxa"/>
            <w:tcMar>
              <w:top w:w="100" w:type="dxa"/>
              <w:left w:w="100" w:type="dxa"/>
              <w:bottom w:w="100" w:type="dxa"/>
              <w:right w:w="100" w:type="dxa"/>
            </w:tcMar>
          </w:tcPr>
          <w:p w14:paraId="6800591F"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17.1%</w:t>
            </w:r>
          </w:p>
        </w:tc>
        <w:tc>
          <w:tcPr>
            <w:tcW w:w="993" w:type="dxa"/>
          </w:tcPr>
          <w:p w14:paraId="7067F418"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w:t>
            </w:r>
          </w:p>
        </w:tc>
        <w:tc>
          <w:tcPr>
            <w:tcW w:w="1257" w:type="dxa"/>
            <w:tcMar>
              <w:top w:w="100" w:type="dxa"/>
              <w:left w:w="100" w:type="dxa"/>
              <w:bottom w:w="100" w:type="dxa"/>
              <w:right w:w="100" w:type="dxa"/>
            </w:tcMar>
          </w:tcPr>
          <w:p w14:paraId="5F0C23E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17.8%</w:t>
            </w:r>
          </w:p>
        </w:tc>
      </w:tr>
      <w:tr w:rsidR="00D40AC9" w14:paraId="4C0C114B" w14:textId="77777777" w:rsidTr="00A422EE">
        <w:tc>
          <w:tcPr>
            <w:tcW w:w="3510" w:type="dxa"/>
            <w:tcMar>
              <w:top w:w="100" w:type="dxa"/>
              <w:left w:w="100" w:type="dxa"/>
              <w:bottom w:w="100" w:type="dxa"/>
              <w:right w:w="100" w:type="dxa"/>
            </w:tcMar>
          </w:tcPr>
          <w:p w14:paraId="2FA35690"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Very Well</w:t>
            </w:r>
          </w:p>
        </w:tc>
        <w:tc>
          <w:tcPr>
            <w:tcW w:w="1170" w:type="dxa"/>
            <w:tcMar>
              <w:top w:w="100" w:type="dxa"/>
              <w:left w:w="100" w:type="dxa"/>
              <w:bottom w:w="100" w:type="dxa"/>
              <w:right w:w="100" w:type="dxa"/>
            </w:tcMar>
          </w:tcPr>
          <w:p w14:paraId="283C926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w:t>
            </w:r>
          </w:p>
        </w:tc>
        <w:tc>
          <w:tcPr>
            <w:tcW w:w="1170" w:type="dxa"/>
            <w:tcMar>
              <w:top w:w="100" w:type="dxa"/>
              <w:left w:w="100" w:type="dxa"/>
              <w:bottom w:w="100" w:type="dxa"/>
              <w:right w:w="100" w:type="dxa"/>
            </w:tcMar>
          </w:tcPr>
          <w:p w14:paraId="36C8525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5.1%</w:t>
            </w:r>
          </w:p>
        </w:tc>
        <w:tc>
          <w:tcPr>
            <w:tcW w:w="1259" w:type="dxa"/>
            <w:tcMar>
              <w:top w:w="100" w:type="dxa"/>
              <w:left w:w="100" w:type="dxa"/>
              <w:bottom w:w="100" w:type="dxa"/>
              <w:right w:w="100" w:type="dxa"/>
            </w:tcMar>
          </w:tcPr>
          <w:p w14:paraId="3E0B381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w:t>
            </w:r>
          </w:p>
        </w:tc>
        <w:tc>
          <w:tcPr>
            <w:tcW w:w="993" w:type="dxa"/>
          </w:tcPr>
          <w:p w14:paraId="4F744A9C"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1257" w:type="dxa"/>
            <w:tcMar>
              <w:top w:w="100" w:type="dxa"/>
              <w:left w:w="100" w:type="dxa"/>
              <w:bottom w:w="100" w:type="dxa"/>
              <w:right w:w="100" w:type="dxa"/>
            </w:tcMar>
          </w:tcPr>
          <w:p w14:paraId="3B5F249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3.5%</w:t>
            </w:r>
          </w:p>
        </w:tc>
      </w:tr>
      <w:tr w:rsidR="00D40AC9" w14:paraId="12A62CFB" w14:textId="77777777" w:rsidTr="00A422EE">
        <w:tc>
          <w:tcPr>
            <w:tcW w:w="3510" w:type="dxa"/>
            <w:tcBorders>
              <w:bottom w:val="single" w:sz="8" w:space="0" w:color="000000"/>
            </w:tcBorders>
            <w:tcMar>
              <w:top w:w="100" w:type="dxa"/>
              <w:left w:w="100" w:type="dxa"/>
              <w:bottom w:w="100" w:type="dxa"/>
              <w:right w:w="100" w:type="dxa"/>
            </w:tcMar>
          </w:tcPr>
          <w:p w14:paraId="060052ED" w14:textId="77777777" w:rsidR="00D40AC9" w:rsidRDefault="00D40AC9" w:rsidP="00A422EE">
            <w:pPr>
              <w:contextualSpacing/>
              <w:rPr>
                <w:rFonts w:ascii="Times New Roman" w:eastAsia="Times New Roman" w:hAnsi="Times New Roman" w:cs="Times New Roman"/>
                <w:sz w:val="20"/>
                <w:szCs w:val="20"/>
              </w:rPr>
            </w:pPr>
          </w:p>
        </w:tc>
        <w:tc>
          <w:tcPr>
            <w:tcW w:w="1170" w:type="dxa"/>
            <w:tcBorders>
              <w:bottom w:val="single" w:sz="8" w:space="0" w:color="000000"/>
            </w:tcBorders>
            <w:tcMar>
              <w:top w:w="100" w:type="dxa"/>
              <w:left w:w="100" w:type="dxa"/>
              <w:bottom w:w="100" w:type="dxa"/>
              <w:right w:w="100" w:type="dxa"/>
            </w:tcMar>
          </w:tcPr>
          <w:p w14:paraId="5579F80E"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bottom w:val="single" w:sz="8" w:space="0" w:color="000000"/>
            </w:tcBorders>
            <w:tcMar>
              <w:top w:w="100" w:type="dxa"/>
              <w:left w:w="100" w:type="dxa"/>
              <w:bottom w:w="100" w:type="dxa"/>
              <w:right w:w="100" w:type="dxa"/>
            </w:tcMar>
          </w:tcPr>
          <w:p w14:paraId="432E2680"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bottom w:val="single" w:sz="8" w:space="0" w:color="000000"/>
            </w:tcBorders>
            <w:tcMar>
              <w:top w:w="100" w:type="dxa"/>
              <w:left w:w="100" w:type="dxa"/>
              <w:bottom w:w="100" w:type="dxa"/>
              <w:right w:w="100" w:type="dxa"/>
            </w:tcMar>
          </w:tcPr>
          <w:p w14:paraId="5C87C82D"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bottom w:val="single" w:sz="8" w:space="0" w:color="000000"/>
            </w:tcBorders>
          </w:tcPr>
          <w:p w14:paraId="601751B8" w14:textId="77777777" w:rsidR="00D40AC9" w:rsidRDefault="00D40AC9" w:rsidP="00A422EE">
            <w:pPr>
              <w:contextualSpacing/>
              <w:jc w:val="right"/>
              <w:rPr>
                <w:rFonts w:ascii="Times New Roman" w:eastAsia="Times New Roman" w:hAnsi="Times New Roman" w:cs="Times New Roman"/>
                <w:sz w:val="20"/>
                <w:szCs w:val="20"/>
              </w:rPr>
            </w:pPr>
          </w:p>
        </w:tc>
        <w:tc>
          <w:tcPr>
            <w:tcW w:w="1257" w:type="dxa"/>
            <w:tcBorders>
              <w:bottom w:val="single" w:sz="8" w:space="0" w:color="000000"/>
            </w:tcBorders>
            <w:tcMar>
              <w:top w:w="100" w:type="dxa"/>
              <w:left w:w="100" w:type="dxa"/>
              <w:bottom w:w="100" w:type="dxa"/>
              <w:right w:w="100" w:type="dxa"/>
            </w:tcMar>
          </w:tcPr>
          <w:p w14:paraId="79A6E4D8"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3FA2D384" w14:textId="77777777" w:rsidTr="00A422EE">
        <w:tc>
          <w:tcPr>
            <w:tcW w:w="3510" w:type="dxa"/>
            <w:tcBorders>
              <w:top w:val="single" w:sz="8" w:space="0" w:color="000000"/>
              <w:bottom w:val="single" w:sz="8" w:space="0" w:color="000000"/>
            </w:tcBorders>
            <w:tcMar>
              <w:top w:w="100" w:type="dxa"/>
              <w:left w:w="100" w:type="dxa"/>
              <w:bottom w:w="100" w:type="dxa"/>
              <w:right w:w="100" w:type="dxa"/>
            </w:tcMar>
          </w:tcPr>
          <w:p w14:paraId="0C184C10"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i/>
                <w:iCs/>
                <w:color w:val="000000"/>
                <w:sz w:val="20"/>
                <w:szCs w:val="20"/>
              </w:rPr>
              <w:lastRenderedPageBreak/>
              <w:t>Context Effects</w:t>
            </w:r>
          </w:p>
        </w:tc>
        <w:tc>
          <w:tcPr>
            <w:tcW w:w="1170" w:type="dxa"/>
            <w:tcBorders>
              <w:top w:val="single" w:sz="8" w:space="0" w:color="000000"/>
              <w:bottom w:val="single" w:sz="8" w:space="0" w:color="000000"/>
            </w:tcBorders>
            <w:tcMar>
              <w:top w:w="100" w:type="dxa"/>
              <w:left w:w="100" w:type="dxa"/>
              <w:bottom w:w="100" w:type="dxa"/>
              <w:right w:w="100" w:type="dxa"/>
            </w:tcMar>
          </w:tcPr>
          <w:p w14:paraId="1B2AC21B"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bottom w:val="single" w:sz="8" w:space="0" w:color="000000"/>
            </w:tcBorders>
            <w:tcMar>
              <w:top w:w="100" w:type="dxa"/>
              <w:left w:w="100" w:type="dxa"/>
              <w:bottom w:w="100" w:type="dxa"/>
              <w:right w:w="100" w:type="dxa"/>
            </w:tcMar>
          </w:tcPr>
          <w:p w14:paraId="52653370"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bottom w:val="single" w:sz="8" w:space="0" w:color="000000"/>
            </w:tcBorders>
            <w:tcMar>
              <w:top w:w="100" w:type="dxa"/>
              <w:left w:w="100" w:type="dxa"/>
              <w:bottom w:w="100" w:type="dxa"/>
              <w:right w:w="100" w:type="dxa"/>
            </w:tcMar>
          </w:tcPr>
          <w:p w14:paraId="0F734148"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bottom w:val="single" w:sz="8" w:space="0" w:color="000000"/>
            </w:tcBorders>
          </w:tcPr>
          <w:p w14:paraId="539C28B8"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top w:val="single" w:sz="8" w:space="0" w:color="000000"/>
              <w:bottom w:val="single" w:sz="8" w:space="0" w:color="000000"/>
            </w:tcBorders>
            <w:tcMar>
              <w:top w:w="100" w:type="dxa"/>
              <w:left w:w="100" w:type="dxa"/>
              <w:bottom w:w="100" w:type="dxa"/>
              <w:right w:w="100" w:type="dxa"/>
            </w:tcMar>
          </w:tcPr>
          <w:p w14:paraId="28D2F236"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3707AF28" w14:textId="77777777" w:rsidTr="00A422EE">
        <w:tc>
          <w:tcPr>
            <w:tcW w:w="3510" w:type="dxa"/>
            <w:tcBorders>
              <w:top w:val="single" w:sz="8" w:space="0" w:color="000000"/>
            </w:tcBorders>
            <w:tcMar>
              <w:top w:w="100" w:type="dxa"/>
              <w:left w:w="100" w:type="dxa"/>
              <w:bottom w:w="100" w:type="dxa"/>
              <w:right w:w="100" w:type="dxa"/>
            </w:tcMar>
          </w:tcPr>
          <w:p w14:paraId="649936E2"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Region of resettlement</w:t>
            </w:r>
          </w:p>
        </w:tc>
        <w:tc>
          <w:tcPr>
            <w:tcW w:w="1170" w:type="dxa"/>
            <w:tcBorders>
              <w:top w:val="single" w:sz="8" w:space="0" w:color="000000"/>
            </w:tcBorders>
            <w:tcMar>
              <w:top w:w="100" w:type="dxa"/>
              <w:left w:w="100" w:type="dxa"/>
              <w:bottom w:w="100" w:type="dxa"/>
              <w:right w:w="100" w:type="dxa"/>
            </w:tcMar>
          </w:tcPr>
          <w:p w14:paraId="64DB6453"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tcBorders>
            <w:tcMar>
              <w:top w:w="100" w:type="dxa"/>
              <w:left w:w="100" w:type="dxa"/>
              <w:bottom w:w="100" w:type="dxa"/>
              <w:right w:w="100" w:type="dxa"/>
            </w:tcMar>
          </w:tcPr>
          <w:p w14:paraId="4FA4B764"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tcBorders>
            <w:tcMar>
              <w:top w:w="100" w:type="dxa"/>
              <w:left w:w="100" w:type="dxa"/>
              <w:bottom w:w="100" w:type="dxa"/>
              <w:right w:w="100" w:type="dxa"/>
            </w:tcMar>
          </w:tcPr>
          <w:p w14:paraId="7D1C5F1A"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tcBorders>
          </w:tcPr>
          <w:p w14:paraId="4479583D" w14:textId="77777777" w:rsidR="00D40AC9" w:rsidRDefault="00D40AC9" w:rsidP="00A422EE">
            <w:pPr>
              <w:contextualSpacing/>
              <w:jc w:val="right"/>
              <w:rPr>
                <w:rFonts w:ascii="Times New Roman" w:eastAsia="Times New Roman" w:hAnsi="Times New Roman" w:cs="Times New Roman"/>
                <w:sz w:val="20"/>
                <w:szCs w:val="20"/>
              </w:rPr>
            </w:pPr>
          </w:p>
        </w:tc>
        <w:tc>
          <w:tcPr>
            <w:tcW w:w="1257" w:type="dxa"/>
            <w:tcBorders>
              <w:top w:val="single" w:sz="8" w:space="0" w:color="000000"/>
            </w:tcBorders>
            <w:tcMar>
              <w:top w:w="100" w:type="dxa"/>
              <w:left w:w="100" w:type="dxa"/>
              <w:bottom w:w="100" w:type="dxa"/>
              <w:right w:w="100" w:type="dxa"/>
            </w:tcMar>
          </w:tcPr>
          <w:p w14:paraId="7E3AF64C"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6E4C91EC" w14:textId="77777777" w:rsidTr="00A422EE">
        <w:tc>
          <w:tcPr>
            <w:tcW w:w="3510" w:type="dxa"/>
            <w:tcMar>
              <w:top w:w="100" w:type="dxa"/>
              <w:left w:w="100" w:type="dxa"/>
              <w:bottom w:w="100" w:type="dxa"/>
              <w:right w:w="100" w:type="dxa"/>
            </w:tcMar>
          </w:tcPr>
          <w:p w14:paraId="3CD75A96"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South</w:t>
            </w:r>
          </w:p>
        </w:tc>
        <w:tc>
          <w:tcPr>
            <w:tcW w:w="1170" w:type="dxa"/>
            <w:tcMar>
              <w:top w:w="100" w:type="dxa"/>
              <w:left w:w="100" w:type="dxa"/>
              <w:bottom w:w="100" w:type="dxa"/>
              <w:right w:w="100" w:type="dxa"/>
            </w:tcMar>
          </w:tcPr>
          <w:p w14:paraId="2CBB0A2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31.5%</w:t>
            </w:r>
          </w:p>
        </w:tc>
        <w:tc>
          <w:tcPr>
            <w:tcW w:w="1170" w:type="dxa"/>
            <w:tcMar>
              <w:top w:w="100" w:type="dxa"/>
              <w:left w:w="100" w:type="dxa"/>
              <w:bottom w:w="100" w:type="dxa"/>
              <w:right w:w="100" w:type="dxa"/>
            </w:tcMar>
          </w:tcPr>
          <w:p w14:paraId="1E8155F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16.3%</w:t>
            </w:r>
          </w:p>
        </w:tc>
        <w:tc>
          <w:tcPr>
            <w:tcW w:w="1259" w:type="dxa"/>
            <w:tcMar>
              <w:top w:w="100" w:type="dxa"/>
              <w:left w:w="100" w:type="dxa"/>
              <w:bottom w:w="100" w:type="dxa"/>
              <w:right w:w="100" w:type="dxa"/>
            </w:tcMar>
          </w:tcPr>
          <w:p w14:paraId="62CB5F0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30.6%</w:t>
            </w:r>
          </w:p>
        </w:tc>
        <w:tc>
          <w:tcPr>
            <w:tcW w:w="993" w:type="dxa"/>
          </w:tcPr>
          <w:p w14:paraId="2F09BD9A"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28.8%</w:t>
            </w:r>
          </w:p>
        </w:tc>
        <w:tc>
          <w:tcPr>
            <w:tcW w:w="1257" w:type="dxa"/>
            <w:tcMar>
              <w:top w:w="100" w:type="dxa"/>
              <w:left w:w="100" w:type="dxa"/>
              <w:bottom w:w="100" w:type="dxa"/>
              <w:right w:w="100" w:type="dxa"/>
            </w:tcMar>
          </w:tcPr>
          <w:p w14:paraId="23BB94E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26.1%</w:t>
            </w:r>
          </w:p>
        </w:tc>
      </w:tr>
      <w:tr w:rsidR="00D40AC9" w14:paraId="16A5604C" w14:textId="77777777" w:rsidTr="00A422EE">
        <w:tc>
          <w:tcPr>
            <w:tcW w:w="3510" w:type="dxa"/>
            <w:tcMar>
              <w:top w:w="100" w:type="dxa"/>
              <w:left w:w="100" w:type="dxa"/>
              <w:bottom w:w="100" w:type="dxa"/>
              <w:right w:w="100" w:type="dxa"/>
            </w:tcMar>
          </w:tcPr>
          <w:p w14:paraId="0A86FE6D" w14:textId="77777777" w:rsidR="00D40AC9" w:rsidRDefault="00D40AC9" w:rsidP="00A422EE">
            <w:pPr>
              <w:ind w:firstLine="24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Northeast</w:t>
            </w:r>
          </w:p>
        </w:tc>
        <w:tc>
          <w:tcPr>
            <w:tcW w:w="1170" w:type="dxa"/>
            <w:tcMar>
              <w:top w:w="100" w:type="dxa"/>
              <w:left w:w="100" w:type="dxa"/>
              <w:bottom w:w="100" w:type="dxa"/>
              <w:right w:w="100" w:type="dxa"/>
            </w:tcMar>
          </w:tcPr>
          <w:p w14:paraId="77DB607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15.9%</w:t>
            </w:r>
          </w:p>
        </w:tc>
        <w:tc>
          <w:tcPr>
            <w:tcW w:w="1170" w:type="dxa"/>
            <w:tcMar>
              <w:top w:w="100" w:type="dxa"/>
              <w:left w:w="100" w:type="dxa"/>
              <w:bottom w:w="100" w:type="dxa"/>
              <w:right w:w="100" w:type="dxa"/>
            </w:tcMar>
          </w:tcPr>
          <w:p w14:paraId="36103F92"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14.2%</w:t>
            </w:r>
          </w:p>
        </w:tc>
        <w:tc>
          <w:tcPr>
            <w:tcW w:w="1259" w:type="dxa"/>
            <w:tcMar>
              <w:top w:w="100" w:type="dxa"/>
              <w:left w:w="100" w:type="dxa"/>
              <w:bottom w:w="100" w:type="dxa"/>
              <w:right w:w="100" w:type="dxa"/>
            </w:tcMar>
          </w:tcPr>
          <w:p w14:paraId="2863A09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16.9%</w:t>
            </w:r>
          </w:p>
        </w:tc>
        <w:tc>
          <w:tcPr>
            <w:tcW w:w="993" w:type="dxa"/>
          </w:tcPr>
          <w:p w14:paraId="11140DC2"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w:t>
            </w:r>
          </w:p>
        </w:tc>
        <w:tc>
          <w:tcPr>
            <w:tcW w:w="1257" w:type="dxa"/>
            <w:tcMar>
              <w:top w:w="100" w:type="dxa"/>
              <w:left w:w="100" w:type="dxa"/>
              <w:bottom w:w="100" w:type="dxa"/>
              <w:right w:w="100" w:type="dxa"/>
            </w:tcMar>
          </w:tcPr>
          <w:p w14:paraId="4960839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15.7%</w:t>
            </w:r>
          </w:p>
        </w:tc>
      </w:tr>
      <w:tr w:rsidR="00D40AC9" w14:paraId="142F034B" w14:textId="77777777" w:rsidTr="00A422EE">
        <w:tc>
          <w:tcPr>
            <w:tcW w:w="3510" w:type="dxa"/>
            <w:tcMar>
              <w:top w:w="100" w:type="dxa"/>
              <w:left w:w="100" w:type="dxa"/>
              <w:bottom w:w="100" w:type="dxa"/>
              <w:right w:w="100" w:type="dxa"/>
            </w:tcMar>
          </w:tcPr>
          <w:p w14:paraId="616C03AC" w14:textId="77777777" w:rsidR="00D40AC9" w:rsidRDefault="00D40AC9" w:rsidP="00A422EE">
            <w:pPr>
              <w:ind w:firstLine="24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Midwest</w:t>
            </w:r>
          </w:p>
        </w:tc>
        <w:tc>
          <w:tcPr>
            <w:tcW w:w="1170" w:type="dxa"/>
            <w:tcMar>
              <w:top w:w="100" w:type="dxa"/>
              <w:left w:w="100" w:type="dxa"/>
              <w:bottom w:w="100" w:type="dxa"/>
              <w:right w:w="100" w:type="dxa"/>
            </w:tcMar>
          </w:tcPr>
          <w:p w14:paraId="07D5C2F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28.2%</w:t>
            </w:r>
          </w:p>
        </w:tc>
        <w:tc>
          <w:tcPr>
            <w:tcW w:w="1170" w:type="dxa"/>
            <w:tcMar>
              <w:top w:w="100" w:type="dxa"/>
              <w:left w:w="100" w:type="dxa"/>
              <w:bottom w:w="100" w:type="dxa"/>
              <w:right w:w="100" w:type="dxa"/>
            </w:tcMar>
          </w:tcPr>
          <w:p w14:paraId="2EA448C8"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29.5%</w:t>
            </w:r>
          </w:p>
        </w:tc>
        <w:tc>
          <w:tcPr>
            <w:tcW w:w="1259" w:type="dxa"/>
            <w:tcMar>
              <w:top w:w="100" w:type="dxa"/>
              <w:left w:w="100" w:type="dxa"/>
              <w:bottom w:w="100" w:type="dxa"/>
              <w:right w:w="100" w:type="dxa"/>
            </w:tcMar>
          </w:tcPr>
          <w:p w14:paraId="6F88E118"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29.3%</w:t>
            </w:r>
          </w:p>
        </w:tc>
        <w:tc>
          <w:tcPr>
            <w:tcW w:w="993" w:type="dxa"/>
          </w:tcPr>
          <w:p w14:paraId="713037A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26.3%</w:t>
            </w:r>
          </w:p>
        </w:tc>
        <w:tc>
          <w:tcPr>
            <w:tcW w:w="1257" w:type="dxa"/>
            <w:tcMar>
              <w:top w:w="100" w:type="dxa"/>
              <w:left w:w="100" w:type="dxa"/>
              <w:bottom w:w="100" w:type="dxa"/>
              <w:right w:w="100" w:type="dxa"/>
            </w:tcMar>
          </w:tcPr>
          <w:p w14:paraId="61D3C4B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w:t>
            </w:r>
          </w:p>
        </w:tc>
      </w:tr>
      <w:tr w:rsidR="00D40AC9" w14:paraId="206E4B91" w14:textId="77777777" w:rsidTr="00A422EE">
        <w:tc>
          <w:tcPr>
            <w:tcW w:w="3510" w:type="dxa"/>
            <w:tcMar>
              <w:top w:w="100" w:type="dxa"/>
              <w:left w:w="100" w:type="dxa"/>
              <w:bottom w:w="100" w:type="dxa"/>
              <w:right w:w="100" w:type="dxa"/>
            </w:tcMar>
          </w:tcPr>
          <w:p w14:paraId="6A9E010D" w14:textId="77777777" w:rsidR="00D40AC9" w:rsidRDefault="00D40AC9" w:rsidP="00A422EE">
            <w:pPr>
              <w:ind w:firstLine="240"/>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West</w:t>
            </w:r>
          </w:p>
        </w:tc>
        <w:tc>
          <w:tcPr>
            <w:tcW w:w="1170" w:type="dxa"/>
            <w:tcMar>
              <w:top w:w="100" w:type="dxa"/>
              <w:left w:w="100" w:type="dxa"/>
              <w:bottom w:w="100" w:type="dxa"/>
              <w:right w:w="100" w:type="dxa"/>
            </w:tcMar>
          </w:tcPr>
          <w:p w14:paraId="4A9B416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24.4%</w:t>
            </w:r>
          </w:p>
        </w:tc>
        <w:tc>
          <w:tcPr>
            <w:tcW w:w="1170" w:type="dxa"/>
            <w:tcMar>
              <w:top w:w="100" w:type="dxa"/>
              <w:left w:w="100" w:type="dxa"/>
              <w:bottom w:w="100" w:type="dxa"/>
              <w:right w:w="100" w:type="dxa"/>
            </w:tcMar>
          </w:tcPr>
          <w:p w14:paraId="412861D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40%</w:t>
            </w:r>
          </w:p>
        </w:tc>
        <w:tc>
          <w:tcPr>
            <w:tcW w:w="1259" w:type="dxa"/>
            <w:tcMar>
              <w:top w:w="100" w:type="dxa"/>
              <w:left w:w="100" w:type="dxa"/>
              <w:bottom w:w="100" w:type="dxa"/>
              <w:right w:w="100" w:type="dxa"/>
            </w:tcMar>
          </w:tcPr>
          <w:p w14:paraId="453F082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23.1%</w:t>
            </w:r>
          </w:p>
        </w:tc>
        <w:tc>
          <w:tcPr>
            <w:tcW w:w="993" w:type="dxa"/>
          </w:tcPr>
          <w:p w14:paraId="1E292BE5"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26.6%</w:t>
            </w:r>
          </w:p>
        </w:tc>
        <w:tc>
          <w:tcPr>
            <w:tcW w:w="1257" w:type="dxa"/>
            <w:tcMar>
              <w:top w:w="100" w:type="dxa"/>
              <w:left w:w="100" w:type="dxa"/>
              <w:bottom w:w="100" w:type="dxa"/>
              <w:right w:w="100" w:type="dxa"/>
            </w:tcMar>
          </w:tcPr>
          <w:p w14:paraId="2C85B49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29.2%</w:t>
            </w:r>
          </w:p>
        </w:tc>
      </w:tr>
      <w:tr w:rsidR="00D40AC9" w14:paraId="3F37935F" w14:textId="77777777" w:rsidTr="00A422EE">
        <w:tc>
          <w:tcPr>
            <w:tcW w:w="3510" w:type="dxa"/>
            <w:tcMar>
              <w:top w:w="100" w:type="dxa"/>
              <w:left w:w="100" w:type="dxa"/>
              <w:bottom w:w="100" w:type="dxa"/>
              <w:right w:w="100" w:type="dxa"/>
            </w:tcMar>
          </w:tcPr>
          <w:p w14:paraId="4255C86D"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National Origin</w:t>
            </w:r>
          </w:p>
        </w:tc>
        <w:tc>
          <w:tcPr>
            <w:tcW w:w="1170" w:type="dxa"/>
            <w:tcMar>
              <w:top w:w="100" w:type="dxa"/>
              <w:left w:w="100" w:type="dxa"/>
              <w:bottom w:w="100" w:type="dxa"/>
              <w:right w:w="100" w:type="dxa"/>
            </w:tcMar>
          </w:tcPr>
          <w:p w14:paraId="6FF6D3C3"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Mar>
              <w:top w:w="100" w:type="dxa"/>
              <w:left w:w="100" w:type="dxa"/>
              <w:bottom w:w="100" w:type="dxa"/>
              <w:right w:w="100" w:type="dxa"/>
            </w:tcMar>
          </w:tcPr>
          <w:p w14:paraId="6B26DBB2"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Mar>
              <w:top w:w="100" w:type="dxa"/>
              <w:left w:w="100" w:type="dxa"/>
              <w:bottom w:w="100" w:type="dxa"/>
              <w:right w:w="100" w:type="dxa"/>
            </w:tcMar>
          </w:tcPr>
          <w:p w14:paraId="4CC71F3E"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Pr>
          <w:p w14:paraId="0E0676CD" w14:textId="77777777" w:rsidR="00D40AC9" w:rsidRDefault="00D40AC9" w:rsidP="00A422EE">
            <w:pPr>
              <w:contextualSpacing/>
              <w:jc w:val="right"/>
              <w:rPr>
                <w:rFonts w:ascii="Times New Roman" w:eastAsia="Times New Roman" w:hAnsi="Times New Roman" w:cs="Times New Roman"/>
                <w:sz w:val="20"/>
                <w:szCs w:val="20"/>
              </w:rPr>
            </w:pPr>
          </w:p>
        </w:tc>
        <w:tc>
          <w:tcPr>
            <w:tcW w:w="1257" w:type="dxa"/>
            <w:tcMar>
              <w:top w:w="100" w:type="dxa"/>
              <w:left w:w="100" w:type="dxa"/>
              <w:bottom w:w="100" w:type="dxa"/>
              <w:right w:w="100" w:type="dxa"/>
            </w:tcMar>
          </w:tcPr>
          <w:p w14:paraId="290851D1"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5B3B8F18" w14:textId="77777777" w:rsidTr="00A422EE">
        <w:tc>
          <w:tcPr>
            <w:tcW w:w="3510" w:type="dxa"/>
            <w:tcMar>
              <w:top w:w="100" w:type="dxa"/>
              <w:left w:w="100" w:type="dxa"/>
              <w:bottom w:w="100" w:type="dxa"/>
              <w:right w:w="100" w:type="dxa"/>
            </w:tcMar>
          </w:tcPr>
          <w:p w14:paraId="521D7230"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Afghanistan</w:t>
            </w:r>
          </w:p>
        </w:tc>
        <w:tc>
          <w:tcPr>
            <w:tcW w:w="1170" w:type="dxa"/>
            <w:tcMar>
              <w:top w:w="100" w:type="dxa"/>
              <w:left w:w="100" w:type="dxa"/>
              <w:bottom w:w="100" w:type="dxa"/>
              <w:right w:w="100" w:type="dxa"/>
            </w:tcMar>
          </w:tcPr>
          <w:p w14:paraId="4EB26AA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2DB1C8D5"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9" w:type="dxa"/>
            <w:tcMar>
              <w:top w:w="100" w:type="dxa"/>
              <w:left w:w="100" w:type="dxa"/>
              <w:bottom w:w="100" w:type="dxa"/>
              <w:right w:w="100" w:type="dxa"/>
            </w:tcMar>
          </w:tcPr>
          <w:p w14:paraId="1872502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993" w:type="dxa"/>
          </w:tcPr>
          <w:p w14:paraId="74798131"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1257" w:type="dxa"/>
            <w:tcMar>
              <w:top w:w="100" w:type="dxa"/>
              <w:left w:w="100" w:type="dxa"/>
              <w:bottom w:w="100" w:type="dxa"/>
              <w:right w:w="100" w:type="dxa"/>
            </w:tcMar>
          </w:tcPr>
          <w:p w14:paraId="745E284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r>
      <w:tr w:rsidR="00D40AC9" w14:paraId="3ECFC580" w14:textId="77777777" w:rsidTr="00A422EE">
        <w:tc>
          <w:tcPr>
            <w:tcW w:w="3510" w:type="dxa"/>
            <w:tcMar>
              <w:top w:w="100" w:type="dxa"/>
              <w:left w:w="100" w:type="dxa"/>
              <w:bottom w:w="100" w:type="dxa"/>
              <w:right w:w="100" w:type="dxa"/>
            </w:tcMar>
          </w:tcPr>
          <w:p w14:paraId="16ED7632"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Bhutan</w:t>
            </w:r>
          </w:p>
        </w:tc>
        <w:tc>
          <w:tcPr>
            <w:tcW w:w="1170" w:type="dxa"/>
            <w:tcMar>
              <w:top w:w="100" w:type="dxa"/>
              <w:left w:w="100" w:type="dxa"/>
              <w:bottom w:w="100" w:type="dxa"/>
              <w:right w:w="100" w:type="dxa"/>
            </w:tcMar>
          </w:tcPr>
          <w:p w14:paraId="2EDC13E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16.3%</w:t>
            </w:r>
          </w:p>
        </w:tc>
        <w:tc>
          <w:tcPr>
            <w:tcW w:w="1170" w:type="dxa"/>
            <w:tcMar>
              <w:top w:w="100" w:type="dxa"/>
              <w:left w:w="100" w:type="dxa"/>
              <w:bottom w:w="100" w:type="dxa"/>
              <w:right w:w="100" w:type="dxa"/>
            </w:tcMar>
          </w:tcPr>
          <w:p w14:paraId="4BF4B0E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8.6%</w:t>
            </w:r>
          </w:p>
        </w:tc>
        <w:tc>
          <w:tcPr>
            <w:tcW w:w="1259" w:type="dxa"/>
            <w:tcMar>
              <w:top w:w="100" w:type="dxa"/>
              <w:left w:w="100" w:type="dxa"/>
              <w:bottom w:w="100" w:type="dxa"/>
              <w:right w:w="100" w:type="dxa"/>
            </w:tcMar>
          </w:tcPr>
          <w:p w14:paraId="05327C6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9.1%</w:t>
            </w:r>
          </w:p>
        </w:tc>
        <w:tc>
          <w:tcPr>
            <w:tcW w:w="993" w:type="dxa"/>
          </w:tcPr>
          <w:p w14:paraId="7CDB855C"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257" w:type="dxa"/>
            <w:tcMar>
              <w:top w:w="100" w:type="dxa"/>
              <w:left w:w="100" w:type="dxa"/>
              <w:bottom w:w="100" w:type="dxa"/>
              <w:right w:w="100" w:type="dxa"/>
            </w:tcMar>
          </w:tcPr>
          <w:p w14:paraId="0C9803A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9.1%</w:t>
            </w:r>
          </w:p>
        </w:tc>
      </w:tr>
      <w:tr w:rsidR="00D40AC9" w14:paraId="1A62EF1E" w14:textId="77777777" w:rsidTr="00A422EE">
        <w:tc>
          <w:tcPr>
            <w:tcW w:w="3510" w:type="dxa"/>
            <w:tcMar>
              <w:top w:w="100" w:type="dxa"/>
              <w:left w:w="100" w:type="dxa"/>
              <w:bottom w:w="100" w:type="dxa"/>
              <w:right w:w="100" w:type="dxa"/>
            </w:tcMar>
          </w:tcPr>
          <w:p w14:paraId="43D89811"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Burma</w:t>
            </w:r>
          </w:p>
        </w:tc>
        <w:tc>
          <w:tcPr>
            <w:tcW w:w="1170" w:type="dxa"/>
            <w:tcMar>
              <w:top w:w="100" w:type="dxa"/>
              <w:left w:w="100" w:type="dxa"/>
              <w:bottom w:w="100" w:type="dxa"/>
              <w:right w:w="100" w:type="dxa"/>
            </w:tcMar>
          </w:tcPr>
          <w:p w14:paraId="674E927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16.3%</w:t>
            </w:r>
          </w:p>
        </w:tc>
        <w:tc>
          <w:tcPr>
            <w:tcW w:w="1170" w:type="dxa"/>
            <w:tcMar>
              <w:top w:w="100" w:type="dxa"/>
              <w:left w:w="100" w:type="dxa"/>
              <w:bottom w:w="100" w:type="dxa"/>
              <w:right w:w="100" w:type="dxa"/>
            </w:tcMar>
          </w:tcPr>
          <w:p w14:paraId="4C56250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13.3%</w:t>
            </w:r>
          </w:p>
        </w:tc>
        <w:tc>
          <w:tcPr>
            <w:tcW w:w="1259" w:type="dxa"/>
            <w:tcMar>
              <w:top w:w="100" w:type="dxa"/>
              <w:left w:w="100" w:type="dxa"/>
              <w:bottom w:w="100" w:type="dxa"/>
              <w:right w:w="100" w:type="dxa"/>
            </w:tcMar>
          </w:tcPr>
          <w:p w14:paraId="1FD7DED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9.7%</w:t>
            </w:r>
          </w:p>
        </w:tc>
        <w:tc>
          <w:tcPr>
            <w:tcW w:w="993" w:type="dxa"/>
          </w:tcPr>
          <w:p w14:paraId="378D3274"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c>
          <w:tcPr>
            <w:tcW w:w="1257" w:type="dxa"/>
            <w:tcMar>
              <w:top w:w="100" w:type="dxa"/>
              <w:left w:w="100" w:type="dxa"/>
              <w:bottom w:w="100" w:type="dxa"/>
              <w:right w:w="100" w:type="dxa"/>
            </w:tcMar>
          </w:tcPr>
          <w:p w14:paraId="3ED55D2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12.7%</w:t>
            </w:r>
          </w:p>
        </w:tc>
      </w:tr>
      <w:tr w:rsidR="00D40AC9" w14:paraId="1EBFA315" w14:textId="77777777" w:rsidTr="00A422EE">
        <w:tc>
          <w:tcPr>
            <w:tcW w:w="3510" w:type="dxa"/>
            <w:tcMar>
              <w:top w:w="100" w:type="dxa"/>
              <w:left w:w="100" w:type="dxa"/>
              <w:bottom w:w="100" w:type="dxa"/>
              <w:right w:w="100" w:type="dxa"/>
            </w:tcMar>
          </w:tcPr>
          <w:p w14:paraId="607C1ED9"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Cuba</w:t>
            </w:r>
          </w:p>
        </w:tc>
        <w:tc>
          <w:tcPr>
            <w:tcW w:w="1170" w:type="dxa"/>
            <w:tcMar>
              <w:top w:w="100" w:type="dxa"/>
              <w:left w:w="100" w:type="dxa"/>
              <w:bottom w:w="100" w:type="dxa"/>
              <w:right w:w="100" w:type="dxa"/>
            </w:tcMar>
          </w:tcPr>
          <w:p w14:paraId="14B8599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7.9%</w:t>
            </w:r>
          </w:p>
        </w:tc>
        <w:tc>
          <w:tcPr>
            <w:tcW w:w="1170" w:type="dxa"/>
            <w:tcMar>
              <w:top w:w="100" w:type="dxa"/>
              <w:left w:w="100" w:type="dxa"/>
              <w:bottom w:w="100" w:type="dxa"/>
              <w:right w:w="100" w:type="dxa"/>
            </w:tcMar>
          </w:tcPr>
          <w:p w14:paraId="7F514812"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5.4%</w:t>
            </w:r>
          </w:p>
        </w:tc>
        <w:tc>
          <w:tcPr>
            <w:tcW w:w="1259" w:type="dxa"/>
            <w:tcMar>
              <w:top w:w="100" w:type="dxa"/>
              <w:left w:w="100" w:type="dxa"/>
              <w:bottom w:w="100" w:type="dxa"/>
              <w:right w:w="100" w:type="dxa"/>
            </w:tcMar>
          </w:tcPr>
          <w:p w14:paraId="6C46DB6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993" w:type="dxa"/>
          </w:tcPr>
          <w:p w14:paraId="755C5B8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1257" w:type="dxa"/>
            <w:tcMar>
              <w:top w:w="100" w:type="dxa"/>
              <w:left w:w="100" w:type="dxa"/>
              <w:bottom w:w="100" w:type="dxa"/>
              <w:right w:w="100" w:type="dxa"/>
            </w:tcMar>
          </w:tcPr>
          <w:p w14:paraId="73304B2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6.1%</w:t>
            </w:r>
          </w:p>
        </w:tc>
      </w:tr>
      <w:tr w:rsidR="00D40AC9" w14:paraId="7974D0B2" w14:textId="77777777" w:rsidTr="00A422EE">
        <w:tc>
          <w:tcPr>
            <w:tcW w:w="3510" w:type="dxa"/>
            <w:tcMar>
              <w:top w:w="100" w:type="dxa"/>
              <w:left w:w="100" w:type="dxa"/>
              <w:bottom w:w="100" w:type="dxa"/>
              <w:right w:w="100" w:type="dxa"/>
            </w:tcMar>
          </w:tcPr>
          <w:p w14:paraId="38E031F9"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Colombia</w:t>
            </w:r>
          </w:p>
        </w:tc>
        <w:tc>
          <w:tcPr>
            <w:tcW w:w="1170" w:type="dxa"/>
            <w:tcMar>
              <w:top w:w="100" w:type="dxa"/>
              <w:left w:w="100" w:type="dxa"/>
              <w:bottom w:w="100" w:type="dxa"/>
              <w:right w:w="100" w:type="dxa"/>
            </w:tcMar>
          </w:tcPr>
          <w:p w14:paraId="0BE9F30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291D17A8"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259" w:type="dxa"/>
            <w:tcMar>
              <w:top w:w="100" w:type="dxa"/>
              <w:left w:w="100" w:type="dxa"/>
              <w:bottom w:w="100" w:type="dxa"/>
              <w:right w:w="100" w:type="dxa"/>
            </w:tcMar>
          </w:tcPr>
          <w:p w14:paraId="5C213FC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993" w:type="dxa"/>
          </w:tcPr>
          <w:p w14:paraId="02989488"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3286D3B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r>
      <w:tr w:rsidR="00D40AC9" w14:paraId="11A89CD6" w14:textId="77777777" w:rsidTr="00A422EE">
        <w:tc>
          <w:tcPr>
            <w:tcW w:w="3510" w:type="dxa"/>
            <w:tcMar>
              <w:top w:w="100" w:type="dxa"/>
              <w:left w:w="100" w:type="dxa"/>
              <w:bottom w:w="100" w:type="dxa"/>
              <w:right w:w="100" w:type="dxa"/>
            </w:tcMar>
          </w:tcPr>
          <w:p w14:paraId="11773CDF"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DR Congo</w:t>
            </w:r>
          </w:p>
        </w:tc>
        <w:tc>
          <w:tcPr>
            <w:tcW w:w="1170" w:type="dxa"/>
            <w:tcMar>
              <w:top w:w="100" w:type="dxa"/>
              <w:left w:w="100" w:type="dxa"/>
              <w:bottom w:w="100" w:type="dxa"/>
              <w:right w:w="100" w:type="dxa"/>
            </w:tcMar>
          </w:tcPr>
          <w:p w14:paraId="2666E266"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4.1%</w:t>
            </w:r>
          </w:p>
        </w:tc>
        <w:tc>
          <w:tcPr>
            <w:tcW w:w="1170" w:type="dxa"/>
            <w:tcMar>
              <w:top w:w="100" w:type="dxa"/>
              <w:left w:w="100" w:type="dxa"/>
              <w:bottom w:w="100" w:type="dxa"/>
              <w:right w:w="100" w:type="dxa"/>
            </w:tcMar>
          </w:tcPr>
          <w:p w14:paraId="54081D0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6.4%</w:t>
            </w:r>
          </w:p>
        </w:tc>
        <w:tc>
          <w:tcPr>
            <w:tcW w:w="1259" w:type="dxa"/>
            <w:tcMar>
              <w:top w:w="100" w:type="dxa"/>
              <w:left w:w="100" w:type="dxa"/>
              <w:bottom w:w="100" w:type="dxa"/>
              <w:right w:w="100" w:type="dxa"/>
            </w:tcMar>
          </w:tcPr>
          <w:p w14:paraId="564F45D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6.8%</w:t>
            </w:r>
          </w:p>
        </w:tc>
        <w:tc>
          <w:tcPr>
            <w:tcW w:w="993" w:type="dxa"/>
          </w:tcPr>
          <w:p w14:paraId="3A36A225"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w:t>
            </w:r>
          </w:p>
        </w:tc>
        <w:tc>
          <w:tcPr>
            <w:tcW w:w="1257" w:type="dxa"/>
            <w:tcMar>
              <w:top w:w="100" w:type="dxa"/>
              <w:left w:w="100" w:type="dxa"/>
              <w:bottom w:w="100" w:type="dxa"/>
              <w:right w:w="100" w:type="dxa"/>
            </w:tcMar>
          </w:tcPr>
          <w:p w14:paraId="5CF72DE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7.1%</w:t>
            </w:r>
          </w:p>
        </w:tc>
      </w:tr>
      <w:tr w:rsidR="00D40AC9" w14:paraId="26C60F9C" w14:textId="77777777" w:rsidTr="00A422EE">
        <w:tc>
          <w:tcPr>
            <w:tcW w:w="3510" w:type="dxa"/>
            <w:tcMar>
              <w:top w:w="100" w:type="dxa"/>
              <w:left w:w="100" w:type="dxa"/>
              <w:bottom w:w="100" w:type="dxa"/>
              <w:right w:w="100" w:type="dxa"/>
            </w:tcMar>
          </w:tcPr>
          <w:p w14:paraId="0C956DC6"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El Salvador</w:t>
            </w:r>
          </w:p>
        </w:tc>
        <w:tc>
          <w:tcPr>
            <w:tcW w:w="1170" w:type="dxa"/>
            <w:tcMar>
              <w:top w:w="100" w:type="dxa"/>
              <w:left w:w="100" w:type="dxa"/>
              <w:bottom w:w="100" w:type="dxa"/>
              <w:right w:w="100" w:type="dxa"/>
            </w:tcMar>
          </w:tcPr>
          <w:p w14:paraId="5BA108F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4BE1C2DF"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9" w:type="dxa"/>
            <w:tcMar>
              <w:top w:w="100" w:type="dxa"/>
              <w:left w:w="100" w:type="dxa"/>
              <w:bottom w:w="100" w:type="dxa"/>
              <w:right w:w="100" w:type="dxa"/>
            </w:tcMar>
          </w:tcPr>
          <w:p w14:paraId="2EFDC85E"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993" w:type="dxa"/>
          </w:tcPr>
          <w:p w14:paraId="58FC9271"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p>
        </w:tc>
        <w:tc>
          <w:tcPr>
            <w:tcW w:w="1257" w:type="dxa"/>
            <w:tcMar>
              <w:top w:w="100" w:type="dxa"/>
              <w:left w:w="100" w:type="dxa"/>
              <w:bottom w:w="100" w:type="dxa"/>
              <w:right w:w="100" w:type="dxa"/>
            </w:tcMar>
          </w:tcPr>
          <w:p w14:paraId="6C8AE02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r>
      <w:tr w:rsidR="00D40AC9" w14:paraId="13DD6857" w14:textId="77777777" w:rsidTr="00A422EE">
        <w:tc>
          <w:tcPr>
            <w:tcW w:w="3510" w:type="dxa"/>
            <w:tcMar>
              <w:top w:w="100" w:type="dxa"/>
              <w:left w:w="100" w:type="dxa"/>
              <w:bottom w:w="100" w:type="dxa"/>
              <w:right w:w="100" w:type="dxa"/>
            </w:tcMar>
          </w:tcPr>
          <w:p w14:paraId="1751AC9D"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Eritrea</w:t>
            </w:r>
          </w:p>
        </w:tc>
        <w:tc>
          <w:tcPr>
            <w:tcW w:w="1170" w:type="dxa"/>
            <w:tcMar>
              <w:top w:w="100" w:type="dxa"/>
              <w:left w:w="100" w:type="dxa"/>
              <w:bottom w:w="100" w:type="dxa"/>
              <w:right w:w="100" w:type="dxa"/>
            </w:tcMar>
          </w:tcPr>
          <w:p w14:paraId="3357CDD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4A7F890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1259" w:type="dxa"/>
            <w:tcMar>
              <w:top w:w="100" w:type="dxa"/>
              <w:left w:w="100" w:type="dxa"/>
              <w:bottom w:w="100" w:type="dxa"/>
              <w:right w:w="100" w:type="dxa"/>
            </w:tcMar>
          </w:tcPr>
          <w:p w14:paraId="19B934B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3.8%</w:t>
            </w:r>
          </w:p>
        </w:tc>
        <w:tc>
          <w:tcPr>
            <w:tcW w:w="993" w:type="dxa"/>
          </w:tcPr>
          <w:p w14:paraId="7128933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3CA4A868"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w:t>
            </w:r>
          </w:p>
        </w:tc>
      </w:tr>
      <w:tr w:rsidR="00D40AC9" w14:paraId="49074223" w14:textId="77777777" w:rsidTr="00A422EE">
        <w:tc>
          <w:tcPr>
            <w:tcW w:w="3510" w:type="dxa"/>
            <w:tcMar>
              <w:top w:w="100" w:type="dxa"/>
              <w:left w:w="100" w:type="dxa"/>
              <w:bottom w:w="100" w:type="dxa"/>
              <w:right w:w="100" w:type="dxa"/>
            </w:tcMar>
          </w:tcPr>
          <w:p w14:paraId="2FF87AD1"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Ethiopia</w:t>
            </w:r>
          </w:p>
        </w:tc>
        <w:tc>
          <w:tcPr>
            <w:tcW w:w="1170" w:type="dxa"/>
            <w:tcMar>
              <w:top w:w="100" w:type="dxa"/>
              <w:left w:w="100" w:type="dxa"/>
              <w:bottom w:w="100" w:type="dxa"/>
              <w:right w:w="100" w:type="dxa"/>
            </w:tcMar>
          </w:tcPr>
          <w:p w14:paraId="6A8C7A04"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2A31E058"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1259" w:type="dxa"/>
            <w:tcMar>
              <w:top w:w="100" w:type="dxa"/>
              <w:left w:w="100" w:type="dxa"/>
              <w:bottom w:w="100" w:type="dxa"/>
              <w:right w:w="100" w:type="dxa"/>
            </w:tcMar>
          </w:tcPr>
          <w:p w14:paraId="5678513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993" w:type="dxa"/>
          </w:tcPr>
          <w:p w14:paraId="60D1264A"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52B6C74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D40AC9" w14:paraId="32970399" w14:textId="77777777" w:rsidTr="00A422EE">
        <w:tc>
          <w:tcPr>
            <w:tcW w:w="3510" w:type="dxa"/>
            <w:tcMar>
              <w:top w:w="100" w:type="dxa"/>
              <w:left w:w="100" w:type="dxa"/>
              <w:bottom w:w="100" w:type="dxa"/>
              <w:right w:w="100" w:type="dxa"/>
            </w:tcMar>
          </w:tcPr>
          <w:p w14:paraId="368108AA"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Iran</w:t>
            </w:r>
          </w:p>
        </w:tc>
        <w:tc>
          <w:tcPr>
            <w:tcW w:w="1170" w:type="dxa"/>
            <w:tcMar>
              <w:top w:w="100" w:type="dxa"/>
              <w:left w:w="100" w:type="dxa"/>
              <w:bottom w:w="100" w:type="dxa"/>
              <w:right w:w="100" w:type="dxa"/>
            </w:tcMar>
          </w:tcPr>
          <w:p w14:paraId="0F36345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4.9%</w:t>
            </w:r>
          </w:p>
        </w:tc>
        <w:tc>
          <w:tcPr>
            <w:tcW w:w="1170" w:type="dxa"/>
            <w:tcMar>
              <w:top w:w="100" w:type="dxa"/>
              <w:left w:w="100" w:type="dxa"/>
              <w:bottom w:w="100" w:type="dxa"/>
              <w:right w:w="100" w:type="dxa"/>
            </w:tcMar>
          </w:tcPr>
          <w:p w14:paraId="2D825AC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6.5%</w:t>
            </w:r>
          </w:p>
        </w:tc>
        <w:tc>
          <w:tcPr>
            <w:tcW w:w="1259" w:type="dxa"/>
            <w:tcMar>
              <w:top w:w="100" w:type="dxa"/>
              <w:left w:w="100" w:type="dxa"/>
              <w:bottom w:w="100" w:type="dxa"/>
              <w:right w:w="100" w:type="dxa"/>
            </w:tcMar>
          </w:tcPr>
          <w:p w14:paraId="7CE22D9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5.0%</w:t>
            </w:r>
          </w:p>
        </w:tc>
        <w:tc>
          <w:tcPr>
            <w:tcW w:w="993" w:type="dxa"/>
          </w:tcPr>
          <w:p w14:paraId="0BFC89EC"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1257" w:type="dxa"/>
            <w:tcMar>
              <w:top w:w="100" w:type="dxa"/>
              <w:left w:w="100" w:type="dxa"/>
              <w:bottom w:w="100" w:type="dxa"/>
              <w:right w:w="100" w:type="dxa"/>
            </w:tcMar>
          </w:tcPr>
          <w:p w14:paraId="7243EAE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12.0%</w:t>
            </w:r>
          </w:p>
        </w:tc>
      </w:tr>
      <w:tr w:rsidR="00D40AC9" w14:paraId="44894CE5" w14:textId="77777777" w:rsidTr="00A422EE">
        <w:tc>
          <w:tcPr>
            <w:tcW w:w="3510" w:type="dxa"/>
            <w:tcMar>
              <w:top w:w="100" w:type="dxa"/>
              <w:left w:w="100" w:type="dxa"/>
              <w:bottom w:w="100" w:type="dxa"/>
              <w:right w:w="100" w:type="dxa"/>
            </w:tcMar>
          </w:tcPr>
          <w:p w14:paraId="6671C53E"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Iraq</w:t>
            </w:r>
          </w:p>
        </w:tc>
        <w:tc>
          <w:tcPr>
            <w:tcW w:w="1170" w:type="dxa"/>
            <w:tcMar>
              <w:top w:w="100" w:type="dxa"/>
              <w:left w:w="100" w:type="dxa"/>
              <w:bottom w:w="100" w:type="dxa"/>
              <w:right w:w="100" w:type="dxa"/>
            </w:tcMar>
          </w:tcPr>
          <w:p w14:paraId="35A8D25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32.0%</w:t>
            </w:r>
          </w:p>
        </w:tc>
        <w:tc>
          <w:tcPr>
            <w:tcW w:w="1170" w:type="dxa"/>
            <w:tcMar>
              <w:top w:w="100" w:type="dxa"/>
              <w:left w:w="100" w:type="dxa"/>
              <w:bottom w:w="100" w:type="dxa"/>
              <w:right w:w="100" w:type="dxa"/>
            </w:tcMar>
          </w:tcPr>
          <w:p w14:paraId="289AF06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31.7%</w:t>
            </w:r>
          </w:p>
        </w:tc>
        <w:tc>
          <w:tcPr>
            <w:tcW w:w="1259" w:type="dxa"/>
            <w:tcMar>
              <w:top w:w="100" w:type="dxa"/>
              <w:left w:w="100" w:type="dxa"/>
              <w:bottom w:w="100" w:type="dxa"/>
              <w:right w:w="100" w:type="dxa"/>
            </w:tcMar>
          </w:tcPr>
          <w:p w14:paraId="5B05AF9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30.6%</w:t>
            </w:r>
          </w:p>
        </w:tc>
        <w:tc>
          <w:tcPr>
            <w:tcW w:w="993" w:type="dxa"/>
          </w:tcPr>
          <w:p w14:paraId="042DACE4"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15.9%</w:t>
            </w:r>
          </w:p>
        </w:tc>
        <w:tc>
          <w:tcPr>
            <w:tcW w:w="1257" w:type="dxa"/>
            <w:tcMar>
              <w:top w:w="100" w:type="dxa"/>
              <w:left w:w="100" w:type="dxa"/>
              <w:bottom w:w="100" w:type="dxa"/>
              <w:right w:w="100" w:type="dxa"/>
            </w:tcMar>
          </w:tcPr>
          <w:p w14:paraId="674E5E6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23.1%</w:t>
            </w:r>
          </w:p>
        </w:tc>
      </w:tr>
      <w:tr w:rsidR="00D40AC9" w14:paraId="1596BE70" w14:textId="77777777" w:rsidTr="00A422EE">
        <w:tc>
          <w:tcPr>
            <w:tcW w:w="3510" w:type="dxa"/>
            <w:tcMar>
              <w:top w:w="100" w:type="dxa"/>
              <w:left w:w="100" w:type="dxa"/>
              <w:bottom w:w="100" w:type="dxa"/>
              <w:right w:w="100" w:type="dxa"/>
            </w:tcMar>
          </w:tcPr>
          <w:p w14:paraId="6257CA1A"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Nepal</w:t>
            </w:r>
          </w:p>
        </w:tc>
        <w:tc>
          <w:tcPr>
            <w:tcW w:w="1170" w:type="dxa"/>
            <w:tcMar>
              <w:top w:w="100" w:type="dxa"/>
              <w:left w:w="100" w:type="dxa"/>
              <w:bottom w:w="100" w:type="dxa"/>
              <w:right w:w="100" w:type="dxa"/>
            </w:tcMar>
          </w:tcPr>
          <w:p w14:paraId="5CF12A4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170" w:type="dxa"/>
            <w:tcMar>
              <w:top w:w="100" w:type="dxa"/>
              <w:left w:w="100" w:type="dxa"/>
              <w:bottom w:w="100" w:type="dxa"/>
              <w:right w:w="100" w:type="dxa"/>
            </w:tcMar>
          </w:tcPr>
          <w:p w14:paraId="2AEFAFAD"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1259" w:type="dxa"/>
            <w:tcMar>
              <w:top w:w="100" w:type="dxa"/>
              <w:left w:w="100" w:type="dxa"/>
              <w:bottom w:w="100" w:type="dxa"/>
              <w:right w:w="100" w:type="dxa"/>
            </w:tcMar>
          </w:tcPr>
          <w:p w14:paraId="48333712"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993" w:type="dxa"/>
          </w:tcPr>
          <w:p w14:paraId="6FD4825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257" w:type="dxa"/>
            <w:tcMar>
              <w:top w:w="100" w:type="dxa"/>
              <w:left w:w="100" w:type="dxa"/>
              <w:bottom w:w="100" w:type="dxa"/>
              <w:right w:w="100" w:type="dxa"/>
            </w:tcMar>
          </w:tcPr>
          <w:p w14:paraId="4699CE9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D40AC9" w14:paraId="54BA302F" w14:textId="77777777" w:rsidTr="00A422EE">
        <w:tc>
          <w:tcPr>
            <w:tcW w:w="3510" w:type="dxa"/>
            <w:tcMar>
              <w:top w:w="100" w:type="dxa"/>
              <w:left w:w="100" w:type="dxa"/>
              <w:bottom w:w="100" w:type="dxa"/>
              <w:right w:w="100" w:type="dxa"/>
            </w:tcMar>
          </w:tcPr>
          <w:p w14:paraId="53148AC7"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Somalia</w:t>
            </w:r>
          </w:p>
        </w:tc>
        <w:tc>
          <w:tcPr>
            <w:tcW w:w="1170" w:type="dxa"/>
            <w:tcMar>
              <w:top w:w="100" w:type="dxa"/>
              <w:left w:w="100" w:type="dxa"/>
              <w:bottom w:w="100" w:type="dxa"/>
              <w:right w:w="100" w:type="dxa"/>
            </w:tcMar>
          </w:tcPr>
          <w:p w14:paraId="561CE80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7.4%</w:t>
            </w:r>
          </w:p>
        </w:tc>
        <w:tc>
          <w:tcPr>
            <w:tcW w:w="1170" w:type="dxa"/>
            <w:tcMar>
              <w:top w:w="100" w:type="dxa"/>
              <w:left w:w="100" w:type="dxa"/>
              <w:bottom w:w="100" w:type="dxa"/>
              <w:right w:w="100" w:type="dxa"/>
            </w:tcMar>
          </w:tcPr>
          <w:p w14:paraId="2DFF534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11.0%</w:t>
            </w:r>
          </w:p>
        </w:tc>
        <w:tc>
          <w:tcPr>
            <w:tcW w:w="1259" w:type="dxa"/>
            <w:tcMar>
              <w:top w:w="100" w:type="dxa"/>
              <w:left w:w="100" w:type="dxa"/>
              <w:bottom w:w="100" w:type="dxa"/>
              <w:right w:w="100" w:type="dxa"/>
            </w:tcMar>
          </w:tcPr>
          <w:p w14:paraId="372A9DB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9.7%</w:t>
            </w:r>
          </w:p>
        </w:tc>
        <w:tc>
          <w:tcPr>
            <w:tcW w:w="993" w:type="dxa"/>
          </w:tcPr>
          <w:p w14:paraId="78F2386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257" w:type="dxa"/>
            <w:tcMar>
              <w:top w:w="100" w:type="dxa"/>
              <w:left w:w="100" w:type="dxa"/>
              <w:bottom w:w="100" w:type="dxa"/>
              <w:right w:w="100" w:type="dxa"/>
            </w:tcMar>
          </w:tcPr>
          <w:p w14:paraId="7F6B5C2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8.5%</w:t>
            </w:r>
          </w:p>
        </w:tc>
      </w:tr>
      <w:tr w:rsidR="00D40AC9" w14:paraId="354707CC" w14:textId="77777777" w:rsidTr="00A422EE">
        <w:tc>
          <w:tcPr>
            <w:tcW w:w="3510" w:type="dxa"/>
            <w:tcMar>
              <w:top w:w="100" w:type="dxa"/>
              <w:left w:w="100" w:type="dxa"/>
              <w:bottom w:w="100" w:type="dxa"/>
              <w:right w:w="100" w:type="dxa"/>
            </w:tcMar>
          </w:tcPr>
          <w:p w14:paraId="05D75EF5"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Syria</w:t>
            </w:r>
          </w:p>
        </w:tc>
        <w:tc>
          <w:tcPr>
            <w:tcW w:w="1170" w:type="dxa"/>
            <w:tcMar>
              <w:top w:w="100" w:type="dxa"/>
              <w:left w:w="100" w:type="dxa"/>
              <w:bottom w:w="100" w:type="dxa"/>
              <w:right w:w="100" w:type="dxa"/>
            </w:tcMar>
          </w:tcPr>
          <w:p w14:paraId="3262955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0B0867F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4.4%</w:t>
            </w:r>
          </w:p>
        </w:tc>
        <w:tc>
          <w:tcPr>
            <w:tcW w:w="1259" w:type="dxa"/>
            <w:tcMar>
              <w:top w:w="100" w:type="dxa"/>
              <w:left w:w="100" w:type="dxa"/>
              <w:bottom w:w="100" w:type="dxa"/>
              <w:right w:w="100" w:type="dxa"/>
            </w:tcMar>
          </w:tcPr>
          <w:p w14:paraId="5C88AF5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9.9%</w:t>
            </w:r>
          </w:p>
        </w:tc>
        <w:tc>
          <w:tcPr>
            <w:tcW w:w="993" w:type="dxa"/>
          </w:tcPr>
          <w:p w14:paraId="02BB8330"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w:t>
            </w:r>
          </w:p>
        </w:tc>
        <w:tc>
          <w:tcPr>
            <w:tcW w:w="1257" w:type="dxa"/>
            <w:tcMar>
              <w:top w:w="100" w:type="dxa"/>
              <w:left w:w="100" w:type="dxa"/>
              <w:bottom w:w="100" w:type="dxa"/>
              <w:right w:w="100" w:type="dxa"/>
            </w:tcMar>
          </w:tcPr>
          <w:p w14:paraId="6EA46F1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w:t>
            </w:r>
          </w:p>
        </w:tc>
      </w:tr>
      <w:tr w:rsidR="00D40AC9" w14:paraId="02D5019B" w14:textId="77777777" w:rsidTr="00A422EE">
        <w:tc>
          <w:tcPr>
            <w:tcW w:w="3510" w:type="dxa"/>
            <w:tcMar>
              <w:top w:w="100" w:type="dxa"/>
              <w:left w:w="100" w:type="dxa"/>
              <w:bottom w:w="100" w:type="dxa"/>
              <w:right w:w="100" w:type="dxa"/>
            </w:tcMar>
          </w:tcPr>
          <w:p w14:paraId="0102F54E"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Thailand</w:t>
            </w:r>
          </w:p>
        </w:tc>
        <w:tc>
          <w:tcPr>
            <w:tcW w:w="1170" w:type="dxa"/>
            <w:tcMar>
              <w:top w:w="100" w:type="dxa"/>
              <w:left w:w="100" w:type="dxa"/>
              <w:bottom w:w="100" w:type="dxa"/>
              <w:right w:w="100" w:type="dxa"/>
            </w:tcMar>
          </w:tcPr>
          <w:p w14:paraId="69895CC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170" w:type="dxa"/>
            <w:tcMar>
              <w:top w:w="100" w:type="dxa"/>
              <w:left w:w="100" w:type="dxa"/>
              <w:bottom w:w="100" w:type="dxa"/>
              <w:right w:w="100" w:type="dxa"/>
            </w:tcMar>
          </w:tcPr>
          <w:p w14:paraId="55B9BF13"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259" w:type="dxa"/>
            <w:tcMar>
              <w:top w:w="100" w:type="dxa"/>
              <w:left w:w="100" w:type="dxa"/>
              <w:bottom w:w="100" w:type="dxa"/>
              <w:right w:w="100" w:type="dxa"/>
            </w:tcMar>
          </w:tcPr>
          <w:p w14:paraId="51E40D59"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993" w:type="dxa"/>
          </w:tcPr>
          <w:p w14:paraId="34E0FA2E"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257" w:type="dxa"/>
            <w:tcMar>
              <w:top w:w="100" w:type="dxa"/>
              <w:left w:w="100" w:type="dxa"/>
              <w:bottom w:w="100" w:type="dxa"/>
              <w:right w:w="100" w:type="dxa"/>
            </w:tcMar>
          </w:tcPr>
          <w:p w14:paraId="35EA914D"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D40AC9" w14:paraId="7B14A519" w14:textId="77777777" w:rsidTr="00A422EE">
        <w:tc>
          <w:tcPr>
            <w:tcW w:w="3510" w:type="dxa"/>
            <w:tcMar>
              <w:top w:w="100" w:type="dxa"/>
              <w:left w:w="100" w:type="dxa"/>
              <w:bottom w:w="100" w:type="dxa"/>
              <w:right w:w="100" w:type="dxa"/>
            </w:tcMar>
          </w:tcPr>
          <w:p w14:paraId="40AB477D"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Ukraine</w:t>
            </w:r>
          </w:p>
        </w:tc>
        <w:tc>
          <w:tcPr>
            <w:tcW w:w="1170" w:type="dxa"/>
            <w:tcMar>
              <w:top w:w="100" w:type="dxa"/>
              <w:left w:w="100" w:type="dxa"/>
              <w:bottom w:w="100" w:type="dxa"/>
              <w:right w:w="100" w:type="dxa"/>
            </w:tcMar>
          </w:tcPr>
          <w:p w14:paraId="05E2586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1170" w:type="dxa"/>
            <w:tcMar>
              <w:top w:w="100" w:type="dxa"/>
              <w:left w:w="100" w:type="dxa"/>
              <w:bottom w:w="100" w:type="dxa"/>
              <w:right w:w="100" w:type="dxa"/>
            </w:tcMar>
          </w:tcPr>
          <w:p w14:paraId="57658D8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w:t>
            </w:r>
          </w:p>
        </w:tc>
        <w:tc>
          <w:tcPr>
            <w:tcW w:w="1259" w:type="dxa"/>
            <w:tcMar>
              <w:top w:w="100" w:type="dxa"/>
              <w:left w:w="100" w:type="dxa"/>
              <w:bottom w:w="100" w:type="dxa"/>
              <w:right w:w="100" w:type="dxa"/>
            </w:tcMar>
          </w:tcPr>
          <w:p w14:paraId="6DF268E6"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w:t>
            </w:r>
          </w:p>
        </w:tc>
        <w:tc>
          <w:tcPr>
            <w:tcW w:w="993" w:type="dxa"/>
          </w:tcPr>
          <w:p w14:paraId="07AF33FF"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257" w:type="dxa"/>
            <w:tcMar>
              <w:top w:w="100" w:type="dxa"/>
              <w:left w:w="100" w:type="dxa"/>
              <w:bottom w:w="100" w:type="dxa"/>
              <w:right w:w="100" w:type="dxa"/>
            </w:tcMar>
          </w:tcPr>
          <w:p w14:paraId="676A7B9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w:t>
            </w:r>
          </w:p>
        </w:tc>
      </w:tr>
      <w:tr w:rsidR="00D40AC9" w14:paraId="26FBB84F" w14:textId="77777777" w:rsidTr="00A422EE">
        <w:tc>
          <w:tcPr>
            <w:tcW w:w="3510" w:type="dxa"/>
            <w:tcMar>
              <w:top w:w="100" w:type="dxa"/>
              <w:left w:w="100" w:type="dxa"/>
              <w:bottom w:w="100" w:type="dxa"/>
              <w:right w:w="100" w:type="dxa"/>
            </w:tcMar>
          </w:tcPr>
          <w:p w14:paraId="620EAE56"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Other</w:t>
            </w:r>
          </w:p>
        </w:tc>
        <w:tc>
          <w:tcPr>
            <w:tcW w:w="1170" w:type="dxa"/>
            <w:tcMar>
              <w:top w:w="100" w:type="dxa"/>
              <w:left w:w="100" w:type="dxa"/>
              <w:bottom w:w="100" w:type="dxa"/>
              <w:right w:w="100" w:type="dxa"/>
            </w:tcMar>
          </w:tcPr>
          <w:p w14:paraId="6842F5A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9.9%</w:t>
            </w:r>
          </w:p>
        </w:tc>
        <w:tc>
          <w:tcPr>
            <w:tcW w:w="1170" w:type="dxa"/>
            <w:tcMar>
              <w:top w:w="100" w:type="dxa"/>
              <w:left w:w="100" w:type="dxa"/>
              <w:bottom w:w="100" w:type="dxa"/>
              <w:right w:w="100" w:type="dxa"/>
            </w:tcMar>
          </w:tcPr>
          <w:p w14:paraId="6BD5F9E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7.9%</w:t>
            </w:r>
          </w:p>
        </w:tc>
        <w:tc>
          <w:tcPr>
            <w:tcW w:w="1259" w:type="dxa"/>
            <w:tcMar>
              <w:top w:w="100" w:type="dxa"/>
              <w:left w:w="100" w:type="dxa"/>
              <w:bottom w:w="100" w:type="dxa"/>
              <w:right w:w="100" w:type="dxa"/>
            </w:tcMar>
          </w:tcPr>
          <w:p w14:paraId="0AE0F9A6"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11.6%</w:t>
            </w:r>
          </w:p>
        </w:tc>
        <w:tc>
          <w:tcPr>
            <w:tcW w:w="993" w:type="dxa"/>
          </w:tcPr>
          <w:p w14:paraId="73D609FA"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w:t>
            </w:r>
          </w:p>
        </w:tc>
        <w:tc>
          <w:tcPr>
            <w:tcW w:w="1257" w:type="dxa"/>
            <w:tcMar>
              <w:top w:w="100" w:type="dxa"/>
              <w:left w:w="100" w:type="dxa"/>
              <w:bottom w:w="100" w:type="dxa"/>
              <w:right w:w="100" w:type="dxa"/>
            </w:tcMar>
          </w:tcPr>
          <w:p w14:paraId="7549B042"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15.4%</w:t>
            </w:r>
          </w:p>
        </w:tc>
      </w:tr>
      <w:tr w:rsidR="00D40AC9" w14:paraId="20603FF1" w14:textId="77777777" w:rsidTr="00A422EE">
        <w:tc>
          <w:tcPr>
            <w:tcW w:w="3510" w:type="dxa"/>
            <w:tcBorders>
              <w:top w:val="single" w:sz="8" w:space="0" w:color="000000"/>
              <w:bottom w:val="single" w:sz="8" w:space="0" w:color="000000"/>
            </w:tcBorders>
            <w:tcMar>
              <w:top w:w="100" w:type="dxa"/>
              <w:left w:w="100" w:type="dxa"/>
              <w:bottom w:w="100" w:type="dxa"/>
              <w:right w:w="100" w:type="dxa"/>
            </w:tcMar>
          </w:tcPr>
          <w:p w14:paraId="21DA6A92"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i/>
                <w:iCs/>
                <w:color w:val="000000"/>
                <w:sz w:val="20"/>
                <w:szCs w:val="20"/>
              </w:rPr>
              <w:t>Post-Resettlement Human Capital</w:t>
            </w:r>
          </w:p>
        </w:tc>
        <w:tc>
          <w:tcPr>
            <w:tcW w:w="1170" w:type="dxa"/>
            <w:tcBorders>
              <w:top w:val="single" w:sz="8" w:space="0" w:color="000000"/>
              <w:bottom w:val="single" w:sz="8" w:space="0" w:color="000000"/>
            </w:tcBorders>
            <w:tcMar>
              <w:top w:w="100" w:type="dxa"/>
              <w:left w:w="100" w:type="dxa"/>
              <w:bottom w:w="100" w:type="dxa"/>
              <w:right w:w="100" w:type="dxa"/>
            </w:tcMar>
          </w:tcPr>
          <w:p w14:paraId="53371B89"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bottom w:val="single" w:sz="8" w:space="0" w:color="000000"/>
            </w:tcBorders>
            <w:tcMar>
              <w:top w:w="100" w:type="dxa"/>
              <w:left w:w="100" w:type="dxa"/>
              <w:bottom w:w="100" w:type="dxa"/>
              <w:right w:w="100" w:type="dxa"/>
            </w:tcMar>
          </w:tcPr>
          <w:p w14:paraId="04282EF7"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bottom w:val="single" w:sz="8" w:space="0" w:color="000000"/>
            </w:tcBorders>
            <w:tcMar>
              <w:top w:w="100" w:type="dxa"/>
              <w:left w:w="100" w:type="dxa"/>
              <w:bottom w:w="100" w:type="dxa"/>
              <w:right w:w="100" w:type="dxa"/>
            </w:tcMar>
          </w:tcPr>
          <w:p w14:paraId="149E6531"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bottom w:val="single" w:sz="8" w:space="0" w:color="000000"/>
            </w:tcBorders>
          </w:tcPr>
          <w:p w14:paraId="1B9CC9C4"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top w:val="single" w:sz="8" w:space="0" w:color="000000"/>
              <w:bottom w:val="single" w:sz="8" w:space="0" w:color="000000"/>
            </w:tcBorders>
            <w:tcMar>
              <w:top w:w="100" w:type="dxa"/>
              <w:left w:w="100" w:type="dxa"/>
              <w:bottom w:w="100" w:type="dxa"/>
              <w:right w:w="100" w:type="dxa"/>
            </w:tcMar>
          </w:tcPr>
          <w:p w14:paraId="68F52A2F"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798F9ACE" w14:textId="77777777" w:rsidTr="00A422EE">
        <w:tc>
          <w:tcPr>
            <w:tcW w:w="3510" w:type="dxa"/>
            <w:tcBorders>
              <w:top w:val="single" w:sz="8" w:space="0" w:color="000000"/>
            </w:tcBorders>
            <w:tcMar>
              <w:top w:w="100" w:type="dxa"/>
              <w:left w:w="100" w:type="dxa"/>
              <w:bottom w:w="100" w:type="dxa"/>
              <w:right w:w="100" w:type="dxa"/>
            </w:tcMar>
          </w:tcPr>
          <w:p w14:paraId="2781C57D"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Current enrollment in English Training programs</w:t>
            </w:r>
          </w:p>
        </w:tc>
        <w:tc>
          <w:tcPr>
            <w:tcW w:w="1170" w:type="dxa"/>
            <w:tcBorders>
              <w:top w:val="single" w:sz="8" w:space="0" w:color="000000"/>
            </w:tcBorders>
            <w:tcMar>
              <w:top w:w="100" w:type="dxa"/>
              <w:left w:w="100" w:type="dxa"/>
              <w:bottom w:w="100" w:type="dxa"/>
              <w:right w:w="100" w:type="dxa"/>
            </w:tcMar>
          </w:tcPr>
          <w:p w14:paraId="3882041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26.9%</w:t>
            </w:r>
          </w:p>
        </w:tc>
        <w:tc>
          <w:tcPr>
            <w:tcW w:w="1170" w:type="dxa"/>
            <w:tcBorders>
              <w:top w:val="single" w:sz="8" w:space="0" w:color="000000"/>
            </w:tcBorders>
            <w:tcMar>
              <w:top w:w="100" w:type="dxa"/>
              <w:left w:w="100" w:type="dxa"/>
              <w:bottom w:w="100" w:type="dxa"/>
              <w:right w:w="100" w:type="dxa"/>
            </w:tcMar>
          </w:tcPr>
          <w:p w14:paraId="6EE371E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31.8%</w:t>
            </w:r>
          </w:p>
        </w:tc>
        <w:tc>
          <w:tcPr>
            <w:tcW w:w="1259" w:type="dxa"/>
            <w:tcBorders>
              <w:top w:val="single" w:sz="8" w:space="0" w:color="000000"/>
            </w:tcBorders>
            <w:tcMar>
              <w:top w:w="100" w:type="dxa"/>
              <w:left w:w="100" w:type="dxa"/>
              <w:bottom w:w="100" w:type="dxa"/>
              <w:right w:w="100" w:type="dxa"/>
            </w:tcMar>
          </w:tcPr>
          <w:p w14:paraId="269536F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29.5%</w:t>
            </w:r>
          </w:p>
        </w:tc>
        <w:tc>
          <w:tcPr>
            <w:tcW w:w="993" w:type="dxa"/>
            <w:tcBorders>
              <w:top w:val="single" w:sz="8" w:space="0" w:color="000000"/>
            </w:tcBorders>
          </w:tcPr>
          <w:p w14:paraId="456B1E77"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33.1%</w:t>
            </w:r>
          </w:p>
        </w:tc>
        <w:tc>
          <w:tcPr>
            <w:tcW w:w="1257" w:type="dxa"/>
            <w:tcBorders>
              <w:top w:val="single" w:sz="8" w:space="0" w:color="000000"/>
            </w:tcBorders>
            <w:tcMar>
              <w:top w:w="100" w:type="dxa"/>
              <w:left w:w="100" w:type="dxa"/>
              <w:bottom w:w="100" w:type="dxa"/>
              <w:right w:w="100" w:type="dxa"/>
            </w:tcMar>
          </w:tcPr>
          <w:p w14:paraId="397C888F"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30.3%</w:t>
            </w:r>
          </w:p>
        </w:tc>
      </w:tr>
      <w:tr w:rsidR="00D40AC9" w14:paraId="60A05252" w14:textId="77777777" w:rsidTr="00A422EE">
        <w:tc>
          <w:tcPr>
            <w:tcW w:w="3510" w:type="dxa"/>
            <w:tcMar>
              <w:top w:w="100" w:type="dxa"/>
              <w:left w:w="100" w:type="dxa"/>
              <w:bottom w:w="100" w:type="dxa"/>
              <w:right w:w="100" w:type="dxa"/>
            </w:tcMar>
          </w:tcPr>
          <w:p w14:paraId="1532CE45"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Current enrollment in Employment Training programs</w:t>
            </w:r>
          </w:p>
        </w:tc>
        <w:tc>
          <w:tcPr>
            <w:tcW w:w="1170" w:type="dxa"/>
            <w:tcMar>
              <w:top w:w="100" w:type="dxa"/>
              <w:left w:w="100" w:type="dxa"/>
              <w:bottom w:w="100" w:type="dxa"/>
              <w:right w:w="100" w:type="dxa"/>
            </w:tcMar>
          </w:tcPr>
          <w:p w14:paraId="591FE33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14.6%</w:t>
            </w:r>
          </w:p>
        </w:tc>
        <w:tc>
          <w:tcPr>
            <w:tcW w:w="1170" w:type="dxa"/>
            <w:tcMar>
              <w:top w:w="100" w:type="dxa"/>
              <w:left w:w="100" w:type="dxa"/>
              <w:bottom w:w="100" w:type="dxa"/>
              <w:right w:w="100" w:type="dxa"/>
            </w:tcMar>
          </w:tcPr>
          <w:p w14:paraId="375D818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15.7%</w:t>
            </w:r>
          </w:p>
        </w:tc>
        <w:tc>
          <w:tcPr>
            <w:tcW w:w="1259" w:type="dxa"/>
            <w:tcMar>
              <w:top w:w="100" w:type="dxa"/>
              <w:left w:w="100" w:type="dxa"/>
              <w:bottom w:w="100" w:type="dxa"/>
              <w:right w:w="100" w:type="dxa"/>
            </w:tcMar>
          </w:tcPr>
          <w:p w14:paraId="193E5D1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15.0%</w:t>
            </w:r>
          </w:p>
        </w:tc>
        <w:tc>
          <w:tcPr>
            <w:tcW w:w="993" w:type="dxa"/>
          </w:tcPr>
          <w:p w14:paraId="08857D9E"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w:t>
            </w:r>
          </w:p>
        </w:tc>
        <w:tc>
          <w:tcPr>
            <w:tcW w:w="1257" w:type="dxa"/>
            <w:tcMar>
              <w:top w:w="100" w:type="dxa"/>
              <w:left w:w="100" w:type="dxa"/>
              <w:bottom w:w="100" w:type="dxa"/>
              <w:right w:w="100" w:type="dxa"/>
            </w:tcMar>
          </w:tcPr>
          <w:p w14:paraId="0430D67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15.1%</w:t>
            </w:r>
          </w:p>
        </w:tc>
      </w:tr>
      <w:tr w:rsidR="00D40AC9" w14:paraId="41279F6C" w14:textId="77777777" w:rsidTr="00A422EE">
        <w:tc>
          <w:tcPr>
            <w:tcW w:w="3510" w:type="dxa"/>
            <w:tcMar>
              <w:top w:w="100" w:type="dxa"/>
              <w:left w:w="100" w:type="dxa"/>
              <w:bottom w:w="100" w:type="dxa"/>
              <w:right w:w="100" w:type="dxa"/>
            </w:tcMar>
          </w:tcPr>
          <w:p w14:paraId="0182EB62"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lastRenderedPageBreak/>
              <w:t>English Proficiency now</w:t>
            </w:r>
          </w:p>
        </w:tc>
        <w:tc>
          <w:tcPr>
            <w:tcW w:w="1170" w:type="dxa"/>
            <w:tcMar>
              <w:top w:w="100" w:type="dxa"/>
              <w:left w:w="100" w:type="dxa"/>
              <w:bottom w:w="100" w:type="dxa"/>
              <w:right w:w="100" w:type="dxa"/>
            </w:tcMar>
          </w:tcPr>
          <w:p w14:paraId="168CCF0B"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Mar>
              <w:top w:w="100" w:type="dxa"/>
              <w:left w:w="100" w:type="dxa"/>
              <w:bottom w:w="100" w:type="dxa"/>
              <w:right w:w="100" w:type="dxa"/>
            </w:tcMar>
          </w:tcPr>
          <w:p w14:paraId="32EF9491"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Mar>
              <w:top w:w="100" w:type="dxa"/>
              <w:left w:w="100" w:type="dxa"/>
              <w:bottom w:w="100" w:type="dxa"/>
              <w:right w:w="100" w:type="dxa"/>
            </w:tcMar>
          </w:tcPr>
          <w:p w14:paraId="2C234D2A"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Pr>
          <w:p w14:paraId="61541537"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Mar>
              <w:top w:w="100" w:type="dxa"/>
              <w:left w:w="100" w:type="dxa"/>
              <w:bottom w:w="100" w:type="dxa"/>
              <w:right w:w="100" w:type="dxa"/>
            </w:tcMar>
          </w:tcPr>
          <w:p w14:paraId="71BED614"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4C466265" w14:textId="77777777" w:rsidTr="00A422EE">
        <w:tc>
          <w:tcPr>
            <w:tcW w:w="3510" w:type="dxa"/>
            <w:tcMar>
              <w:top w:w="100" w:type="dxa"/>
              <w:left w:w="100" w:type="dxa"/>
              <w:bottom w:w="100" w:type="dxa"/>
              <w:right w:w="100" w:type="dxa"/>
            </w:tcMar>
          </w:tcPr>
          <w:p w14:paraId="281BCA47"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Not at All</w:t>
            </w:r>
          </w:p>
        </w:tc>
        <w:tc>
          <w:tcPr>
            <w:tcW w:w="1170" w:type="dxa"/>
            <w:tcMar>
              <w:top w:w="100" w:type="dxa"/>
              <w:left w:w="100" w:type="dxa"/>
              <w:bottom w:w="100" w:type="dxa"/>
              <w:right w:w="100" w:type="dxa"/>
            </w:tcMar>
          </w:tcPr>
          <w:p w14:paraId="4D2BC9A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14.9%</w:t>
            </w:r>
          </w:p>
        </w:tc>
        <w:tc>
          <w:tcPr>
            <w:tcW w:w="1170" w:type="dxa"/>
            <w:tcMar>
              <w:top w:w="100" w:type="dxa"/>
              <w:left w:w="100" w:type="dxa"/>
              <w:bottom w:w="100" w:type="dxa"/>
              <w:right w:w="100" w:type="dxa"/>
            </w:tcMar>
          </w:tcPr>
          <w:p w14:paraId="23E4E16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14.2%</w:t>
            </w:r>
          </w:p>
        </w:tc>
        <w:tc>
          <w:tcPr>
            <w:tcW w:w="1259" w:type="dxa"/>
            <w:tcMar>
              <w:top w:w="100" w:type="dxa"/>
              <w:left w:w="100" w:type="dxa"/>
              <w:bottom w:w="100" w:type="dxa"/>
              <w:right w:w="100" w:type="dxa"/>
            </w:tcMar>
          </w:tcPr>
          <w:p w14:paraId="1EA88B1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13.4%</w:t>
            </w:r>
          </w:p>
        </w:tc>
        <w:tc>
          <w:tcPr>
            <w:tcW w:w="993" w:type="dxa"/>
          </w:tcPr>
          <w:p w14:paraId="42ED5E5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16.8%</w:t>
            </w:r>
          </w:p>
        </w:tc>
        <w:tc>
          <w:tcPr>
            <w:tcW w:w="1257" w:type="dxa"/>
            <w:tcMar>
              <w:top w:w="100" w:type="dxa"/>
              <w:left w:w="100" w:type="dxa"/>
              <w:bottom w:w="100" w:type="dxa"/>
              <w:right w:w="100" w:type="dxa"/>
            </w:tcMar>
          </w:tcPr>
          <w:p w14:paraId="274990D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14.8%</w:t>
            </w:r>
          </w:p>
        </w:tc>
      </w:tr>
      <w:tr w:rsidR="00D40AC9" w14:paraId="3F945BB0" w14:textId="77777777" w:rsidTr="00A422EE">
        <w:tc>
          <w:tcPr>
            <w:tcW w:w="3510" w:type="dxa"/>
            <w:tcMar>
              <w:top w:w="100" w:type="dxa"/>
              <w:left w:w="100" w:type="dxa"/>
              <w:bottom w:w="100" w:type="dxa"/>
              <w:right w:w="100" w:type="dxa"/>
            </w:tcMar>
          </w:tcPr>
          <w:p w14:paraId="433991CF"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Not Well</w:t>
            </w:r>
          </w:p>
        </w:tc>
        <w:tc>
          <w:tcPr>
            <w:tcW w:w="1170" w:type="dxa"/>
            <w:tcMar>
              <w:top w:w="100" w:type="dxa"/>
              <w:left w:w="100" w:type="dxa"/>
              <w:bottom w:w="100" w:type="dxa"/>
              <w:right w:w="100" w:type="dxa"/>
            </w:tcMar>
          </w:tcPr>
          <w:p w14:paraId="129B993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31.6%</w:t>
            </w:r>
          </w:p>
        </w:tc>
        <w:tc>
          <w:tcPr>
            <w:tcW w:w="1170" w:type="dxa"/>
            <w:tcMar>
              <w:top w:w="100" w:type="dxa"/>
              <w:left w:w="100" w:type="dxa"/>
              <w:bottom w:w="100" w:type="dxa"/>
              <w:right w:w="100" w:type="dxa"/>
            </w:tcMar>
          </w:tcPr>
          <w:p w14:paraId="7652168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29.5%</w:t>
            </w:r>
          </w:p>
        </w:tc>
        <w:tc>
          <w:tcPr>
            <w:tcW w:w="1259" w:type="dxa"/>
            <w:tcMar>
              <w:top w:w="100" w:type="dxa"/>
              <w:left w:w="100" w:type="dxa"/>
              <w:bottom w:w="100" w:type="dxa"/>
              <w:right w:w="100" w:type="dxa"/>
            </w:tcMar>
          </w:tcPr>
          <w:p w14:paraId="4637AF7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36.1%</w:t>
            </w:r>
          </w:p>
        </w:tc>
        <w:tc>
          <w:tcPr>
            <w:tcW w:w="993" w:type="dxa"/>
          </w:tcPr>
          <w:p w14:paraId="6153EB8E"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41.5%</w:t>
            </w:r>
          </w:p>
        </w:tc>
        <w:tc>
          <w:tcPr>
            <w:tcW w:w="1257" w:type="dxa"/>
            <w:tcMar>
              <w:top w:w="100" w:type="dxa"/>
              <w:left w:w="100" w:type="dxa"/>
              <w:bottom w:w="100" w:type="dxa"/>
              <w:right w:w="100" w:type="dxa"/>
            </w:tcMar>
          </w:tcPr>
          <w:p w14:paraId="6B8099A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34.7%</w:t>
            </w:r>
          </w:p>
        </w:tc>
      </w:tr>
      <w:tr w:rsidR="00D40AC9" w14:paraId="5C7BC2FF" w14:textId="77777777" w:rsidTr="00A422EE">
        <w:tc>
          <w:tcPr>
            <w:tcW w:w="3510" w:type="dxa"/>
            <w:tcMar>
              <w:top w:w="100" w:type="dxa"/>
              <w:left w:w="100" w:type="dxa"/>
              <w:bottom w:w="100" w:type="dxa"/>
              <w:right w:w="100" w:type="dxa"/>
            </w:tcMar>
          </w:tcPr>
          <w:p w14:paraId="398E40AF"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Well</w:t>
            </w:r>
          </w:p>
        </w:tc>
        <w:tc>
          <w:tcPr>
            <w:tcW w:w="1170" w:type="dxa"/>
            <w:tcMar>
              <w:top w:w="100" w:type="dxa"/>
              <w:left w:w="100" w:type="dxa"/>
              <w:bottom w:w="100" w:type="dxa"/>
              <w:right w:w="100" w:type="dxa"/>
            </w:tcMar>
          </w:tcPr>
          <w:p w14:paraId="215459EF"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37.9%</w:t>
            </w:r>
          </w:p>
        </w:tc>
        <w:tc>
          <w:tcPr>
            <w:tcW w:w="1170" w:type="dxa"/>
            <w:tcMar>
              <w:top w:w="100" w:type="dxa"/>
              <w:left w:w="100" w:type="dxa"/>
              <w:bottom w:w="100" w:type="dxa"/>
              <w:right w:w="100" w:type="dxa"/>
            </w:tcMar>
          </w:tcPr>
          <w:p w14:paraId="3C0AEFE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39.4%</w:t>
            </w:r>
          </w:p>
        </w:tc>
        <w:tc>
          <w:tcPr>
            <w:tcW w:w="1259" w:type="dxa"/>
            <w:tcMar>
              <w:top w:w="100" w:type="dxa"/>
              <w:left w:w="100" w:type="dxa"/>
              <w:bottom w:w="100" w:type="dxa"/>
              <w:right w:w="100" w:type="dxa"/>
            </w:tcMar>
          </w:tcPr>
          <w:p w14:paraId="0AA3499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36.8%</w:t>
            </w:r>
          </w:p>
        </w:tc>
        <w:tc>
          <w:tcPr>
            <w:tcW w:w="993" w:type="dxa"/>
          </w:tcPr>
          <w:p w14:paraId="354AEE50"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w:t>
            </w:r>
          </w:p>
        </w:tc>
        <w:tc>
          <w:tcPr>
            <w:tcW w:w="1257" w:type="dxa"/>
            <w:tcMar>
              <w:top w:w="100" w:type="dxa"/>
              <w:left w:w="100" w:type="dxa"/>
              <w:bottom w:w="100" w:type="dxa"/>
              <w:right w:w="100" w:type="dxa"/>
            </w:tcMar>
          </w:tcPr>
          <w:p w14:paraId="16A53F58"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36.1%</w:t>
            </w:r>
          </w:p>
        </w:tc>
      </w:tr>
      <w:tr w:rsidR="00D40AC9" w14:paraId="2083904C" w14:textId="77777777" w:rsidTr="00A422EE">
        <w:tc>
          <w:tcPr>
            <w:tcW w:w="3510" w:type="dxa"/>
            <w:tcMar>
              <w:top w:w="100" w:type="dxa"/>
              <w:left w:w="100" w:type="dxa"/>
              <w:bottom w:w="100" w:type="dxa"/>
              <w:right w:w="100" w:type="dxa"/>
            </w:tcMar>
          </w:tcPr>
          <w:p w14:paraId="12F49B0A"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Very Well</w:t>
            </w:r>
          </w:p>
        </w:tc>
        <w:tc>
          <w:tcPr>
            <w:tcW w:w="1170" w:type="dxa"/>
            <w:tcMar>
              <w:top w:w="100" w:type="dxa"/>
              <w:left w:w="100" w:type="dxa"/>
              <w:bottom w:w="100" w:type="dxa"/>
              <w:right w:w="100" w:type="dxa"/>
            </w:tcMar>
          </w:tcPr>
          <w:p w14:paraId="4CEC7F6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15.5%</w:t>
            </w:r>
          </w:p>
        </w:tc>
        <w:tc>
          <w:tcPr>
            <w:tcW w:w="1170" w:type="dxa"/>
            <w:tcMar>
              <w:top w:w="100" w:type="dxa"/>
              <w:left w:w="100" w:type="dxa"/>
              <w:bottom w:w="100" w:type="dxa"/>
              <w:right w:w="100" w:type="dxa"/>
            </w:tcMar>
          </w:tcPr>
          <w:p w14:paraId="27E0C28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16.8%</w:t>
            </w:r>
          </w:p>
        </w:tc>
        <w:tc>
          <w:tcPr>
            <w:tcW w:w="1259" w:type="dxa"/>
            <w:tcMar>
              <w:top w:w="100" w:type="dxa"/>
              <w:left w:w="100" w:type="dxa"/>
              <w:bottom w:w="100" w:type="dxa"/>
              <w:right w:w="100" w:type="dxa"/>
            </w:tcMar>
          </w:tcPr>
          <w:p w14:paraId="74927CC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13.8%</w:t>
            </w:r>
          </w:p>
        </w:tc>
        <w:tc>
          <w:tcPr>
            <w:tcW w:w="993" w:type="dxa"/>
          </w:tcPr>
          <w:p w14:paraId="32CA5ED9"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w:t>
            </w:r>
          </w:p>
        </w:tc>
        <w:tc>
          <w:tcPr>
            <w:tcW w:w="1257" w:type="dxa"/>
            <w:tcMar>
              <w:top w:w="100" w:type="dxa"/>
              <w:left w:w="100" w:type="dxa"/>
              <w:bottom w:w="100" w:type="dxa"/>
              <w:right w:w="100" w:type="dxa"/>
            </w:tcMar>
          </w:tcPr>
          <w:p w14:paraId="18A5824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14.4%</w:t>
            </w:r>
          </w:p>
        </w:tc>
      </w:tr>
      <w:tr w:rsidR="00D40AC9" w14:paraId="7E439B10" w14:textId="77777777" w:rsidTr="00A422EE">
        <w:tc>
          <w:tcPr>
            <w:tcW w:w="3510" w:type="dxa"/>
            <w:tcMar>
              <w:top w:w="100" w:type="dxa"/>
              <w:left w:w="100" w:type="dxa"/>
              <w:bottom w:w="100" w:type="dxa"/>
              <w:right w:w="100" w:type="dxa"/>
            </w:tcMar>
          </w:tcPr>
          <w:p w14:paraId="7243776B"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Post-Resettlement Employment</w:t>
            </w:r>
          </w:p>
        </w:tc>
        <w:tc>
          <w:tcPr>
            <w:tcW w:w="1170" w:type="dxa"/>
            <w:tcMar>
              <w:top w:w="100" w:type="dxa"/>
              <w:left w:w="100" w:type="dxa"/>
              <w:bottom w:w="100" w:type="dxa"/>
              <w:right w:w="100" w:type="dxa"/>
            </w:tcMar>
          </w:tcPr>
          <w:p w14:paraId="21492C79"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Mar>
              <w:top w:w="100" w:type="dxa"/>
              <w:left w:w="100" w:type="dxa"/>
              <w:bottom w:w="100" w:type="dxa"/>
              <w:right w:w="100" w:type="dxa"/>
            </w:tcMar>
          </w:tcPr>
          <w:p w14:paraId="0F3BE751"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Mar>
              <w:top w:w="100" w:type="dxa"/>
              <w:left w:w="100" w:type="dxa"/>
              <w:bottom w:w="100" w:type="dxa"/>
              <w:right w:w="100" w:type="dxa"/>
            </w:tcMar>
          </w:tcPr>
          <w:p w14:paraId="0825BB3D"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Pr>
          <w:p w14:paraId="2A8CB81A" w14:textId="77777777" w:rsidR="00D40AC9" w:rsidRDefault="00D40AC9" w:rsidP="00A422EE">
            <w:pPr>
              <w:contextualSpacing/>
              <w:jc w:val="right"/>
              <w:rPr>
                <w:rFonts w:ascii="Times New Roman" w:eastAsia="Times New Roman" w:hAnsi="Times New Roman" w:cs="Times New Roman"/>
                <w:sz w:val="20"/>
                <w:szCs w:val="20"/>
              </w:rPr>
            </w:pPr>
          </w:p>
        </w:tc>
        <w:tc>
          <w:tcPr>
            <w:tcW w:w="1257" w:type="dxa"/>
            <w:tcMar>
              <w:top w:w="100" w:type="dxa"/>
              <w:left w:w="100" w:type="dxa"/>
              <w:bottom w:w="100" w:type="dxa"/>
              <w:right w:w="100" w:type="dxa"/>
            </w:tcMar>
          </w:tcPr>
          <w:p w14:paraId="737F85F9"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647E3737" w14:textId="77777777" w:rsidTr="00A422EE">
        <w:tc>
          <w:tcPr>
            <w:tcW w:w="3510" w:type="dxa"/>
            <w:tcMar>
              <w:top w:w="100" w:type="dxa"/>
              <w:left w:w="100" w:type="dxa"/>
              <w:bottom w:w="100" w:type="dxa"/>
              <w:right w:w="100" w:type="dxa"/>
            </w:tcMar>
          </w:tcPr>
          <w:p w14:paraId="02A0AD87"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c>
          <w:tcPr>
            <w:tcW w:w="1170" w:type="dxa"/>
            <w:tcMar>
              <w:top w:w="100" w:type="dxa"/>
              <w:left w:w="100" w:type="dxa"/>
              <w:bottom w:w="100" w:type="dxa"/>
              <w:right w:w="100" w:type="dxa"/>
            </w:tcMar>
          </w:tcPr>
          <w:p w14:paraId="692DB92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70" w:type="dxa"/>
            <w:tcMar>
              <w:top w:w="100" w:type="dxa"/>
              <w:left w:w="100" w:type="dxa"/>
              <w:bottom w:w="100" w:type="dxa"/>
              <w:right w:w="100" w:type="dxa"/>
            </w:tcMar>
          </w:tcPr>
          <w:p w14:paraId="1A2423D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59" w:type="dxa"/>
            <w:tcMar>
              <w:top w:w="100" w:type="dxa"/>
              <w:left w:w="100" w:type="dxa"/>
              <w:bottom w:w="100" w:type="dxa"/>
              <w:right w:w="100" w:type="dxa"/>
            </w:tcMar>
          </w:tcPr>
          <w:p w14:paraId="777F114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3" w:type="dxa"/>
          </w:tcPr>
          <w:p w14:paraId="60C75A9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57" w:type="dxa"/>
            <w:tcMar>
              <w:top w:w="100" w:type="dxa"/>
              <w:left w:w="100" w:type="dxa"/>
              <w:bottom w:w="100" w:type="dxa"/>
              <w:right w:w="100" w:type="dxa"/>
            </w:tcMar>
          </w:tcPr>
          <w:p w14:paraId="5AEA2AF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D40AC9" w14:paraId="413D07B6" w14:textId="77777777" w:rsidTr="00A422EE">
        <w:tc>
          <w:tcPr>
            <w:tcW w:w="3510" w:type="dxa"/>
            <w:tcMar>
              <w:top w:w="100" w:type="dxa"/>
              <w:left w:w="100" w:type="dxa"/>
              <w:bottom w:w="100" w:type="dxa"/>
              <w:right w:w="100" w:type="dxa"/>
            </w:tcMar>
          </w:tcPr>
          <w:p w14:paraId="591926C0"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Blue Collar</w:t>
            </w:r>
          </w:p>
        </w:tc>
        <w:tc>
          <w:tcPr>
            <w:tcW w:w="1170" w:type="dxa"/>
            <w:tcMar>
              <w:top w:w="100" w:type="dxa"/>
              <w:left w:w="100" w:type="dxa"/>
              <w:bottom w:w="100" w:type="dxa"/>
              <w:right w:w="100" w:type="dxa"/>
            </w:tcMar>
          </w:tcPr>
          <w:p w14:paraId="34F0719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1170" w:type="dxa"/>
            <w:tcMar>
              <w:top w:w="100" w:type="dxa"/>
              <w:left w:w="100" w:type="dxa"/>
              <w:bottom w:w="100" w:type="dxa"/>
              <w:right w:w="100" w:type="dxa"/>
            </w:tcMar>
          </w:tcPr>
          <w:p w14:paraId="074164A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26.5%</w:t>
            </w:r>
          </w:p>
        </w:tc>
        <w:tc>
          <w:tcPr>
            <w:tcW w:w="1259" w:type="dxa"/>
            <w:tcMar>
              <w:top w:w="100" w:type="dxa"/>
              <w:left w:w="100" w:type="dxa"/>
              <w:bottom w:w="100" w:type="dxa"/>
              <w:right w:w="100" w:type="dxa"/>
            </w:tcMar>
          </w:tcPr>
          <w:p w14:paraId="72BFFFA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28.0%</w:t>
            </w:r>
          </w:p>
        </w:tc>
        <w:tc>
          <w:tcPr>
            <w:tcW w:w="993" w:type="dxa"/>
          </w:tcPr>
          <w:p w14:paraId="4ABEF24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24.3%</w:t>
            </w:r>
          </w:p>
        </w:tc>
        <w:tc>
          <w:tcPr>
            <w:tcW w:w="1257" w:type="dxa"/>
            <w:tcMar>
              <w:top w:w="100" w:type="dxa"/>
              <w:left w:w="100" w:type="dxa"/>
              <w:bottom w:w="100" w:type="dxa"/>
              <w:right w:w="100" w:type="dxa"/>
            </w:tcMar>
          </w:tcPr>
          <w:p w14:paraId="1A621E9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26.1%</w:t>
            </w:r>
          </w:p>
        </w:tc>
      </w:tr>
      <w:tr w:rsidR="00D40AC9" w14:paraId="438416D0" w14:textId="77777777" w:rsidTr="00A422EE">
        <w:tc>
          <w:tcPr>
            <w:tcW w:w="3510" w:type="dxa"/>
            <w:tcMar>
              <w:top w:w="100" w:type="dxa"/>
              <w:left w:w="100" w:type="dxa"/>
              <w:bottom w:w="100" w:type="dxa"/>
              <w:right w:w="100" w:type="dxa"/>
            </w:tcMar>
          </w:tcPr>
          <w:p w14:paraId="5D5D9E11"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Retail</w:t>
            </w:r>
          </w:p>
        </w:tc>
        <w:tc>
          <w:tcPr>
            <w:tcW w:w="1170" w:type="dxa"/>
            <w:tcMar>
              <w:top w:w="100" w:type="dxa"/>
              <w:left w:w="100" w:type="dxa"/>
              <w:bottom w:w="100" w:type="dxa"/>
              <w:right w:w="100" w:type="dxa"/>
            </w:tcMar>
          </w:tcPr>
          <w:p w14:paraId="6B85E0E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40.1%</w:t>
            </w:r>
          </w:p>
        </w:tc>
        <w:tc>
          <w:tcPr>
            <w:tcW w:w="1170" w:type="dxa"/>
            <w:tcMar>
              <w:top w:w="100" w:type="dxa"/>
              <w:left w:w="100" w:type="dxa"/>
              <w:bottom w:w="100" w:type="dxa"/>
              <w:right w:w="100" w:type="dxa"/>
            </w:tcMar>
          </w:tcPr>
          <w:p w14:paraId="0A12830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37.1%</w:t>
            </w:r>
          </w:p>
        </w:tc>
        <w:tc>
          <w:tcPr>
            <w:tcW w:w="1259" w:type="dxa"/>
            <w:tcMar>
              <w:top w:w="100" w:type="dxa"/>
              <w:left w:w="100" w:type="dxa"/>
              <w:bottom w:w="100" w:type="dxa"/>
              <w:right w:w="100" w:type="dxa"/>
            </w:tcMar>
          </w:tcPr>
          <w:p w14:paraId="033A179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35.7%</w:t>
            </w:r>
          </w:p>
        </w:tc>
        <w:tc>
          <w:tcPr>
            <w:tcW w:w="993" w:type="dxa"/>
          </w:tcPr>
          <w:p w14:paraId="66A7A01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c>
          <w:tcPr>
            <w:tcW w:w="1257" w:type="dxa"/>
            <w:tcMar>
              <w:top w:w="100" w:type="dxa"/>
              <w:left w:w="100" w:type="dxa"/>
              <w:bottom w:w="100" w:type="dxa"/>
              <w:right w:w="100" w:type="dxa"/>
            </w:tcMar>
          </w:tcPr>
          <w:p w14:paraId="47B69BC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36.3%</w:t>
            </w:r>
          </w:p>
        </w:tc>
      </w:tr>
      <w:tr w:rsidR="00D40AC9" w14:paraId="6E9A4478" w14:textId="77777777" w:rsidTr="00A422EE">
        <w:tc>
          <w:tcPr>
            <w:tcW w:w="3510" w:type="dxa"/>
            <w:tcMar>
              <w:top w:w="100" w:type="dxa"/>
              <w:left w:w="100" w:type="dxa"/>
              <w:bottom w:w="100" w:type="dxa"/>
              <w:right w:w="100" w:type="dxa"/>
            </w:tcMar>
          </w:tcPr>
          <w:p w14:paraId="3D6BEF65"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Professional/Ed/Health</w:t>
            </w:r>
          </w:p>
        </w:tc>
        <w:tc>
          <w:tcPr>
            <w:tcW w:w="1170" w:type="dxa"/>
            <w:tcMar>
              <w:top w:w="100" w:type="dxa"/>
              <w:left w:w="100" w:type="dxa"/>
              <w:bottom w:w="100" w:type="dxa"/>
              <w:right w:w="100" w:type="dxa"/>
            </w:tcMar>
          </w:tcPr>
          <w:p w14:paraId="70CBDA9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1170" w:type="dxa"/>
            <w:tcMar>
              <w:top w:w="100" w:type="dxa"/>
              <w:left w:w="100" w:type="dxa"/>
              <w:bottom w:w="100" w:type="dxa"/>
              <w:right w:w="100" w:type="dxa"/>
            </w:tcMar>
          </w:tcPr>
          <w:p w14:paraId="578ED2F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259" w:type="dxa"/>
            <w:tcMar>
              <w:top w:w="100" w:type="dxa"/>
              <w:left w:w="100" w:type="dxa"/>
              <w:bottom w:w="100" w:type="dxa"/>
              <w:right w:w="100" w:type="dxa"/>
            </w:tcMar>
          </w:tcPr>
          <w:p w14:paraId="1D3F1EA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993" w:type="dxa"/>
          </w:tcPr>
          <w:p w14:paraId="1986A70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c>
          <w:tcPr>
            <w:tcW w:w="1257" w:type="dxa"/>
            <w:tcMar>
              <w:top w:w="100" w:type="dxa"/>
              <w:left w:w="100" w:type="dxa"/>
              <w:bottom w:w="100" w:type="dxa"/>
              <w:right w:w="100" w:type="dxa"/>
            </w:tcMar>
          </w:tcPr>
          <w:p w14:paraId="5DC1CB1F"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bookmarkStart w:id="5" w:name="_Hlk133515902"/>
            <w:bookmarkEnd w:id="5"/>
          </w:p>
        </w:tc>
      </w:tr>
      <w:tr w:rsidR="00D40AC9" w14:paraId="35FE15F6" w14:textId="77777777" w:rsidTr="00A422EE">
        <w:tc>
          <w:tcPr>
            <w:tcW w:w="3510" w:type="dxa"/>
            <w:tcMar>
              <w:top w:w="100" w:type="dxa"/>
              <w:left w:w="100" w:type="dxa"/>
              <w:bottom w:w="100" w:type="dxa"/>
              <w:right w:w="100" w:type="dxa"/>
            </w:tcMar>
          </w:tcPr>
          <w:p w14:paraId="2F419220"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General Logistics</w:t>
            </w:r>
          </w:p>
        </w:tc>
        <w:tc>
          <w:tcPr>
            <w:tcW w:w="1170" w:type="dxa"/>
            <w:tcMar>
              <w:top w:w="100" w:type="dxa"/>
              <w:left w:w="100" w:type="dxa"/>
              <w:bottom w:w="100" w:type="dxa"/>
              <w:right w:w="100" w:type="dxa"/>
            </w:tcMar>
          </w:tcPr>
          <w:p w14:paraId="018FAA1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19.6%</w:t>
            </w:r>
          </w:p>
        </w:tc>
        <w:tc>
          <w:tcPr>
            <w:tcW w:w="1170" w:type="dxa"/>
            <w:tcMar>
              <w:top w:w="100" w:type="dxa"/>
              <w:left w:w="100" w:type="dxa"/>
              <w:bottom w:w="100" w:type="dxa"/>
              <w:right w:w="100" w:type="dxa"/>
            </w:tcMar>
          </w:tcPr>
          <w:p w14:paraId="7F7C4336"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1259" w:type="dxa"/>
            <w:tcMar>
              <w:top w:w="100" w:type="dxa"/>
              <w:left w:w="100" w:type="dxa"/>
              <w:bottom w:w="100" w:type="dxa"/>
              <w:right w:w="100" w:type="dxa"/>
            </w:tcMar>
          </w:tcPr>
          <w:p w14:paraId="5D2B642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c>
          <w:tcPr>
            <w:tcW w:w="993" w:type="dxa"/>
          </w:tcPr>
          <w:p w14:paraId="64AF1DF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26.0%</w:t>
            </w:r>
          </w:p>
        </w:tc>
        <w:tc>
          <w:tcPr>
            <w:tcW w:w="1257" w:type="dxa"/>
            <w:tcMar>
              <w:top w:w="100" w:type="dxa"/>
              <w:left w:w="100" w:type="dxa"/>
              <w:bottom w:w="100" w:type="dxa"/>
              <w:right w:w="100" w:type="dxa"/>
            </w:tcMar>
          </w:tcPr>
          <w:p w14:paraId="2D1C693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22.3%</w:t>
            </w:r>
          </w:p>
        </w:tc>
      </w:tr>
      <w:tr w:rsidR="00D40AC9" w14:paraId="368F5B28" w14:textId="77777777" w:rsidTr="00A422EE">
        <w:tc>
          <w:tcPr>
            <w:tcW w:w="3510" w:type="dxa"/>
            <w:tcBorders>
              <w:bottom w:val="single" w:sz="8" w:space="0" w:color="000000"/>
            </w:tcBorders>
            <w:tcMar>
              <w:top w:w="100" w:type="dxa"/>
              <w:left w:w="100" w:type="dxa"/>
              <w:bottom w:w="100" w:type="dxa"/>
              <w:right w:w="100" w:type="dxa"/>
            </w:tcMar>
          </w:tcPr>
          <w:p w14:paraId="6F9D5F2C"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w:t>
            </w:r>
          </w:p>
        </w:tc>
        <w:tc>
          <w:tcPr>
            <w:tcW w:w="1170" w:type="dxa"/>
            <w:tcBorders>
              <w:bottom w:val="single" w:sz="8" w:space="0" w:color="000000"/>
            </w:tcBorders>
            <w:tcMar>
              <w:top w:w="100" w:type="dxa"/>
              <w:left w:w="100" w:type="dxa"/>
              <w:bottom w:w="100" w:type="dxa"/>
              <w:right w:w="100" w:type="dxa"/>
            </w:tcMar>
          </w:tcPr>
          <w:p w14:paraId="03590EE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1170" w:type="dxa"/>
            <w:tcBorders>
              <w:bottom w:val="single" w:sz="8" w:space="0" w:color="000000"/>
            </w:tcBorders>
            <w:tcMar>
              <w:top w:w="100" w:type="dxa"/>
              <w:left w:w="100" w:type="dxa"/>
              <w:bottom w:w="100" w:type="dxa"/>
              <w:right w:w="100" w:type="dxa"/>
            </w:tcMar>
          </w:tcPr>
          <w:p w14:paraId="0A9D6766"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w:t>
            </w:r>
          </w:p>
        </w:tc>
        <w:tc>
          <w:tcPr>
            <w:tcW w:w="1259" w:type="dxa"/>
            <w:tcBorders>
              <w:bottom w:val="single" w:sz="8" w:space="0" w:color="000000"/>
            </w:tcBorders>
            <w:tcMar>
              <w:top w:w="100" w:type="dxa"/>
              <w:left w:w="100" w:type="dxa"/>
              <w:bottom w:w="100" w:type="dxa"/>
              <w:right w:w="100" w:type="dxa"/>
            </w:tcMar>
          </w:tcPr>
          <w:p w14:paraId="53945F5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993" w:type="dxa"/>
            <w:tcBorders>
              <w:bottom w:val="single" w:sz="8" w:space="0" w:color="000000"/>
            </w:tcBorders>
          </w:tcPr>
          <w:p w14:paraId="7E1B4C2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c>
          <w:tcPr>
            <w:tcW w:w="1257" w:type="dxa"/>
            <w:tcBorders>
              <w:bottom w:val="single" w:sz="8" w:space="0" w:color="000000"/>
            </w:tcBorders>
            <w:tcMar>
              <w:top w:w="100" w:type="dxa"/>
              <w:left w:w="100" w:type="dxa"/>
              <w:bottom w:w="100" w:type="dxa"/>
              <w:right w:w="100" w:type="dxa"/>
            </w:tcMar>
          </w:tcPr>
          <w:p w14:paraId="78462892"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r>
      <w:tr w:rsidR="00D40AC9" w14:paraId="7DBFB419" w14:textId="77777777" w:rsidTr="00A422EE">
        <w:tc>
          <w:tcPr>
            <w:tcW w:w="3510" w:type="dxa"/>
            <w:tcBorders>
              <w:top w:val="single" w:sz="8" w:space="0" w:color="000000"/>
              <w:bottom w:val="single" w:sz="8" w:space="0" w:color="000000"/>
            </w:tcBorders>
            <w:tcMar>
              <w:top w:w="100" w:type="dxa"/>
              <w:left w:w="100" w:type="dxa"/>
              <w:bottom w:w="100" w:type="dxa"/>
              <w:right w:w="100" w:type="dxa"/>
            </w:tcMar>
          </w:tcPr>
          <w:p w14:paraId="34A8D996"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i/>
                <w:iCs/>
                <w:color w:val="000000"/>
                <w:sz w:val="20"/>
                <w:szCs w:val="20"/>
              </w:rPr>
              <w:t>Control Variables</w:t>
            </w:r>
          </w:p>
        </w:tc>
        <w:tc>
          <w:tcPr>
            <w:tcW w:w="1170" w:type="dxa"/>
            <w:tcBorders>
              <w:top w:val="single" w:sz="8" w:space="0" w:color="000000"/>
              <w:bottom w:val="single" w:sz="8" w:space="0" w:color="000000"/>
            </w:tcBorders>
            <w:tcMar>
              <w:top w:w="100" w:type="dxa"/>
              <w:left w:w="100" w:type="dxa"/>
              <w:bottom w:w="100" w:type="dxa"/>
              <w:right w:w="100" w:type="dxa"/>
            </w:tcMar>
          </w:tcPr>
          <w:p w14:paraId="4CB010FB"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bottom w:val="single" w:sz="8" w:space="0" w:color="000000"/>
            </w:tcBorders>
            <w:tcMar>
              <w:top w:w="100" w:type="dxa"/>
              <w:left w:w="100" w:type="dxa"/>
              <w:bottom w:w="100" w:type="dxa"/>
              <w:right w:w="100" w:type="dxa"/>
            </w:tcMar>
          </w:tcPr>
          <w:p w14:paraId="19883D96"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bottom w:val="single" w:sz="8" w:space="0" w:color="000000"/>
            </w:tcBorders>
            <w:tcMar>
              <w:top w:w="100" w:type="dxa"/>
              <w:left w:w="100" w:type="dxa"/>
              <w:bottom w:w="100" w:type="dxa"/>
              <w:right w:w="100" w:type="dxa"/>
            </w:tcMar>
          </w:tcPr>
          <w:p w14:paraId="1AAF5326"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bottom w:val="single" w:sz="8" w:space="0" w:color="000000"/>
            </w:tcBorders>
          </w:tcPr>
          <w:p w14:paraId="5315A05C"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top w:val="single" w:sz="8" w:space="0" w:color="000000"/>
              <w:bottom w:val="single" w:sz="8" w:space="0" w:color="000000"/>
            </w:tcBorders>
            <w:tcMar>
              <w:top w:w="100" w:type="dxa"/>
              <w:left w:w="100" w:type="dxa"/>
              <w:bottom w:w="100" w:type="dxa"/>
              <w:right w:w="100" w:type="dxa"/>
            </w:tcMar>
          </w:tcPr>
          <w:p w14:paraId="7FB5D52A"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0BE21032" w14:textId="77777777" w:rsidTr="00A422EE">
        <w:tc>
          <w:tcPr>
            <w:tcW w:w="3510" w:type="dxa"/>
            <w:tcBorders>
              <w:top w:val="single" w:sz="8" w:space="0" w:color="000000"/>
            </w:tcBorders>
            <w:tcMar>
              <w:top w:w="100" w:type="dxa"/>
              <w:left w:w="100" w:type="dxa"/>
              <w:bottom w:w="100" w:type="dxa"/>
              <w:right w:w="100" w:type="dxa"/>
            </w:tcMar>
          </w:tcPr>
          <w:p w14:paraId="3E6D2F6C"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When Arrived</w:t>
            </w:r>
          </w:p>
        </w:tc>
        <w:tc>
          <w:tcPr>
            <w:tcW w:w="1170" w:type="dxa"/>
            <w:tcBorders>
              <w:top w:val="single" w:sz="8" w:space="0" w:color="000000"/>
            </w:tcBorders>
            <w:tcMar>
              <w:top w:w="100" w:type="dxa"/>
              <w:left w:w="100" w:type="dxa"/>
              <w:bottom w:w="100" w:type="dxa"/>
              <w:right w:w="100" w:type="dxa"/>
            </w:tcMar>
          </w:tcPr>
          <w:p w14:paraId="7DC12450"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Borders>
              <w:top w:val="single" w:sz="8" w:space="0" w:color="000000"/>
            </w:tcBorders>
            <w:tcMar>
              <w:top w:w="100" w:type="dxa"/>
              <w:left w:w="100" w:type="dxa"/>
              <w:bottom w:w="100" w:type="dxa"/>
              <w:right w:w="100" w:type="dxa"/>
            </w:tcMar>
          </w:tcPr>
          <w:p w14:paraId="759B0858"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Borders>
              <w:top w:val="single" w:sz="8" w:space="0" w:color="000000"/>
            </w:tcBorders>
            <w:tcMar>
              <w:top w:w="100" w:type="dxa"/>
              <w:left w:w="100" w:type="dxa"/>
              <w:bottom w:w="100" w:type="dxa"/>
              <w:right w:w="100" w:type="dxa"/>
            </w:tcMar>
          </w:tcPr>
          <w:p w14:paraId="579C1EC3"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Borders>
              <w:top w:val="single" w:sz="8" w:space="0" w:color="000000"/>
            </w:tcBorders>
          </w:tcPr>
          <w:p w14:paraId="1B55165A" w14:textId="77777777" w:rsidR="00D40AC9" w:rsidRDefault="00D40AC9" w:rsidP="00A422EE">
            <w:pPr>
              <w:contextualSpacing/>
              <w:jc w:val="right"/>
              <w:rPr>
                <w:rFonts w:ascii="Times New Roman" w:eastAsia="Times New Roman" w:hAnsi="Times New Roman" w:cs="Times New Roman"/>
                <w:color w:val="000000"/>
                <w:sz w:val="20"/>
                <w:szCs w:val="20"/>
              </w:rPr>
            </w:pPr>
          </w:p>
        </w:tc>
        <w:tc>
          <w:tcPr>
            <w:tcW w:w="1257" w:type="dxa"/>
            <w:tcBorders>
              <w:top w:val="single" w:sz="8" w:space="0" w:color="000000"/>
            </w:tcBorders>
            <w:tcMar>
              <w:top w:w="100" w:type="dxa"/>
              <w:left w:w="100" w:type="dxa"/>
              <w:bottom w:w="100" w:type="dxa"/>
              <w:right w:w="100" w:type="dxa"/>
            </w:tcMar>
          </w:tcPr>
          <w:p w14:paraId="2A4749AC"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68DE3544" w14:textId="77777777" w:rsidTr="00A422EE">
        <w:tc>
          <w:tcPr>
            <w:tcW w:w="3510" w:type="dxa"/>
            <w:tcMar>
              <w:top w:w="100" w:type="dxa"/>
              <w:left w:w="100" w:type="dxa"/>
              <w:bottom w:w="100" w:type="dxa"/>
              <w:right w:w="100" w:type="dxa"/>
            </w:tcMar>
          </w:tcPr>
          <w:p w14:paraId="7A94174A"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Sex: Male</w:t>
            </w:r>
          </w:p>
        </w:tc>
        <w:tc>
          <w:tcPr>
            <w:tcW w:w="1170" w:type="dxa"/>
            <w:tcMar>
              <w:top w:w="100" w:type="dxa"/>
              <w:left w:w="100" w:type="dxa"/>
              <w:bottom w:w="100" w:type="dxa"/>
              <w:right w:w="100" w:type="dxa"/>
            </w:tcMar>
          </w:tcPr>
          <w:p w14:paraId="1E4E7CE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72.8%</w:t>
            </w:r>
          </w:p>
        </w:tc>
        <w:tc>
          <w:tcPr>
            <w:tcW w:w="1170" w:type="dxa"/>
            <w:tcMar>
              <w:top w:w="100" w:type="dxa"/>
              <w:left w:w="100" w:type="dxa"/>
              <w:bottom w:w="100" w:type="dxa"/>
              <w:right w:w="100" w:type="dxa"/>
            </w:tcMar>
          </w:tcPr>
          <w:p w14:paraId="4419751E"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66.1%</w:t>
            </w:r>
          </w:p>
        </w:tc>
        <w:tc>
          <w:tcPr>
            <w:tcW w:w="1259" w:type="dxa"/>
            <w:tcMar>
              <w:top w:w="100" w:type="dxa"/>
              <w:left w:w="100" w:type="dxa"/>
              <w:bottom w:w="100" w:type="dxa"/>
              <w:right w:w="100" w:type="dxa"/>
            </w:tcMar>
          </w:tcPr>
          <w:p w14:paraId="1FAECE4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68.2%</w:t>
            </w:r>
          </w:p>
        </w:tc>
        <w:tc>
          <w:tcPr>
            <w:tcW w:w="993" w:type="dxa"/>
          </w:tcPr>
          <w:p w14:paraId="102C2D1F"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58.1%</w:t>
            </w:r>
          </w:p>
        </w:tc>
        <w:tc>
          <w:tcPr>
            <w:tcW w:w="1257" w:type="dxa"/>
            <w:tcMar>
              <w:top w:w="100" w:type="dxa"/>
              <w:left w:w="100" w:type="dxa"/>
              <w:bottom w:w="100" w:type="dxa"/>
              <w:right w:w="100" w:type="dxa"/>
            </w:tcMar>
          </w:tcPr>
          <w:p w14:paraId="09CBC20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66.3%</w:t>
            </w:r>
          </w:p>
        </w:tc>
      </w:tr>
      <w:tr w:rsidR="00D40AC9" w14:paraId="4B4A0A9A" w14:textId="77777777" w:rsidTr="00A422EE">
        <w:tc>
          <w:tcPr>
            <w:tcW w:w="3510" w:type="dxa"/>
            <w:tcMar>
              <w:top w:w="100" w:type="dxa"/>
              <w:left w:w="100" w:type="dxa"/>
              <w:bottom w:w="100" w:type="dxa"/>
              <w:right w:w="100" w:type="dxa"/>
            </w:tcMar>
          </w:tcPr>
          <w:p w14:paraId="2FAE658B"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Age</w:t>
            </w:r>
          </w:p>
        </w:tc>
        <w:tc>
          <w:tcPr>
            <w:tcW w:w="1170" w:type="dxa"/>
            <w:tcMar>
              <w:top w:w="100" w:type="dxa"/>
              <w:left w:w="100" w:type="dxa"/>
              <w:bottom w:w="100" w:type="dxa"/>
              <w:right w:w="100" w:type="dxa"/>
            </w:tcMar>
          </w:tcPr>
          <w:p w14:paraId="507A584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39.7 (12.7)</w:t>
            </w:r>
          </w:p>
        </w:tc>
        <w:tc>
          <w:tcPr>
            <w:tcW w:w="1170" w:type="dxa"/>
            <w:tcMar>
              <w:top w:w="100" w:type="dxa"/>
              <w:left w:w="100" w:type="dxa"/>
              <w:bottom w:w="100" w:type="dxa"/>
              <w:right w:w="100" w:type="dxa"/>
            </w:tcMar>
          </w:tcPr>
          <w:p w14:paraId="009A041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39.2 (12.4)</w:t>
            </w:r>
          </w:p>
        </w:tc>
        <w:tc>
          <w:tcPr>
            <w:tcW w:w="1259" w:type="dxa"/>
            <w:tcMar>
              <w:top w:w="100" w:type="dxa"/>
              <w:left w:w="100" w:type="dxa"/>
              <w:bottom w:w="100" w:type="dxa"/>
              <w:right w:w="100" w:type="dxa"/>
            </w:tcMar>
          </w:tcPr>
          <w:p w14:paraId="2F9B03A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39.5 (12.4)</w:t>
            </w:r>
          </w:p>
        </w:tc>
        <w:tc>
          <w:tcPr>
            <w:tcW w:w="993" w:type="dxa"/>
          </w:tcPr>
          <w:p w14:paraId="68E8D538"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39.5 (13.1)</w:t>
            </w:r>
          </w:p>
        </w:tc>
        <w:tc>
          <w:tcPr>
            <w:tcW w:w="1257" w:type="dxa"/>
            <w:tcMar>
              <w:top w:w="100" w:type="dxa"/>
              <w:left w:w="100" w:type="dxa"/>
              <w:bottom w:w="100" w:type="dxa"/>
              <w:right w:w="100" w:type="dxa"/>
            </w:tcMar>
          </w:tcPr>
          <w:p w14:paraId="4748B4B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39.7 (12.6)</w:t>
            </w:r>
          </w:p>
        </w:tc>
      </w:tr>
      <w:tr w:rsidR="00D40AC9" w14:paraId="607B210E" w14:textId="77777777" w:rsidTr="00A422EE">
        <w:tc>
          <w:tcPr>
            <w:tcW w:w="3510" w:type="dxa"/>
            <w:tcMar>
              <w:top w:w="100" w:type="dxa"/>
              <w:left w:w="100" w:type="dxa"/>
              <w:bottom w:w="100" w:type="dxa"/>
              <w:right w:w="100" w:type="dxa"/>
            </w:tcMar>
          </w:tcPr>
          <w:p w14:paraId="72859746"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How many people in Household?</w:t>
            </w:r>
          </w:p>
        </w:tc>
        <w:tc>
          <w:tcPr>
            <w:tcW w:w="1170" w:type="dxa"/>
            <w:tcMar>
              <w:top w:w="100" w:type="dxa"/>
              <w:left w:w="100" w:type="dxa"/>
              <w:bottom w:w="100" w:type="dxa"/>
              <w:right w:w="100" w:type="dxa"/>
            </w:tcMar>
          </w:tcPr>
          <w:p w14:paraId="0A0956C3"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 (1.5)</w:t>
            </w:r>
          </w:p>
        </w:tc>
        <w:tc>
          <w:tcPr>
            <w:tcW w:w="1170" w:type="dxa"/>
            <w:tcMar>
              <w:top w:w="100" w:type="dxa"/>
              <w:left w:w="100" w:type="dxa"/>
              <w:bottom w:w="100" w:type="dxa"/>
              <w:right w:w="100" w:type="dxa"/>
            </w:tcMar>
          </w:tcPr>
          <w:p w14:paraId="235233E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3.3 (1.5)</w:t>
            </w:r>
          </w:p>
        </w:tc>
        <w:tc>
          <w:tcPr>
            <w:tcW w:w="1259" w:type="dxa"/>
            <w:tcMar>
              <w:top w:w="100" w:type="dxa"/>
              <w:left w:w="100" w:type="dxa"/>
              <w:bottom w:w="100" w:type="dxa"/>
              <w:right w:w="100" w:type="dxa"/>
            </w:tcMar>
          </w:tcPr>
          <w:p w14:paraId="239E268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3.5 (1.5)</w:t>
            </w:r>
          </w:p>
        </w:tc>
        <w:tc>
          <w:tcPr>
            <w:tcW w:w="993" w:type="dxa"/>
          </w:tcPr>
          <w:p w14:paraId="0539857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 (1.5)</w:t>
            </w:r>
          </w:p>
        </w:tc>
        <w:tc>
          <w:tcPr>
            <w:tcW w:w="1257" w:type="dxa"/>
            <w:tcMar>
              <w:top w:w="100" w:type="dxa"/>
              <w:left w:w="100" w:type="dxa"/>
              <w:bottom w:w="100" w:type="dxa"/>
              <w:right w:w="100" w:type="dxa"/>
            </w:tcMar>
          </w:tcPr>
          <w:p w14:paraId="0AC2712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3.3 (1.5)</w:t>
            </w:r>
          </w:p>
        </w:tc>
      </w:tr>
      <w:tr w:rsidR="00D40AC9" w14:paraId="3BE1B43E" w14:textId="77777777" w:rsidTr="00A422EE">
        <w:tc>
          <w:tcPr>
            <w:tcW w:w="3510" w:type="dxa"/>
            <w:tcMar>
              <w:top w:w="100" w:type="dxa"/>
              <w:left w:w="100" w:type="dxa"/>
              <w:bottom w:w="100" w:type="dxa"/>
              <w:right w:w="100" w:type="dxa"/>
            </w:tcMar>
          </w:tcPr>
          <w:p w14:paraId="6EB01204"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Marital Status</w:t>
            </w:r>
          </w:p>
        </w:tc>
        <w:tc>
          <w:tcPr>
            <w:tcW w:w="1170" w:type="dxa"/>
            <w:tcMar>
              <w:top w:w="100" w:type="dxa"/>
              <w:left w:w="100" w:type="dxa"/>
              <w:bottom w:w="100" w:type="dxa"/>
              <w:right w:w="100" w:type="dxa"/>
            </w:tcMar>
          </w:tcPr>
          <w:p w14:paraId="73B00DEC" w14:textId="77777777" w:rsidR="00D40AC9" w:rsidRDefault="00D40AC9" w:rsidP="00A422EE">
            <w:pPr>
              <w:contextualSpacing/>
              <w:jc w:val="right"/>
              <w:rPr>
                <w:rFonts w:ascii="Times New Roman" w:eastAsia="Times New Roman" w:hAnsi="Times New Roman" w:cs="Times New Roman"/>
                <w:sz w:val="20"/>
                <w:szCs w:val="20"/>
              </w:rPr>
            </w:pPr>
          </w:p>
        </w:tc>
        <w:tc>
          <w:tcPr>
            <w:tcW w:w="1170" w:type="dxa"/>
            <w:tcMar>
              <w:top w:w="100" w:type="dxa"/>
              <w:left w:w="100" w:type="dxa"/>
              <w:bottom w:w="100" w:type="dxa"/>
              <w:right w:w="100" w:type="dxa"/>
            </w:tcMar>
          </w:tcPr>
          <w:p w14:paraId="44131B48" w14:textId="77777777" w:rsidR="00D40AC9" w:rsidRDefault="00D40AC9" w:rsidP="00A422EE">
            <w:pPr>
              <w:contextualSpacing/>
              <w:jc w:val="right"/>
              <w:rPr>
                <w:rFonts w:ascii="Times New Roman" w:eastAsia="Times New Roman" w:hAnsi="Times New Roman" w:cs="Times New Roman"/>
                <w:sz w:val="20"/>
                <w:szCs w:val="20"/>
              </w:rPr>
            </w:pPr>
          </w:p>
        </w:tc>
        <w:tc>
          <w:tcPr>
            <w:tcW w:w="1259" w:type="dxa"/>
            <w:tcMar>
              <w:top w:w="100" w:type="dxa"/>
              <w:left w:w="100" w:type="dxa"/>
              <w:bottom w:w="100" w:type="dxa"/>
              <w:right w:w="100" w:type="dxa"/>
            </w:tcMar>
          </w:tcPr>
          <w:p w14:paraId="2C0A7F6F" w14:textId="77777777" w:rsidR="00D40AC9" w:rsidRDefault="00D40AC9" w:rsidP="00A422EE">
            <w:pPr>
              <w:contextualSpacing/>
              <w:jc w:val="right"/>
              <w:rPr>
                <w:rFonts w:ascii="Times New Roman" w:eastAsia="Times New Roman" w:hAnsi="Times New Roman" w:cs="Times New Roman"/>
                <w:sz w:val="20"/>
                <w:szCs w:val="20"/>
              </w:rPr>
            </w:pPr>
          </w:p>
        </w:tc>
        <w:tc>
          <w:tcPr>
            <w:tcW w:w="993" w:type="dxa"/>
          </w:tcPr>
          <w:p w14:paraId="29C79CD8" w14:textId="77777777" w:rsidR="00D40AC9" w:rsidRDefault="00D40AC9" w:rsidP="00A422EE">
            <w:pPr>
              <w:contextualSpacing/>
              <w:jc w:val="right"/>
              <w:rPr>
                <w:rFonts w:ascii="Times New Roman" w:eastAsia="Times New Roman" w:hAnsi="Times New Roman" w:cs="Times New Roman"/>
                <w:sz w:val="20"/>
                <w:szCs w:val="20"/>
              </w:rPr>
            </w:pPr>
          </w:p>
        </w:tc>
        <w:tc>
          <w:tcPr>
            <w:tcW w:w="1257" w:type="dxa"/>
            <w:tcMar>
              <w:top w:w="100" w:type="dxa"/>
              <w:left w:w="100" w:type="dxa"/>
              <w:bottom w:w="100" w:type="dxa"/>
              <w:right w:w="100" w:type="dxa"/>
            </w:tcMar>
          </w:tcPr>
          <w:p w14:paraId="69D8C3F0" w14:textId="77777777" w:rsidR="00D40AC9" w:rsidRDefault="00D40AC9" w:rsidP="00A422EE">
            <w:pPr>
              <w:contextualSpacing/>
              <w:jc w:val="right"/>
              <w:rPr>
                <w:rFonts w:ascii="Times New Roman" w:eastAsia="Times New Roman" w:hAnsi="Times New Roman" w:cs="Times New Roman"/>
                <w:sz w:val="20"/>
                <w:szCs w:val="20"/>
              </w:rPr>
            </w:pPr>
          </w:p>
        </w:tc>
      </w:tr>
      <w:tr w:rsidR="00D40AC9" w14:paraId="53C83972" w14:textId="77777777" w:rsidTr="00A422EE">
        <w:tc>
          <w:tcPr>
            <w:tcW w:w="3510" w:type="dxa"/>
            <w:tcMar>
              <w:top w:w="100" w:type="dxa"/>
              <w:left w:w="100" w:type="dxa"/>
              <w:bottom w:w="100" w:type="dxa"/>
              <w:right w:w="100" w:type="dxa"/>
            </w:tcMar>
          </w:tcPr>
          <w:p w14:paraId="5CCC7122"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Married</w:t>
            </w:r>
          </w:p>
        </w:tc>
        <w:tc>
          <w:tcPr>
            <w:tcW w:w="1170" w:type="dxa"/>
            <w:tcMar>
              <w:top w:w="100" w:type="dxa"/>
              <w:left w:w="100" w:type="dxa"/>
              <w:bottom w:w="100" w:type="dxa"/>
              <w:right w:w="100" w:type="dxa"/>
            </w:tcMar>
          </w:tcPr>
          <w:p w14:paraId="2A1D118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64.4%</w:t>
            </w:r>
          </w:p>
        </w:tc>
        <w:tc>
          <w:tcPr>
            <w:tcW w:w="1170" w:type="dxa"/>
            <w:tcMar>
              <w:top w:w="100" w:type="dxa"/>
              <w:left w:w="100" w:type="dxa"/>
              <w:bottom w:w="100" w:type="dxa"/>
              <w:right w:w="100" w:type="dxa"/>
            </w:tcMar>
          </w:tcPr>
          <w:p w14:paraId="38370CC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61.8%</w:t>
            </w:r>
          </w:p>
        </w:tc>
        <w:tc>
          <w:tcPr>
            <w:tcW w:w="1259" w:type="dxa"/>
            <w:tcMar>
              <w:top w:w="100" w:type="dxa"/>
              <w:left w:w="100" w:type="dxa"/>
              <w:bottom w:w="100" w:type="dxa"/>
              <w:right w:w="100" w:type="dxa"/>
            </w:tcMar>
          </w:tcPr>
          <w:p w14:paraId="32F26E8F"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65.2%</w:t>
            </w:r>
          </w:p>
        </w:tc>
        <w:tc>
          <w:tcPr>
            <w:tcW w:w="993" w:type="dxa"/>
          </w:tcPr>
          <w:p w14:paraId="1988413D"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56.5%</w:t>
            </w:r>
          </w:p>
        </w:tc>
        <w:tc>
          <w:tcPr>
            <w:tcW w:w="1257" w:type="dxa"/>
            <w:tcMar>
              <w:top w:w="100" w:type="dxa"/>
              <w:left w:w="100" w:type="dxa"/>
              <w:bottom w:w="100" w:type="dxa"/>
              <w:right w:w="100" w:type="dxa"/>
            </w:tcMar>
          </w:tcPr>
          <w:p w14:paraId="1B3B7A1C"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62.0%</w:t>
            </w:r>
          </w:p>
        </w:tc>
      </w:tr>
      <w:tr w:rsidR="00D40AC9" w14:paraId="75012E2D" w14:textId="77777777" w:rsidTr="00A422EE">
        <w:tc>
          <w:tcPr>
            <w:tcW w:w="3510" w:type="dxa"/>
            <w:tcMar>
              <w:top w:w="100" w:type="dxa"/>
              <w:left w:w="100" w:type="dxa"/>
              <w:bottom w:w="100" w:type="dxa"/>
              <w:right w:w="100" w:type="dxa"/>
            </w:tcMar>
          </w:tcPr>
          <w:p w14:paraId="4350A9DF"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Divorced/Separated/Widowed</w:t>
            </w:r>
          </w:p>
        </w:tc>
        <w:tc>
          <w:tcPr>
            <w:tcW w:w="1170" w:type="dxa"/>
            <w:tcMar>
              <w:top w:w="100" w:type="dxa"/>
              <w:left w:w="100" w:type="dxa"/>
              <w:bottom w:w="100" w:type="dxa"/>
              <w:right w:w="100" w:type="dxa"/>
            </w:tcMar>
          </w:tcPr>
          <w:p w14:paraId="0891B99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10.1%</w:t>
            </w:r>
          </w:p>
        </w:tc>
        <w:tc>
          <w:tcPr>
            <w:tcW w:w="1170" w:type="dxa"/>
            <w:tcMar>
              <w:top w:w="100" w:type="dxa"/>
              <w:left w:w="100" w:type="dxa"/>
              <w:bottom w:w="100" w:type="dxa"/>
              <w:right w:w="100" w:type="dxa"/>
            </w:tcMar>
          </w:tcPr>
          <w:p w14:paraId="598986B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12.6%</w:t>
            </w:r>
          </w:p>
        </w:tc>
        <w:tc>
          <w:tcPr>
            <w:tcW w:w="1259" w:type="dxa"/>
            <w:tcMar>
              <w:top w:w="100" w:type="dxa"/>
              <w:left w:w="100" w:type="dxa"/>
              <w:bottom w:w="100" w:type="dxa"/>
              <w:right w:w="100" w:type="dxa"/>
            </w:tcMar>
          </w:tcPr>
          <w:p w14:paraId="0C01B815"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11.9%</w:t>
            </w:r>
          </w:p>
        </w:tc>
        <w:tc>
          <w:tcPr>
            <w:tcW w:w="993" w:type="dxa"/>
          </w:tcPr>
          <w:p w14:paraId="38FFA771"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13.4%</w:t>
            </w:r>
          </w:p>
        </w:tc>
        <w:tc>
          <w:tcPr>
            <w:tcW w:w="1257" w:type="dxa"/>
            <w:tcMar>
              <w:top w:w="100" w:type="dxa"/>
              <w:left w:w="100" w:type="dxa"/>
              <w:bottom w:w="100" w:type="dxa"/>
              <w:right w:w="100" w:type="dxa"/>
            </w:tcMar>
          </w:tcPr>
          <w:p w14:paraId="42C75B2A"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12.0%</w:t>
            </w:r>
          </w:p>
        </w:tc>
      </w:tr>
      <w:tr w:rsidR="00D40AC9" w14:paraId="04CB70AA" w14:textId="77777777" w:rsidTr="00A422EE">
        <w:tc>
          <w:tcPr>
            <w:tcW w:w="3510" w:type="dxa"/>
            <w:tcMar>
              <w:top w:w="100" w:type="dxa"/>
              <w:left w:w="100" w:type="dxa"/>
              <w:bottom w:w="100" w:type="dxa"/>
              <w:right w:w="100" w:type="dxa"/>
            </w:tcMar>
          </w:tcPr>
          <w:p w14:paraId="49555EF8"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Never Married</w:t>
            </w:r>
          </w:p>
        </w:tc>
        <w:tc>
          <w:tcPr>
            <w:tcW w:w="1170" w:type="dxa"/>
            <w:tcMar>
              <w:top w:w="100" w:type="dxa"/>
              <w:left w:w="100" w:type="dxa"/>
              <w:bottom w:w="100" w:type="dxa"/>
              <w:right w:w="100" w:type="dxa"/>
            </w:tcMar>
          </w:tcPr>
          <w:p w14:paraId="6B293C37"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24.3%</w:t>
            </w:r>
          </w:p>
        </w:tc>
        <w:tc>
          <w:tcPr>
            <w:tcW w:w="1170" w:type="dxa"/>
            <w:tcMar>
              <w:top w:w="100" w:type="dxa"/>
              <w:left w:w="100" w:type="dxa"/>
              <w:bottom w:w="100" w:type="dxa"/>
              <w:right w:w="100" w:type="dxa"/>
            </w:tcMar>
          </w:tcPr>
          <w:p w14:paraId="27F7E7F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24.8%</w:t>
            </w:r>
          </w:p>
        </w:tc>
        <w:tc>
          <w:tcPr>
            <w:tcW w:w="1259" w:type="dxa"/>
            <w:tcMar>
              <w:top w:w="100" w:type="dxa"/>
              <w:left w:w="100" w:type="dxa"/>
              <w:bottom w:w="100" w:type="dxa"/>
              <w:right w:w="100" w:type="dxa"/>
            </w:tcMar>
          </w:tcPr>
          <w:p w14:paraId="6C89D9FF"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21.3%</w:t>
            </w:r>
          </w:p>
        </w:tc>
        <w:tc>
          <w:tcPr>
            <w:tcW w:w="993" w:type="dxa"/>
          </w:tcPr>
          <w:p w14:paraId="7F7CF67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23.8%</w:t>
            </w:r>
          </w:p>
        </w:tc>
        <w:tc>
          <w:tcPr>
            <w:tcW w:w="1257" w:type="dxa"/>
            <w:tcMar>
              <w:top w:w="100" w:type="dxa"/>
              <w:left w:w="100" w:type="dxa"/>
              <w:bottom w:w="100" w:type="dxa"/>
              <w:right w:w="100" w:type="dxa"/>
            </w:tcMar>
          </w:tcPr>
          <w:p w14:paraId="7808CDC8"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23.5%</w:t>
            </w:r>
          </w:p>
        </w:tc>
      </w:tr>
      <w:tr w:rsidR="00D40AC9" w14:paraId="7ADD59FC" w14:textId="77777777" w:rsidTr="00A422EE">
        <w:tc>
          <w:tcPr>
            <w:tcW w:w="3510" w:type="dxa"/>
            <w:tcMar>
              <w:top w:w="100" w:type="dxa"/>
              <w:left w:w="100" w:type="dxa"/>
              <w:bottom w:w="100" w:type="dxa"/>
              <w:right w:w="100" w:type="dxa"/>
            </w:tcMar>
          </w:tcPr>
          <w:p w14:paraId="0BADD8BE"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Other</w:t>
            </w:r>
          </w:p>
        </w:tc>
        <w:tc>
          <w:tcPr>
            <w:tcW w:w="1170" w:type="dxa"/>
            <w:tcMar>
              <w:top w:w="100" w:type="dxa"/>
              <w:left w:w="100" w:type="dxa"/>
              <w:bottom w:w="100" w:type="dxa"/>
              <w:right w:w="100" w:type="dxa"/>
            </w:tcMar>
          </w:tcPr>
          <w:p w14:paraId="2760A03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1.1%</w:t>
            </w:r>
          </w:p>
        </w:tc>
        <w:tc>
          <w:tcPr>
            <w:tcW w:w="1170" w:type="dxa"/>
            <w:tcMar>
              <w:top w:w="100" w:type="dxa"/>
              <w:left w:w="100" w:type="dxa"/>
              <w:bottom w:w="100" w:type="dxa"/>
              <w:right w:w="100" w:type="dxa"/>
            </w:tcMar>
          </w:tcPr>
          <w:p w14:paraId="40EFBB8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w:t>
            </w:r>
          </w:p>
        </w:tc>
        <w:tc>
          <w:tcPr>
            <w:tcW w:w="1259" w:type="dxa"/>
            <w:tcMar>
              <w:top w:w="100" w:type="dxa"/>
              <w:left w:w="100" w:type="dxa"/>
              <w:bottom w:w="100" w:type="dxa"/>
              <w:right w:w="100" w:type="dxa"/>
            </w:tcMar>
          </w:tcPr>
          <w:p w14:paraId="47FAA19B"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w:t>
            </w:r>
          </w:p>
        </w:tc>
        <w:tc>
          <w:tcPr>
            <w:tcW w:w="993" w:type="dxa"/>
          </w:tcPr>
          <w:p w14:paraId="7516968A"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257" w:type="dxa"/>
            <w:tcMar>
              <w:top w:w="100" w:type="dxa"/>
              <w:left w:w="100" w:type="dxa"/>
              <w:bottom w:w="100" w:type="dxa"/>
              <w:right w:w="100" w:type="dxa"/>
            </w:tcMar>
          </w:tcPr>
          <w:p w14:paraId="7E9A272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w:t>
            </w:r>
          </w:p>
        </w:tc>
      </w:tr>
      <w:tr w:rsidR="00D40AC9" w14:paraId="2D260D42" w14:textId="77777777" w:rsidTr="00A422EE">
        <w:tc>
          <w:tcPr>
            <w:tcW w:w="3510" w:type="dxa"/>
            <w:tcMar>
              <w:top w:w="100" w:type="dxa"/>
              <w:left w:w="100" w:type="dxa"/>
              <w:bottom w:w="100" w:type="dxa"/>
              <w:right w:w="100" w:type="dxa"/>
            </w:tcMar>
          </w:tcPr>
          <w:p w14:paraId="18D20FC3"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Number of Dependents</w:t>
            </w:r>
          </w:p>
        </w:tc>
        <w:tc>
          <w:tcPr>
            <w:tcW w:w="1170" w:type="dxa"/>
            <w:tcMar>
              <w:top w:w="100" w:type="dxa"/>
              <w:left w:w="100" w:type="dxa"/>
              <w:bottom w:w="100" w:type="dxa"/>
              <w:right w:w="100" w:type="dxa"/>
            </w:tcMar>
          </w:tcPr>
          <w:p w14:paraId="4DB35F04"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 (.7)</w:t>
            </w:r>
          </w:p>
        </w:tc>
        <w:tc>
          <w:tcPr>
            <w:tcW w:w="1170" w:type="dxa"/>
            <w:tcMar>
              <w:top w:w="100" w:type="dxa"/>
              <w:left w:w="100" w:type="dxa"/>
              <w:bottom w:w="100" w:type="dxa"/>
              <w:right w:w="100" w:type="dxa"/>
            </w:tcMar>
          </w:tcPr>
          <w:p w14:paraId="7550F89D"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 (.7)</w:t>
            </w:r>
          </w:p>
        </w:tc>
        <w:tc>
          <w:tcPr>
            <w:tcW w:w="1259" w:type="dxa"/>
            <w:tcMar>
              <w:top w:w="100" w:type="dxa"/>
              <w:left w:w="100" w:type="dxa"/>
              <w:bottom w:w="100" w:type="dxa"/>
              <w:right w:w="100" w:type="dxa"/>
            </w:tcMar>
          </w:tcPr>
          <w:p w14:paraId="3E5E88E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 (.7)</w:t>
            </w:r>
          </w:p>
        </w:tc>
        <w:tc>
          <w:tcPr>
            <w:tcW w:w="993" w:type="dxa"/>
          </w:tcPr>
          <w:p w14:paraId="4BB71F72"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(.7)</w:t>
            </w:r>
          </w:p>
        </w:tc>
        <w:tc>
          <w:tcPr>
            <w:tcW w:w="1257" w:type="dxa"/>
            <w:tcMar>
              <w:top w:w="100" w:type="dxa"/>
              <w:left w:w="100" w:type="dxa"/>
              <w:bottom w:w="100" w:type="dxa"/>
              <w:right w:w="100" w:type="dxa"/>
            </w:tcMar>
          </w:tcPr>
          <w:p w14:paraId="4B3E3939"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 (.7)</w:t>
            </w:r>
          </w:p>
        </w:tc>
      </w:tr>
      <w:tr w:rsidR="00D40AC9" w14:paraId="5A2E1C64" w14:textId="77777777" w:rsidTr="00A422EE">
        <w:tc>
          <w:tcPr>
            <w:tcW w:w="3510" w:type="dxa"/>
            <w:tcBorders>
              <w:bottom w:val="single" w:sz="8" w:space="0" w:color="000000"/>
            </w:tcBorders>
            <w:tcMar>
              <w:top w:w="100" w:type="dxa"/>
              <w:left w:w="100" w:type="dxa"/>
              <w:bottom w:w="100" w:type="dxa"/>
              <w:right w:w="100" w:type="dxa"/>
            </w:tcMar>
          </w:tcPr>
          <w:p w14:paraId="27D776BE" w14:textId="77777777" w:rsidR="00D40AC9" w:rsidRDefault="00D40AC9" w:rsidP="00A422EE">
            <w:pPr>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Kids</w:t>
            </w:r>
          </w:p>
        </w:tc>
        <w:tc>
          <w:tcPr>
            <w:tcW w:w="1170" w:type="dxa"/>
            <w:tcBorders>
              <w:bottom w:val="single" w:sz="8" w:space="0" w:color="000000"/>
            </w:tcBorders>
            <w:tcMar>
              <w:top w:w="100" w:type="dxa"/>
              <w:left w:w="100" w:type="dxa"/>
              <w:bottom w:w="100" w:type="dxa"/>
              <w:right w:w="100" w:type="dxa"/>
            </w:tcMar>
          </w:tcPr>
          <w:p w14:paraId="0FF321B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 (1)</w:t>
            </w:r>
          </w:p>
        </w:tc>
        <w:tc>
          <w:tcPr>
            <w:tcW w:w="1170" w:type="dxa"/>
            <w:tcBorders>
              <w:bottom w:val="single" w:sz="8" w:space="0" w:color="000000"/>
            </w:tcBorders>
            <w:tcMar>
              <w:top w:w="100" w:type="dxa"/>
              <w:left w:w="100" w:type="dxa"/>
              <w:bottom w:w="100" w:type="dxa"/>
              <w:right w:w="100" w:type="dxa"/>
            </w:tcMar>
          </w:tcPr>
          <w:p w14:paraId="7D61BA14"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(1)</w:t>
            </w:r>
          </w:p>
        </w:tc>
        <w:tc>
          <w:tcPr>
            <w:tcW w:w="1259" w:type="dxa"/>
            <w:tcBorders>
              <w:bottom w:val="single" w:sz="8" w:space="0" w:color="000000"/>
            </w:tcBorders>
            <w:tcMar>
              <w:top w:w="100" w:type="dxa"/>
              <w:left w:w="100" w:type="dxa"/>
              <w:bottom w:w="100" w:type="dxa"/>
              <w:right w:w="100" w:type="dxa"/>
            </w:tcMar>
          </w:tcPr>
          <w:p w14:paraId="292C857B"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 (1.1)</w:t>
            </w:r>
          </w:p>
        </w:tc>
        <w:tc>
          <w:tcPr>
            <w:tcW w:w="993" w:type="dxa"/>
            <w:tcBorders>
              <w:bottom w:val="single" w:sz="8" w:space="0" w:color="000000"/>
            </w:tcBorders>
          </w:tcPr>
          <w:p w14:paraId="2C098F09"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 (1)</w:t>
            </w:r>
          </w:p>
        </w:tc>
        <w:tc>
          <w:tcPr>
            <w:tcW w:w="1257" w:type="dxa"/>
            <w:tcBorders>
              <w:bottom w:val="single" w:sz="8" w:space="0" w:color="000000"/>
            </w:tcBorders>
            <w:tcMar>
              <w:top w:w="100" w:type="dxa"/>
              <w:left w:w="100" w:type="dxa"/>
              <w:bottom w:w="100" w:type="dxa"/>
              <w:right w:w="100" w:type="dxa"/>
            </w:tcMar>
          </w:tcPr>
          <w:p w14:paraId="05C10D76"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(1.1)</w:t>
            </w:r>
          </w:p>
        </w:tc>
      </w:tr>
      <w:tr w:rsidR="00D40AC9" w14:paraId="474A7DF1" w14:textId="77777777" w:rsidTr="00A422EE">
        <w:tc>
          <w:tcPr>
            <w:tcW w:w="3510" w:type="dxa"/>
            <w:tcBorders>
              <w:top w:val="single" w:sz="8" w:space="0" w:color="000000"/>
              <w:bottom w:val="single" w:sz="8" w:space="0" w:color="000000"/>
            </w:tcBorders>
            <w:tcMar>
              <w:top w:w="100" w:type="dxa"/>
              <w:left w:w="100" w:type="dxa"/>
              <w:bottom w:w="100" w:type="dxa"/>
              <w:right w:w="100" w:type="dxa"/>
            </w:tcMar>
          </w:tcPr>
          <w:p w14:paraId="36040ED5" w14:textId="77777777" w:rsidR="00D40AC9" w:rsidRDefault="00D40AC9" w:rsidP="00A422EE">
            <w:pPr>
              <w:contextualSpacing/>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Total n (Households)</w:t>
            </w:r>
          </w:p>
        </w:tc>
        <w:tc>
          <w:tcPr>
            <w:tcW w:w="1170" w:type="dxa"/>
            <w:tcBorders>
              <w:top w:val="single" w:sz="8" w:space="0" w:color="000000"/>
              <w:bottom w:val="single" w:sz="8" w:space="0" w:color="000000"/>
            </w:tcBorders>
            <w:tcMar>
              <w:top w:w="100" w:type="dxa"/>
              <w:left w:w="100" w:type="dxa"/>
              <w:bottom w:w="100" w:type="dxa"/>
              <w:right w:w="100" w:type="dxa"/>
            </w:tcMar>
          </w:tcPr>
          <w:p w14:paraId="54B9C770"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1500</w:t>
            </w:r>
          </w:p>
        </w:tc>
        <w:tc>
          <w:tcPr>
            <w:tcW w:w="1170" w:type="dxa"/>
            <w:tcBorders>
              <w:top w:val="single" w:sz="8" w:space="0" w:color="000000"/>
              <w:bottom w:val="single" w:sz="8" w:space="0" w:color="000000"/>
            </w:tcBorders>
            <w:tcMar>
              <w:top w:w="100" w:type="dxa"/>
              <w:left w:w="100" w:type="dxa"/>
              <w:bottom w:w="100" w:type="dxa"/>
              <w:right w:w="100" w:type="dxa"/>
            </w:tcMar>
          </w:tcPr>
          <w:p w14:paraId="7624E728"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1515</w:t>
            </w:r>
          </w:p>
        </w:tc>
        <w:tc>
          <w:tcPr>
            <w:tcW w:w="1259" w:type="dxa"/>
            <w:tcBorders>
              <w:top w:val="single" w:sz="8" w:space="0" w:color="000000"/>
              <w:bottom w:val="single" w:sz="8" w:space="0" w:color="000000"/>
            </w:tcBorders>
            <w:tcMar>
              <w:top w:w="100" w:type="dxa"/>
              <w:left w:w="100" w:type="dxa"/>
              <w:bottom w:w="100" w:type="dxa"/>
              <w:right w:w="100" w:type="dxa"/>
            </w:tcMar>
          </w:tcPr>
          <w:p w14:paraId="00C4D0B6"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1514</w:t>
            </w:r>
          </w:p>
        </w:tc>
        <w:tc>
          <w:tcPr>
            <w:tcW w:w="993" w:type="dxa"/>
            <w:tcBorders>
              <w:top w:val="single" w:sz="8" w:space="0" w:color="000000"/>
              <w:bottom w:val="single" w:sz="8" w:space="0" w:color="000000"/>
            </w:tcBorders>
          </w:tcPr>
          <w:p w14:paraId="19878E3E" w14:textId="77777777" w:rsidR="00D40AC9" w:rsidRDefault="00D40AC9" w:rsidP="00A422EE">
            <w:pPr>
              <w:contextualSpacing/>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1506</w:t>
            </w:r>
          </w:p>
        </w:tc>
        <w:tc>
          <w:tcPr>
            <w:tcW w:w="1257" w:type="dxa"/>
            <w:tcBorders>
              <w:top w:val="single" w:sz="8" w:space="0" w:color="000000"/>
              <w:bottom w:val="single" w:sz="8" w:space="0" w:color="000000"/>
            </w:tcBorders>
            <w:tcMar>
              <w:top w:w="100" w:type="dxa"/>
              <w:left w:w="100" w:type="dxa"/>
              <w:bottom w:w="100" w:type="dxa"/>
              <w:right w:w="100" w:type="dxa"/>
            </w:tcMar>
          </w:tcPr>
          <w:p w14:paraId="006895E1" w14:textId="77777777" w:rsidR="00D40AC9" w:rsidRDefault="00D40AC9" w:rsidP="00A422EE">
            <w:pPr>
              <w:contextualSpacing/>
              <w:jc w:val="right"/>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6035</w:t>
            </w:r>
            <w:bookmarkStart w:id="6" w:name="_Hlk133515856"/>
            <w:bookmarkEnd w:id="6"/>
          </w:p>
        </w:tc>
      </w:tr>
    </w:tbl>
    <w:p w14:paraId="399BB293" w14:textId="4ACE2506" w:rsidR="00D40AC9" w:rsidRDefault="00D40AC9" w:rsidP="00D40AC9">
      <w:pPr>
        <w:pStyle w:val="NormalWeb"/>
        <w:spacing w:before="240" w:beforeAutospacing="0" w:after="240" w:afterAutospacing="0" w:line="480" w:lineRule="auto"/>
        <w:ind w:firstLine="720"/>
        <w:rPr>
          <w:color w:val="000000"/>
        </w:rPr>
      </w:pPr>
    </w:p>
    <w:p w14:paraId="1D9A9C29" w14:textId="2FAF378C" w:rsidR="00D40AC9" w:rsidRPr="00D40AC9" w:rsidRDefault="00D40AC9" w:rsidP="00D40AC9">
      <w:pPr>
        <w:jc w:val="center"/>
        <w:rPr>
          <w:rFonts w:ascii="Times New Roman" w:hAnsi="Times New Roman" w:cs="Times New Roman"/>
          <w:i/>
          <w:iCs/>
          <w:sz w:val="24"/>
          <w:szCs w:val="24"/>
        </w:rPr>
      </w:pPr>
      <w:r>
        <w:rPr>
          <w:rFonts w:ascii="Times New Roman" w:hAnsi="Times New Roman" w:cs="Times New Roman"/>
          <w:i/>
          <w:iCs/>
          <w:sz w:val="24"/>
          <w:szCs w:val="24"/>
        </w:rPr>
        <w:t>The economic self-sufficiency models</w:t>
      </w:r>
    </w:p>
    <w:p w14:paraId="251E7B82" w14:textId="77777777" w:rsidR="00D40AC9" w:rsidRDefault="00D40AC9" w:rsidP="00D40AC9">
      <w:pPr>
        <w:pStyle w:val="NormalWeb"/>
        <w:spacing w:before="240" w:beforeAutospacing="0" w:after="240" w:afterAutospacing="0" w:line="480" w:lineRule="auto"/>
        <w:ind w:firstLine="720"/>
      </w:pPr>
      <w:r>
        <w:rPr>
          <w:color w:val="000000"/>
        </w:rPr>
        <w:lastRenderedPageBreak/>
        <w:t>I report the results of the modeling below in Table 2 using odds ratios (OR) for convenience and interpretability. Odds ratios are the probability of an event happening divided by the probability of an event not happening.</w:t>
      </w:r>
      <w:r>
        <w:t xml:space="preserve"> An odds ratio higher than 1 indicates greater probability of economic self-sufficiency, while an odds ratio lower than 1 indicates fewer odds of being economically self-sufficient.</w:t>
      </w:r>
      <w:r>
        <w:rPr>
          <w:color w:val="000000"/>
        </w:rPr>
        <w:t xml:space="preserve"> Odds ratios follow an exponential scale which becomes more severe at the ends of the range. In other words, the .01 difference between .99 and 1 is a smaller gap than between .02 and .03.</w:t>
      </w:r>
      <w:bookmarkEnd w:id="4"/>
    </w:p>
    <w:p w14:paraId="1D74F65B" w14:textId="77777777" w:rsidR="00D40AC9" w:rsidRDefault="00D40AC9" w:rsidP="00D40AC9">
      <w:pPr>
        <w:pStyle w:val="NormalWeb"/>
        <w:spacing w:before="240" w:beforeAutospacing="0" w:after="240" w:afterAutospacing="0" w:line="480" w:lineRule="auto"/>
        <w:rPr>
          <w:color w:val="000000"/>
        </w:rPr>
      </w:pPr>
      <w:r>
        <w:rPr>
          <w:i/>
          <w:iCs/>
          <w:color w:val="000000"/>
        </w:rPr>
        <w:t>Demographic/control variables.</w:t>
      </w:r>
      <w:r>
        <w:rPr>
          <w:color w:val="000000"/>
        </w:rPr>
        <w:t xml:space="preserve"> Overall, the basic model shows that years in the U.S. and basic demographic factors are important predictors of economic self-sufficiency.</w:t>
      </w:r>
    </w:p>
    <w:p w14:paraId="2B1BC984" w14:textId="0018C128" w:rsidR="00D40AC9" w:rsidRDefault="00D40AC9" w:rsidP="00D40AC9">
      <w:pPr>
        <w:pStyle w:val="NormalWeb"/>
        <w:spacing w:before="240" w:beforeAutospacing="0" w:after="240" w:afterAutospacing="0" w:line="480" w:lineRule="auto"/>
        <w:rPr>
          <w:color w:val="000000"/>
        </w:rPr>
      </w:pPr>
      <w:r>
        <w:rPr>
          <w:color w:val="000000"/>
        </w:rPr>
        <w:t xml:space="preserve"> </w:t>
      </w:r>
      <w:r>
        <w:rPr>
          <w:color w:val="000000"/>
        </w:rPr>
        <w:tab/>
        <w:t xml:space="preserve">We see statistically significant effects for the duration of time a household has been in the United States, p&lt;.001. This is a moderate effect, showing an average </w:t>
      </w:r>
      <w:r w:rsidR="00F97CE9">
        <w:rPr>
          <w:color w:val="000000"/>
        </w:rPr>
        <w:t>20</w:t>
      </w:r>
      <w:r>
        <w:rPr>
          <w:color w:val="000000"/>
        </w:rPr>
        <w:t>% reduction in odds of self-sufficiency for every additional year residing in the United States. Those who have been in the U.S. longer have lower odds of being self-sufficient. This may seem odd, but descriptive statistics grouped by year of arrival find the same pattern. This could reflect a tendency for households to change employment and/or housing situations with longer residencies.</w:t>
      </w:r>
    </w:p>
    <w:p w14:paraId="1F1942D4" w14:textId="6CC34BCB" w:rsidR="00D40AC9" w:rsidRDefault="00D40AC9" w:rsidP="00D40AC9">
      <w:pPr>
        <w:pStyle w:val="NormalWeb"/>
        <w:spacing w:before="240" w:beforeAutospacing="0" w:after="240" w:afterAutospacing="0" w:line="480" w:lineRule="auto"/>
        <w:ind w:firstLine="720"/>
        <w:rPr>
          <w:color w:val="000000"/>
        </w:rPr>
      </w:pPr>
      <w:r>
        <w:rPr>
          <w:color w:val="000000"/>
        </w:rPr>
        <w:t xml:space="preserve">Several control variables indicated decreased odds of a household being self-sufficient. The results indicated that households with older heads of the house struggle slightly (p&lt;.001, OR~ .97) to be economically self-sufficient. Larger households had significantly lower odds of economic self-sufficiency, this was the second strongest predictor among the demographic/control variables. Additionally, households with members who could not work suffered a large reduction in odds of being economically self-sufficient. It is important to note </w:t>
      </w:r>
      <w:r>
        <w:rPr>
          <w:color w:val="000000"/>
        </w:rPr>
        <w:lastRenderedPageBreak/>
        <w:t>this effect is cumulative, this penalty can be experienced multiple times by having more than one household member who cannot wo</w:t>
      </w:r>
      <w:r w:rsidR="00CE59EA">
        <w:rPr>
          <w:color w:val="000000"/>
        </w:rPr>
        <w:t>rk.</w:t>
      </w:r>
    </w:p>
    <w:p w14:paraId="2725830D" w14:textId="6F289418" w:rsidR="00D40AC9" w:rsidRDefault="00D40AC9" w:rsidP="00D40AC9">
      <w:pPr>
        <w:pStyle w:val="NormalWeb"/>
        <w:spacing w:before="240" w:beforeAutospacing="0" w:after="240" w:afterAutospacing="0" w:line="480" w:lineRule="auto"/>
        <w:ind w:firstLine="720"/>
        <w:rPr>
          <w:color w:val="000000"/>
        </w:rPr>
      </w:pPr>
      <w:r>
        <w:rPr>
          <w:color w:val="000000"/>
        </w:rPr>
        <w:t>The demographic variables illustrate important patterns.</w:t>
      </w:r>
      <w:r w:rsidR="000D4935">
        <w:rPr>
          <w:color w:val="000000"/>
        </w:rPr>
        <w:t xml:space="preserve"> </w:t>
      </w:r>
      <w:r>
        <w:rPr>
          <w:color w:val="000000"/>
        </w:rPr>
        <w:t xml:space="preserve">The household with the highest odds of economic self-sufficiency would be </w:t>
      </w:r>
      <w:r w:rsidR="0039357C">
        <w:rPr>
          <w:color w:val="000000"/>
        </w:rPr>
        <w:t>recently a</w:t>
      </w:r>
      <w:r w:rsidR="00CE59EA">
        <w:rPr>
          <w:color w:val="000000"/>
        </w:rPr>
        <w:t>rrived</w:t>
      </w:r>
      <w:r>
        <w:rPr>
          <w:color w:val="000000"/>
        </w:rPr>
        <w:t>, no dependent members, and in fact, the fewer members of any kind the better.</w:t>
      </w:r>
    </w:p>
    <w:p w14:paraId="652160DD" w14:textId="6121927C" w:rsidR="00D40AC9" w:rsidRDefault="00D40AC9" w:rsidP="00D40AC9">
      <w:pPr>
        <w:pStyle w:val="NormalWeb"/>
        <w:spacing w:before="240" w:beforeAutospacing="0" w:after="240" w:afterAutospacing="0" w:line="480" w:lineRule="auto"/>
        <w:rPr>
          <w:color w:val="000000"/>
        </w:rPr>
      </w:pPr>
      <w:bookmarkStart w:id="7" w:name="_Toc103330230"/>
      <w:r w:rsidRPr="00D40AC9">
        <w:rPr>
          <w:rStyle w:val="Heading3Char"/>
          <w:i/>
          <w:iCs/>
          <w:color w:val="auto"/>
          <w:sz w:val="24"/>
          <w:szCs w:val="24"/>
        </w:rPr>
        <w:t>Pre-resettlement context variables.</w:t>
      </w:r>
      <w:bookmarkEnd w:id="7"/>
      <w:r>
        <w:rPr>
          <w:i/>
          <w:iCs/>
        </w:rPr>
        <w:t xml:space="preserve"> </w:t>
      </w:r>
      <w:r>
        <w:t xml:space="preserve">The second model adds pre-context factors and shows differences in economic </w:t>
      </w:r>
      <w:r>
        <w:rPr>
          <w:color w:val="000000"/>
        </w:rPr>
        <w:t xml:space="preserve">self-sufficiency across birth country. There are four key groupings. First, many countries have similar rates to Iraqis. Iraqi, Syrian, Thai, and Bhutanese households have overlapping confidence intervals, as noted by their insignificant p-values. A second privileged group consists of Burmese, Iranian and DR Congolese households. These households had much higher odds of economic self-sufficiency than Iraqi-similar ones. El Salvadorian and Ukrainian households did not have many cases and so their results are likely not typical or trustworthy. Finally, Somalian households alone had significantly worse odds of economic self-sufficiency than Iraqi households. Somalian households had </w:t>
      </w:r>
      <w:r w:rsidR="004B7012">
        <w:rPr>
          <w:color w:val="000000"/>
        </w:rPr>
        <w:t>77</w:t>
      </w:r>
      <w:r>
        <w:rPr>
          <w:color w:val="000000"/>
        </w:rPr>
        <w:t xml:space="preserve">% reduced odds of being economically self-sufficient. This </w:t>
      </w:r>
      <w:r w:rsidR="004B7012">
        <w:rPr>
          <w:color w:val="000000"/>
        </w:rPr>
        <w:t>is the largest disadvantage in the model</w:t>
      </w:r>
      <w:r w:rsidR="00C067A9">
        <w:rPr>
          <w:color w:val="000000"/>
        </w:rPr>
        <w:t>. It is unlikely that the</w:t>
      </w:r>
      <w:r w:rsidR="00824945">
        <w:rPr>
          <w:color w:val="000000"/>
        </w:rPr>
        <w:t xml:space="preserve"> </w:t>
      </w:r>
      <w:r w:rsidR="00BC7A50">
        <w:rPr>
          <w:color w:val="000000"/>
        </w:rPr>
        <w:t>macro</w:t>
      </w:r>
      <w:r w:rsidR="00B96C21">
        <w:rPr>
          <w:color w:val="000000"/>
        </w:rPr>
        <w:t>, race-centered</w:t>
      </w:r>
      <w:r w:rsidR="00824945">
        <w:rPr>
          <w:color w:val="000000"/>
        </w:rPr>
        <w:t xml:space="preserve"> context of the U.S. advantage</w:t>
      </w:r>
      <w:r w:rsidR="00B96C21">
        <w:rPr>
          <w:color w:val="000000"/>
        </w:rPr>
        <w:t>s</w:t>
      </w:r>
      <w:r w:rsidR="00C067A9">
        <w:rPr>
          <w:color w:val="000000"/>
        </w:rPr>
        <w:t xml:space="preserve"> </w:t>
      </w:r>
      <w:r w:rsidR="00D82AE2">
        <w:rPr>
          <w:color w:val="000000"/>
        </w:rPr>
        <w:t xml:space="preserve">DR Congolese </w:t>
      </w:r>
      <w:r w:rsidR="00824945">
        <w:rPr>
          <w:color w:val="000000"/>
        </w:rPr>
        <w:t>while disadvantaging</w:t>
      </w:r>
      <w:r w:rsidR="00D82AE2">
        <w:rPr>
          <w:color w:val="000000"/>
        </w:rPr>
        <w:t xml:space="preserve"> Somalians</w:t>
      </w:r>
      <w:r w:rsidR="00824945">
        <w:rPr>
          <w:color w:val="000000"/>
        </w:rPr>
        <w:t>.</w:t>
      </w:r>
      <w:r w:rsidR="00741A12">
        <w:rPr>
          <w:color w:val="000000"/>
        </w:rPr>
        <w:t xml:space="preserve"> </w:t>
      </w:r>
      <w:r w:rsidR="00B96C21">
        <w:rPr>
          <w:color w:val="000000"/>
        </w:rPr>
        <w:t>Instead,</w:t>
      </w:r>
      <w:r w:rsidR="00824945">
        <w:rPr>
          <w:color w:val="000000"/>
        </w:rPr>
        <w:t xml:space="preserve"> these outcomes are </w:t>
      </w:r>
      <w:r w:rsidR="00BC7A50">
        <w:rPr>
          <w:color w:val="000000"/>
        </w:rPr>
        <w:t xml:space="preserve">likely obtained at </w:t>
      </w:r>
      <w:r w:rsidR="001241A3">
        <w:rPr>
          <w:color w:val="000000"/>
        </w:rPr>
        <w:t>the</w:t>
      </w:r>
      <w:r w:rsidR="00BC7A50">
        <w:rPr>
          <w:color w:val="000000"/>
        </w:rPr>
        <w:t xml:space="preserve"> micro-level.</w:t>
      </w:r>
      <w:r w:rsidR="00D82AE2">
        <w:rPr>
          <w:color w:val="000000"/>
        </w:rPr>
        <w:t xml:space="preserve"> </w:t>
      </w:r>
      <w:r>
        <w:rPr>
          <w:color w:val="000000"/>
        </w:rPr>
        <w:t xml:space="preserve"> Differing odds from being from a different country (without stratification based on host-context preferences) supports new assimilation theory and is evidence against the blank slate hypothesis.  </w:t>
      </w:r>
    </w:p>
    <w:p w14:paraId="4C8DE1A4" w14:textId="77777777" w:rsidR="00D40AC9" w:rsidRDefault="00D40AC9" w:rsidP="00D40AC9">
      <w:pPr>
        <w:pStyle w:val="NormalWeb"/>
        <w:spacing w:before="240" w:beforeAutospacing="0" w:after="240" w:afterAutospacing="0" w:line="480" w:lineRule="auto"/>
        <w:rPr>
          <w:color w:val="000000"/>
        </w:rPr>
      </w:pPr>
      <w:r>
        <w:rPr>
          <w:color w:val="000000"/>
        </w:rPr>
        <w:tab/>
        <w:t xml:space="preserve">The Somalian household findings can be analyzed by comparing Somalia against other countries. First, the Somalian results are paralleled by earlier work highlighting their tendency to work for low wages </w:t>
      </w:r>
      <w:r>
        <w:t>(Chambers 2017)</w:t>
      </w:r>
      <w:r>
        <w:rPr>
          <w:color w:val="000000"/>
        </w:rPr>
        <w:t xml:space="preserve">. Chambers (2017) illustrates a likely causal mechanism: </w:t>
      </w:r>
      <w:r>
        <w:rPr>
          <w:color w:val="000000"/>
        </w:rPr>
        <w:lastRenderedPageBreak/>
        <w:t xml:space="preserve">working for lower wages makes it hard to live in the United States without supplementing those wages. Somalians also inhabit a unique space as both Africans and primarily Islamic households, though there is no mechanism suggested by these results for how being black and Islamic would affect their odds of economic self-sufficiency compared to other non-white Islamic households. </w:t>
      </w:r>
    </w:p>
    <w:p w14:paraId="7A1624DF" w14:textId="2DBC62EC" w:rsidR="00D40AC9" w:rsidRDefault="00D40AC9" w:rsidP="00D40AC9">
      <w:pPr>
        <w:pStyle w:val="NormalWeb"/>
        <w:spacing w:before="240" w:beforeAutospacing="0" w:after="240" w:afterAutospacing="0" w:line="480" w:lineRule="auto"/>
      </w:pPr>
      <w:bookmarkStart w:id="8" w:name="_Toc103330232"/>
      <w:r w:rsidRPr="00D40AC9">
        <w:rPr>
          <w:rStyle w:val="Heading3Char"/>
          <w:i/>
          <w:iCs/>
          <w:color w:val="auto"/>
          <w:sz w:val="24"/>
          <w:szCs w:val="24"/>
        </w:rPr>
        <w:t>Pre-resettlement human capital.</w:t>
      </w:r>
      <w:bookmarkEnd w:id="8"/>
      <w:r w:rsidRPr="00D40AC9">
        <w:t xml:space="preserve"> </w:t>
      </w:r>
      <w:r>
        <w:t xml:space="preserve">Among pre-resettlement human capital variables, only resettling with very good English contributed to predicting economic self-sufficiency in the full model. New assimilation theory predicted Education would be a powerful predictor, but I found no evidence of that. Putting the question of significance aside, the effect of education, even if it were significant, would be very small indeed. The average household would multiply this very small effect by only ten years of education to obtain their predicted probabilities. This finding is robust to criticisms of only sampling a limited range of education outcomes; the standard deviation of the complete sample is 5 years. </w:t>
      </w:r>
    </w:p>
    <w:p w14:paraId="3E91661D" w14:textId="5B994C63" w:rsidR="00D40AC9" w:rsidRDefault="00135514" w:rsidP="00D40AC9">
      <w:pPr>
        <w:pStyle w:val="NormalWeb"/>
        <w:spacing w:before="240" w:beforeAutospacing="0" w:after="240" w:afterAutospacing="0" w:line="480" w:lineRule="auto"/>
        <w:ind w:firstLine="720"/>
      </w:pPr>
      <w:r>
        <w:t xml:space="preserve">Blue collar work was the only pre-resettlement work history with a </w:t>
      </w:r>
      <w:r w:rsidR="001570A5">
        <w:t xml:space="preserve">significant advantage, though a professional history was nearly significant. </w:t>
      </w:r>
      <w:r w:rsidR="00D40AC9">
        <w:t>This is evidence for</w:t>
      </w:r>
      <w:r w:rsidR="00B7167B">
        <w:t xml:space="preserve"> the importance of human capital</w:t>
      </w:r>
      <w:r w:rsidR="00D40AC9">
        <w:t xml:space="preserve">, though there are significant limitations. Recall the 2018 and 2019 samples have almost no variation for this variable. Did this affect the estimates? I ran each year’s data individually (tables are available in Appendix A) and found no significant effects of pre-resettlement job sector associating with economic self-sufficiency in models for 2016 or 2017. In the 2016 model, those with a pre-resettlement history as only students were more likely to be self-sufficient, though this could be for a myriad of reasons and does not continue in 2017. </w:t>
      </w:r>
      <w:r w:rsidR="001A3357">
        <w:t xml:space="preserve">In conclusion, we saw some mild differentiation from having a blue-collar </w:t>
      </w:r>
      <w:r w:rsidR="00AC4DD8">
        <w:t xml:space="preserve">work history. This is weak </w:t>
      </w:r>
      <w:r w:rsidR="005E03C9">
        <w:t xml:space="preserve">evidence against the blank slate hypothesis.  </w:t>
      </w:r>
      <w:r w:rsidR="00D40AC9">
        <w:t xml:space="preserve"> </w:t>
      </w:r>
    </w:p>
    <w:p w14:paraId="6B073DF9" w14:textId="2AA2E7EE" w:rsidR="00D40AC9" w:rsidRDefault="00D40AC9" w:rsidP="00D40AC9">
      <w:pPr>
        <w:pStyle w:val="NormalWeb"/>
        <w:spacing w:before="240" w:beforeAutospacing="0" w:after="240" w:afterAutospacing="0" w:line="480" w:lineRule="auto"/>
      </w:pPr>
      <w:bookmarkStart w:id="9" w:name="_Toc103330231"/>
      <w:r w:rsidRPr="00D40AC9">
        <w:rPr>
          <w:rStyle w:val="Heading3Char"/>
          <w:i/>
          <w:iCs/>
          <w:color w:val="auto"/>
          <w:sz w:val="24"/>
          <w:szCs w:val="24"/>
        </w:rPr>
        <w:lastRenderedPageBreak/>
        <w:t>Post-resettlement context.</w:t>
      </w:r>
      <w:bookmarkEnd w:id="9"/>
      <w:r w:rsidRPr="00D40AC9">
        <w:rPr>
          <w:i/>
          <w:iCs/>
        </w:rPr>
        <w:t xml:space="preserve"> </w:t>
      </w:r>
      <w:r>
        <w:t>Overall, the post-migration context models show that region of settlement and survey year predict economic self-sufficiency. Refugees resettled to the Southern region of the United States had higher odds of being economically self-sufficient (p&lt;.05, OR ~ 1.3</w:t>
      </w:r>
      <w:r w:rsidR="00FC433B">
        <w:t>9</w:t>
      </w:r>
      <w:r>
        <w:t>) this is a mod</w:t>
      </w:r>
      <w:r w:rsidR="00FC433B">
        <w:t>erate</w:t>
      </w:r>
      <w:r>
        <w:t xml:space="preserve"> effect, </w:t>
      </w:r>
      <w:r w:rsidR="00FC433B">
        <w:t>indicating 39% greater odds</w:t>
      </w:r>
      <w:r>
        <w:t xml:space="preserve"> of being economically self-sufficient than households being resettled to the west. </w:t>
      </w:r>
    </w:p>
    <w:p w14:paraId="0FE178B0" w14:textId="7C45EF67" w:rsidR="00D40AC9" w:rsidRDefault="00D40AC9" w:rsidP="00D40AC9">
      <w:pPr>
        <w:pStyle w:val="NormalWeb"/>
        <w:spacing w:before="240" w:beforeAutospacing="0" w:after="240" w:afterAutospacing="0" w:line="480" w:lineRule="auto"/>
        <w:ind w:firstLine="720"/>
      </w:pPr>
      <w:r>
        <w:t xml:space="preserve">The year the survey is administered controls for aggregate context effects through 2016-2019, years during which the Trump administration settled into its power. These effects were positively associated with economic self-sufficiency in every model. This is a positive contributor to the odds of economic self-sufficiency and a meaningfully moderate relationship. Note I also ran a supplementary analysis considering survey year as a factor and 2016 as the reference, and a this revealed a linear progression for each subsequent survey year. </w:t>
      </w:r>
    </w:p>
    <w:p w14:paraId="57DFBBE5" w14:textId="2CC55FDA" w:rsidR="00D40AC9" w:rsidRDefault="00D40AC9" w:rsidP="00D40AC9">
      <w:pPr>
        <w:pStyle w:val="NormalWeb"/>
        <w:spacing w:before="240" w:beforeAutospacing="0" w:after="240" w:afterAutospacing="0" w:line="480" w:lineRule="auto"/>
        <w:ind w:firstLine="720"/>
      </w:pPr>
      <w:r>
        <w:t>Adding in the post-settlement context effects did not change the AIC/BIC very much compared to adding the other variable groups. This indicates much of the pre-resettlement explanatory power can also be explained with post-resettlement context variables. Th</w:t>
      </w:r>
      <w:r w:rsidR="00EC7D59">
        <w:t xml:space="preserve">is similarity in </w:t>
      </w:r>
      <w:r w:rsidR="004D120C">
        <w:t>power</w:t>
      </w:r>
      <w:r w:rsidR="00273376">
        <w:t xml:space="preserve"> rejects the</w:t>
      </w:r>
      <w:r>
        <w:t xml:space="preserve"> blank slate hypothesis. However, because both the sociology of immigration and refugee studies perspectives agree that post-resettlement context variables should predict assimilation, the effects of post-resettlement context variables themselves are </w:t>
      </w:r>
      <w:r w:rsidR="004D120C">
        <w:t xml:space="preserve">only of concern to hypothesis 1 and it’s focus on rapid employment. </w:t>
      </w:r>
    </w:p>
    <w:p w14:paraId="3D3836BA" w14:textId="1C35488D" w:rsidR="00D40AC9" w:rsidRDefault="00D40AC9" w:rsidP="00D40AC9">
      <w:pPr>
        <w:pStyle w:val="NormalWeb"/>
        <w:spacing w:before="240" w:beforeAutospacing="0" w:after="240" w:afterAutospacing="0" w:line="480" w:lineRule="auto"/>
      </w:pPr>
      <w:bookmarkStart w:id="10" w:name="_Toc103330233"/>
      <w:r w:rsidRPr="00D40AC9">
        <w:rPr>
          <w:rStyle w:val="Heading3Char"/>
          <w:i/>
          <w:iCs/>
          <w:color w:val="auto"/>
          <w:sz w:val="24"/>
          <w:szCs w:val="24"/>
        </w:rPr>
        <w:t>Post-resettlement human capital and other measures of economic integration</w:t>
      </w:r>
      <w:bookmarkEnd w:id="10"/>
      <w:r w:rsidRPr="00D40AC9">
        <w:rPr>
          <w:rStyle w:val="Heading3Char"/>
          <w:i/>
          <w:iCs/>
          <w:color w:val="auto"/>
          <w:sz w:val="24"/>
          <w:szCs w:val="24"/>
        </w:rPr>
        <w:t>.</w:t>
      </w:r>
      <w:r w:rsidRPr="00D40AC9">
        <w:t xml:space="preserve"> </w:t>
      </w:r>
      <w:r>
        <w:t xml:space="preserve">Being enrolled in an English training program reduced the odds of economic self-sufficiency (p&lt; .001, OR =.63). This is a highly significant, substantial reduction in the odds of economic self-sufficiency. It is very possible that those who attend English training do so in lieu of a job or receive other </w:t>
      </w:r>
      <w:r>
        <w:lastRenderedPageBreak/>
        <w:t>assistance from the organization that provides English training.  Being enrolled in an employment training program did not predict economic self-sufficiency, nor did English proficiency at the time of being surveyed (p&gt;.1). Because pre-resettlement and post-resettlement English proficiency are the same variable measured at two points in time, their effects are strongly correlated (.74). The effect of English proficiency could be spread out between the two variables. In other words, post-resettlement English proficiency probably has strong effects on the odds of economic self-sufficiency and pre-resettlement English proficiency likely summarizes much of this effect.</w:t>
      </w:r>
    </w:p>
    <w:p w14:paraId="3098650C" w14:textId="77777777" w:rsidR="00D40AC9" w:rsidRDefault="00D40AC9" w:rsidP="00D40AC9">
      <w:pPr>
        <w:pStyle w:val="NormalWeb"/>
        <w:spacing w:before="240" w:beforeAutospacing="0" w:after="240" w:afterAutospacing="0" w:line="480" w:lineRule="auto"/>
        <w:ind w:firstLine="720"/>
      </w:pPr>
      <w:r>
        <w:t xml:space="preserve">The only post-resettlement context that impacted the odds of a household being economically self-sufficient was obtaining a job in the retail/sales category. These jobs were associated with a modest reduction in the odds of being economically self-sufficient. This indicates that these jobs, on average, likely do not provide the resources the other job categories do. </w:t>
      </w:r>
    </w:p>
    <w:p w14:paraId="61695147" w14:textId="77777777" w:rsidR="00D40AC9" w:rsidRDefault="00D40AC9" w:rsidP="00D40AC9">
      <w:pPr>
        <w:pStyle w:val="NormalWeb"/>
        <w:spacing w:before="240" w:beforeAutospacing="0" w:after="240" w:afterAutospacing="0" w:line="480" w:lineRule="auto"/>
      </w:pPr>
      <w:r>
        <w:tab/>
      </w:r>
      <w:bookmarkStart w:id="11" w:name="_Hlk102818290"/>
      <w:r>
        <w:t xml:space="preserve">Both measures of economic integration had interesting results. Refugee households that had more working hours had higher odds of being economically self-sufficient (p&lt;.001, OR= 1.02). This is highly significant. The size of the relationship is moderate because the estimate is multiplied against every working hour and the average is close to 40 hours. In contrast to the federal government and resettlement offices’ focus on obtaining a job quickly, refugees who waited longer to obtain their jobs had the same odds as those who obtained their jobs sooner. This finding should be interpreted in tandem with the finding of longer U.S. residency leading to lower odds of economic self-sufficiency, not higher. This hints that finding a job is not necessarily the hard part, but finding a job that is a good long term fit and provides enough income is difficult. If most households found jobs that paid enough money and were stable, we </w:t>
      </w:r>
      <w:r>
        <w:lastRenderedPageBreak/>
        <w:t xml:space="preserve">would expect to see positive coefficients for residency in the U.S. and how quickly a refugee was able to find a job. </w:t>
      </w:r>
    </w:p>
    <w:bookmarkEnd w:id="11"/>
    <w:p w14:paraId="205FFB6B" w14:textId="455708FF" w:rsidR="00D40AC9" w:rsidRDefault="00D40AC9" w:rsidP="00492793">
      <w:pPr>
        <w:pStyle w:val="NormalWeb"/>
        <w:spacing w:before="240" w:after="240" w:line="480" w:lineRule="auto"/>
        <w:ind w:firstLine="720"/>
      </w:pPr>
      <w:r>
        <w:t xml:space="preserve">Adding the post-resettlement human capital reduced the AIC by nearly </w:t>
      </w:r>
      <w:r w:rsidR="00DC3E8C">
        <w:t>1000</w:t>
      </w:r>
      <w:r>
        <w:t xml:space="preserve"> points. This is the second largest reduction, behind the addition of pre-context variables. The fact that adding the pre-resettlement capital variables reduced the AIC by nearly 1500 points indicates that this group of variables is very useful in predicting economic self-sufficiency. This is evidence against the blank slate hypothesis. </w:t>
      </w:r>
    </w:p>
    <w:p w14:paraId="1D3CFD8F" w14:textId="77777777" w:rsidR="00D40AC9" w:rsidRDefault="00D40AC9" w:rsidP="00D40AC9">
      <w:pPr>
        <w:pStyle w:val="NormalWeb"/>
        <w:spacing w:before="240" w:after="240" w:line="480" w:lineRule="auto"/>
      </w:pPr>
      <w:r w:rsidRPr="009E5FAB">
        <w:rPr>
          <w:i/>
          <w:iCs/>
        </w:rPr>
        <w:t xml:space="preserve">Comparing the relative importance of human capital and context effects. </w:t>
      </w:r>
      <w:r>
        <w:t>In a separate analysis comparing a human capital only model to a context only model, I found context variables to be better for predicting economic self-sufficiency. The AIC and the BIC favored the contexts variables model (AIC=4602, BIC=4780) over the human capital variables model (AIC=6012, BIC=6127). The results of this test, in other words, are if you need to predict household economic self-sufficiency with only one group of variables, the context variables are better predictors. This supports following the recommendations of Phillimore (2020). However, as seen in the main model, both human capital and context effects were significant predictors.</w:t>
      </w:r>
    </w:p>
    <w:tbl>
      <w:tblPr>
        <w:tblStyle w:val="TableGrid"/>
        <w:tblpPr w:leftFromText="187" w:rightFromText="187" w:horzAnchor="margin" w:tblpYSpec="top"/>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1158"/>
        <w:gridCol w:w="1276"/>
        <w:gridCol w:w="1397"/>
        <w:gridCol w:w="1352"/>
        <w:gridCol w:w="1158"/>
      </w:tblGrid>
      <w:tr w:rsidR="00AA4D62" w:rsidRPr="00C00FF2" w14:paraId="214B8E41" w14:textId="77777777" w:rsidTr="00A422EE">
        <w:tc>
          <w:tcPr>
            <w:tcW w:w="5000" w:type="pct"/>
            <w:gridSpan w:val="6"/>
            <w:tcBorders>
              <w:top w:val="single" w:sz="4" w:space="0" w:color="auto"/>
              <w:bottom w:val="single" w:sz="4" w:space="0" w:color="auto"/>
            </w:tcBorders>
          </w:tcPr>
          <w:p w14:paraId="65239658"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lastRenderedPageBreak/>
              <w:t>TABLE 2. Odds Ratios of Obtaining Economic Self-Sufficiency Within Five Years with Pooled Data (2016-2019)</w:t>
            </w:r>
          </w:p>
        </w:tc>
      </w:tr>
      <w:tr w:rsidR="00AA4D62" w:rsidRPr="00C00FF2" w14:paraId="29CF49C6" w14:textId="77777777" w:rsidTr="00A422EE">
        <w:tc>
          <w:tcPr>
            <w:tcW w:w="1613" w:type="pct"/>
            <w:tcBorders>
              <w:top w:val="single" w:sz="4" w:space="0" w:color="auto"/>
              <w:bottom w:val="single" w:sz="4" w:space="0" w:color="auto"/>
            </w:tcBorders>
          </w:tcPr>
          <w:p w14:paraId="6A9D16BF" w14:textId="77777777" w:rsidR="00AA4D62" w:rsidRPr="00E11EEA" w:rsidRDefault="00AA4D62" w:rsidP="00A422EE">
            <w:pPr>
              <w:rPr>
                <w:rFonts w:ascii="Times New Roman" w:hAnsi="Times New Roman" w:cs="Times New Roman"/>
                <w:i/>
                <w:iCs/>
              </w:rPr>
            </w:pPr>
          </w:p>
        </w:tc>
        <w:tc>
          <w:tcPr>
            <w:tcW w:w="619" w:type="pct"/>
            <w:tcBorders>
              <w:top w:val="single" w:sz="4" w:space="0" w:color="auto"/>
              <w:bottom w:val="single" w:sz="4" w:space="0" w:color="auto"/>
            </w:tcBorders>
          </w:tcPr>
          <w:p w14:paraId="277E9400" w14:textId="77777777" w:rsidR="00AA4D62" w:rsidRPr="00E11EEA" w:rsidRDefault="00AA4D62" w:rsidP="00A422EE">
            <w:pPr>
              <w:jc w:val="center"/>
              <w:rPr>
                <w:rFonts w:ascii="Times New Roman" w:hAnsi="Times New Roman" w:cs="Times New Roman"/>
              </w:rPr>
            </w:pPr>
            <w:r w:rsidRPr="00E11EEA">
              <w:rPr>
                <w:rFonts w:ascii="Times New Roman" w:hAnsi="Times New Roman" w:cs="Times New Roman"/>
              </w:rPr>
              <w:t>Basic</w:t>
            </w:r>
          </w:p>
        </w:tc>
        <w:tc>
          <w:tcPr>
            <w:tcW w:w="682" w:type="pct"/>
            <w:tcBorders>
              <w:top w:val="single" w:sz="4" w:space="0" w:color="auto"/>
              <w:bottom w:val="single" w:sz="4" w:space="0" w:color="auto"/>
            </w:tcBorders>
          </w:tcPr>
          <w:p w14:paraId="3E008C15" w14:textId="77777777" w:rsidR="00AA4D62" w:rsidRPr="00E11EEA" w:rsidRDefault="00AA4D62" w:rsidP="00A422EE">
            <w:pPr>
              <w:jc w:val="center"/>
              <w:rPr>
                <w:rFonts w:ascii="Times New Roman" w:hAnsi="Times New Roman" w:cs="Times New Roman"/>
              </w:rPr>
            </w:pPr>
            <w:r w:rsidRPr="00E11EEA">
              <w:rPr>
                <w:rFonts w:ascii="Times New Roman" w:hAnsi="Times New Roman" w:cs="Times New Roman"/>
              </w:rPr>
              <w:t>Pre-Context</w:t>
            </w:r>
          </w:p>
        </w:tc>
        <w:tc>
          <w:tcPr>
            <w:tcW w:w="746" w:type="pct"/>
            <w:tcBorders>
              <w:top w:val="single" w:sz="4" w:space="0" w:color="auto"/>
              <w:bottom w:val="single" w:sz="4" w:space="0" w:color="auto"/>
            </w:tcBorders>
          </w:tcPr>
          <w:p w14:paraId="360AD16E" w14:textId="77777777" w:rsidR="00AA4D62" w:rsidRPr="00E11EEA" w:rsidRDefault="00AA4D62" w:rsidP="00A422EE">
            <w:pPr>
              <w:jc w:val="center"/>
              <w:rPr>
                <w:rFonts w:ascii="Times New Roman" w:hAnsi="Times New Roman" w:cs="Times New Roman"/>
              </w:rPr>
            </w:pPr>
            <w:r w:rsidRPr="00E11EEA">
              <w:rPr>
                <w:rFonts w:ascii="Times New Roman" w:hAnsi="Times New Roman" w:cs="Times New Roman"/>
              </w:rPr>
              <w:t>Post-Context</w:t>
            </w:r>
          </w:p>
        </w:tc>
        <w:tc>
          <w:tcPr>
            <w:tcW w:w="722" w:type="pct"/>
            <w:tcBorders>
              <w:top w:val="single" w:sz="4" w:space="0" w:color="auto"/>
              <w:bottom w:val="single" w:sz="4" w:space="0" w:color="auto"/>
            </w:tcBorders>
          </w:tcPr>
          <w:p w14:paraId="58112D98" w14:textId="77777777" w:rsidR="00AA4D62" w:rsidRPr="00E11EEA" w:rsidRDefault="00AA4D62" w:rsidP="00A422EE">
            <w:pPr>
              <w:jc w:val="center"/>
              <w:rPr>
                <w:rFonts w:ascii="Times New Roman" w:hAnsi="Times New Roman" w:cs="Times New Roman"/>
              </w:rPr>
            </w:pPr>
            <w:r w:rsidRPr="00E11EEA">
              <w:rPr>
                <w:rFonts w:ascii="Times New Roman" w:hAnsi="Times New Roman" w:cs="Times New Roman"/>
              </w:rPr>
              <w:t>Pre-Capital</w:t>
            </w:r>
          </w:p>
        </w:tc>
        <w:tc>
          <w:tcPr>
            <w:tcW w:w="619" w:type="pct"/>
            <w:tcBorders>
              <w:top w:val="single" w:sz="4" w:space="0" w:color="auto"/>
              <w:bottom w:val="single" w:sz="4" w:space="0" w:color="auto"/>
            </w:tcBorders>
          </w:tcPr>
          <w:p w14:paraId="260F08BF" w14:textId="77777777" w:rsidR="00AA4D62" w:rsidRPr="00E11EEA" w:rsidRDefault="00AA4D62" w:rsidP="00A422EE">
            <w:pPr>
              <w:jc w:val="center"/>
              <w:rPr>
                <w:rFonts w:ascii="Times New Roman" w:hAnsi="Times New Roman" w:cs="Times New Roman"/>
              </w:rPr>
            </w:pPr>
            <w:r w:rsidRPr="00E11EEA">
              <w:rPr>
                <w:rFonts w:ascii="Times New Roman" w:hAnsi="Times New Roman" w:cs="Times New Roman"/>
              </w:rPr>
              <w:t>Full</w:t>
            </w:r>
          </w:p>
        </w:tc>
      </w:tr>
      <w:tr w:rsidR="00AA4D62" w:rsidRPr="00C00FF2" w14:paraId="44567404" w14:textId="77777777" w:rsidTr="00A422EE">
        <w:tc>
          <w:tcPr>
            <w:tcW w:w="1613" w:type="pct"/>
            <w:tcBorders>
              <w:top w:val="single" w:sz="4" w:space="0" w:color="auto"/>
            </w:tcBorders>
          </w:tcPr>
          <w:p w14:paraId="104E0839" w14:textId="77777777" w:rsidR="00AA4D62" w:rsidRPr="00E11EEA" w:rsidRDefault="00AA4D62" w:rsidP="00A422EE">
            <w:pPr>
              <w:rPr>
                <w:rFonts w:ascii="Times New Roman" w:hAnsi="Times New Roman" w:cs="Times New Roman"/>
                <w:i/>
              </w:rPr>
            </w:pPr>
            <w:r w:rsidRPr="00E11EEA">
              <w:rPr>
                <w:rFonts w:ascii="Times New Roman" w:hAnsi="Times New Roman" w:cs="Times New Roman"/>
              </w:rPr>
              <w:t>Years in U.S.</w:t>
            </w:r>
          </w:p>
        </w:tc>
        <w:tc>
          <w:tcPr>
            <w:tcW w:w="619" w:type="pct"/>
            <w:tcBorders>
              <w:top w:val="single" w:sz="4" w:space="0" w:color="auto"/>
              <w:left w:val="nil"/>
              <w:bottom w:val="nil"/>
              <w:right w:val="nil"/>
            </w:tcBorders>
            <w:shd w:val="clear" w:color="auto" w:fill="auto"/>
            <w:vAlign w:val="bottom"/>
          </w:tcPr>
          <w:p w14:paraId="1C9E3DA3"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0.93***</w:t>
            </w:r>
          </w:p>
        </w:tc>
        <w:tc>
          <w:tcPr>
            <w:tcW w:w="682" w:type="pct"/>
            <w:tcBorders>
              <w:top w:val="single" w:sz="4" w:space="0" w:color="auto"/>
              <w:left w:val="nil"/>
              <w:bottom w:val="nil"/>
              <w:right w:val="nil"/>
            </w:tcBorders>
            <w:shd w:val="clear" w:color="auto" w:fill="auto"/>
            <w:vAlign w:val="bottom"/>
          </w:tcPr>
          <w:p w14:paraId="7DAF6243" w14:textId="77777777" w:rsidR="00AA4D62" w:rsidRPr="00E11EEA" w:rsidRDefault="00AA4D62" w:rsidP="00A422EE">
            <w:pPr>
              <w:rPr>
                <w:rFonts w:ascii="Times New Roman" w:hAnsi="Times New Roman" w:cs="Times New Roman"/>
              </w:rPr>
            </w:pPr>
            <w:r>
              <w:rPr>
                <w:rFonts w:ascii="Calibri" w:hAnsi="Calibri" w:cs="Calibri"/>
                <w:color w:val="000000"/>
              </w:rPr>
              <w:t>0.88***</w:t>
            </w:r>
          </w:p>
        </w:tc>
        <w:tc>
          <w:tcPr>
            <w:tcW w:w="746" w:type="pct"/>
            <w:tcBorders>
              <w:top w:val="single" w:sz="4" w:space="0" w:color="auto"/>
              <w:left w:val="nil"/>
              <w:bottom w:val="nil"/>
              <w:right w:val="nil"/>
            </w:tcBorders>
            <w:shd w:val="clear" w:color="auto" w:fill="auto"/>
            <w:vAlign w:val="bottom"/>
          </w:tcPr>
          <w:p w14:paraId="4C59B28E" w14:textId="77777777" w:rsidR="00AA4D62" w:rsidRPr="00E11EEA" w:rsidRDefault="00AA4D62" w:rsidP="00A422EE">
            <w:pPr>
              <w:rPr>
                <w:rFonts w:ascii="Times New Roman" w:hAnsi="Times New Roman" w:cs="Times New Roman"/>
              </w:rPr>
            </w:pPr>
            <w:r>
              <w:rPr>
                <w:rFonts w:ascii="Calibri" w:hAnsi="Calibri" w:cs="Calibri"/>
                <w:color w:val="000000"/>
              </w:rPr>
              <w:t>0.81***</w:t>
            </w:r>
          </w:p>
        </w:tc>
        <w:tc>
          <w:tcPr>
            <w:tcW w:w="722" w:type="pct"/>
            <w:tcBorders>
              <w:top w:val="single" w:sz="4" w:space="0" w:color="auto"/>
              <w:left w:val="nil"/>
              <w:bottom w:val="nil"/>
              <w:right w:val="nil"/>
            </w:tcBorders>
            <w:shd w:val="clear" w:color="auto" w:fill="auto"/>
            <w:vAlign w:val="bottom"/>
          </w:tcPr>
          <w:p w14:paraId="2823C223" w14:textId="77777777" w:rsidR="00AA4D62" w:rsidRPr="00E11EEA" w:rsidRDefault="00AA4D62" w:rsidP="00A422EE">
            <w:pPr>
              <w:rPr>
                <w:rFonts w:ascii="Times New Roman" w:hAnsi="Times New Roman" w:cs="Times New Roman"/>
              </w:rPr>
            </w:pPr>
            <w:r>
              <w:rPr>
                <w:rFonts w:ascii="Calibri" w:hAnsi="Calibri" w:cs="Calibri"/>
                <w:color w:val="000000"/>
              </w:rPr>
              <w:t>0.81***</w:t>
            </w:r>
          </w:p>
        </w:tc>
        <w:tc>
          <w:tcPr>
            <w:tcW w:w="619" w:type="pct"/>
            <w:tcBorders>
              <w:top w:val="single" w:sz="4" w:space="0" w:color="auto"/>
            </w:tcBorders>
            <w:vAlign w:val="bottom"/>
          </w:tcPr>
          <w:p w14:paraId="7EDB764D" w14:textId="77777777" w:rsidR="00AA4D62" w:rsidRPr="00E11EEA" w:rsidRDefault="00AA4D62" w:rsidP="00A422EE">
            <w:pPr>
              <w:rPr>
                <w:rFonts w:ascii="Times New Roman" w:hAnsi="Times New Roman" w:cs="Times New Roman"/>
              </w:rPr>
            </w:pPr>
            <w:r>
              <w:rPr>
                <w:rFonts w:ascii="Calibri" w:hAnsi="Calibri" w:cs="Calibri"/>
                <w:color w:val="000000"/>
              </w:rPr>
              <w:t>0.80***</w:t>
            </w:r>
          </w:p>
        </w:tc>
      </w:tr>
      <w:tr w:rsidR="00AA4D62" w:rsidRPr="00C00FF2" w14:paraId="3CBA664E" w14:textId="77777777" w:rsidTr="00A422EE">
        <w:tc>
          <w:tcPr>
            <w:tcW w:w="1613" w:type="pct"/>
          </w:tcPr>
          <w:p w14:paraId="43AD83A9"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Female (ref=Male)</w:t>
            </w:r>
          </w:p>
        </w:tc>
        <w:tc>
          <w:tcPr>
            <w:tcW w:w="619" w:type="pct"/>
            <w:tcBorders>
              <w:top w:val="nil"/>
              <w:left w:val="nil"/>
              <w:bottom w:val="nil"/>
              <w:right w:val="nil"/>
            </w:tcBorders>
            <w:shd w:val="clear" w:color="auto" w:fill="auto"/>
            <w:vAlign w:val="bottom"/>
          </w:tcPr>
          <w:p w14:paraId="72A0CBCC"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1.18*</w:t>
            </w:r>
          </w:p>
        </w:tc>
        <w:tc>
          <w:tcPr>
            <w:tcW w:w="682" w:type="pct"/>
            <w:tcBorders>
              <w:top w:val="nil"/>
              <w:left w:val="nil"/>
              <w:bottom w:val="nil"/>
              <w:right w:val="nil"/>
            </w:tcBorders>
            <w:shd w:val="clear" w:color="auto" w:fill="auto"/>
            <w:vAlign w:val="bottom"/>
          </w:tcPr>
          <w:p w14:paraId="1DB75669" w14:textId="77777777" w:rsidR="00AA4D62" w:rsidRPr="00E11EEA" w:rsidRDefault="00AA4D62" w:rsidP="00A422EE">
            <w:pPr>
              <w:rPr>
                <w:rFonts w:ascii="Times New Roman" w:hAnsi="Times New Roman" w:cs="Times New Roman"/>
              </w:rPr>
            </w:pPr>
            <w:r>
              <w:rPr>
                <w:rFonts w:ascii="Calibri" w:hAnsi="Calibri" w:cs="Calibri"/>
                <w:color w:val="000000"/>
              </w:rPr>
              <w:t>1.18</w:t>
            </w:r>
          </w:p>
        </w:tc>
        <w:tc>
          <w:tcPr>
            <w:tcW w:w="746" w:type="pct"/>
            <w:tcBorders>
              <w:top w:val="nil"/>
              <w:left w:val="nil"/>
              <w:bottom w:val="nil"/>
              <w:right w:val="nil"/>
            </w:tcBorders>
            <w:shd w:val="clear" w:color="auto" w:fill="auto"/>
            <w:vAlign w:val="bottom"/>
          </w:tcPr>
          <w:p w14:paraId="1D7AB304" w14:textId="77777777" w:rsidR="00AA4D62" w:rsidRPr="00E11EEA" w:rsidRDefault="00AA4D62" w:rsidP="00A422EE">
            <w:pPr>
              <w:rPr>
                <w:rFonts w:ascii="Times New Roman" w:hAnsi="Times New Roman" w:cs="Times New Roman"/>
              </w:rPr>
            </w:pPr>
            <w:r>
              <w:rPr>
                <w:rFonts w:ascii="Calibri" w:hAnsi="Calibri" w:cs="Calibri"/>
                <w:color w:val="000000"/>
              </w:rPr>
              <w:t>1.12</w:t>
            </w:r>
          </w:p>
        </w:tc>
        <w:tc>
          <w:tcPr>
            <w:tcW w:w="722" w:type="pct"/>
            <w:tcBorders>
              <w:top w:val="nil"/>
              <w:left w:val="nil"/>
              <w:bottom w:val="nil"/>
              <w:right w:val="nil"/>
            </w:tcBorders>
            <w:shd w:val="clear" w:color="auto" w:fill="auto"/>
            <w:vAlign w:val="bottom"/>
          </w:tcPr>
          <w:p w14:paraId="07327520" w14:textId="77777777" w:rsidR="00AA4D62" w:rsidRPr="00E11EEA" w:rsidRDefault="00AA4D62" w:rsidP="00A422EE">
            <w:pPr>
              <w:rPr>
                <w:rFonts w:ascii="Times New Roman" w:hAnsi="Times New Roman" w:cs="Times New Roman"/>
              </w:rPr>
            </w:pPr>
            <w:r>
              <w:rPr>
                <w:rFonts w:ascii="Calibri" w:hAnsi="Calibri" w:cs="Calibri"/>
                <w:color w:val="000000"/>
              </w:rPr>
              <w:t>1.05</w:t>
            </w:r>
          </w:p>
        </w:tc>
        <w:tc>
          <w:tcPr>
            <w:tcW w:w="619" w:type="pct"/>
            <w:vAlign w:val="bottom"/>
          </w:tcPr>
          <w:p w14:paraId="35C409D8" w14:textId="77777777" w:rsidR="00AA4D62" w:rsidRPr="00E11EEA" w:rsidRDefault="00AA4D62" w:rsidP="00A422EE">
            <w:pPr>
              <w:rPr>
                <w:rFonts w:ascii="Times New Roman" w:hAnsi="Times New Roman" w:cs="Times New Roman"/>
              </w:rPr>
            </w:pPr>
            <w:r>
              <w:rPr>
                <w:rFonts w:ascii="Calibri" w:hAnsi="Calibri" w:cs="Calibri"/>
                <w:color w:val="000000"/>
              </w:rPr>
              <w:t>1.19</w:t>
            </w:r>
          </w:p>
        </w:tc>
      </w:tr>
      <w:tr w:rsidR="00AA4D62" w:rsidRPr="00C00FF2" w14:paraId="2FE7C6C6" w14:textId="77777777" w:rsidTr="00A422EE">
        <w:tc>
          <w:tcPr>
            <w:tcW w:w="1613" w:type="pct"/>
          </w:tcPr>
          <w:p w14:paraId="55F39913"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Age</w:t>
            </w:r>
          </w:p>
        </w:tc>
        <w:tc>
          <w:tcPr>
            <w:tcW w:w="619" w:type="pct"/>
            <w:tcBorders>
              <w:top w:val="nil"/>
              <w:left w:val="nil"/>
              <w:bottom w:val="nil"/>
              <w:right w:val="nil"/>
            </w:tcBorders>
            <w:shd w:val="clear" w:color="auto" w:fill="auto"/>
            <w:vAlign w:val="bottom"/>
          </w:tcPr>
          <w:p w14:paraId="7D444677"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0.98***</w:t>
            </w:r>
          </w:p>
        </w:tc>
        <w:tc>
          <w:tcPr>
            <w:tcW w:w="682" w:type="pct"/>
            <w:tcBorders>
              <w:top w:val="nil"/>
              <w:left w:val="nil"/>
              <w:bottom w:val="nil"/>
              <w:right w:val="nil"/>
            </w:tcBorders>
            <w:shd w:val="clear" w:color="auto" w:fill="auto"/>
            <w:vAlign w:val="bottom"/>
          </w:tcPr>
          <w:p w14:paraId="3F5037E5" w14:textId="77777777" w:rsidR="00AA4D62" w:rsidRPr="00E11EEA" w:rsidRDefault="00AA4D62" w:rsidP="00A422EE">
            <w:pPr>
              <w:rPr>
                <w:rFonts w:ascii="Times New Roman" w:hAnsi="Times New Roman" w:cs="Times New Roman"/>
              </w:rPr>
            </w:pPr>
            <w:r>
              <w:rPr>
                <w:rFonts w:ascii="Calibri" w:hAnsi="Calibri" w:cs="Calibri"/>
                <w:color w:val="000000"/>
              </w:rPr>
              <w:t>0.98***</w:t>
            </w:r>
          </w:p>
        </w:tc>
        <w:tc>
          <w:tcPr>
            <w:tcW w:w="746" w:type="pct"/>
            <w:tcBorders>
              <w:top w:val="nil"/>
              <w:left w:val="nil"/>
              <w:bottom w:val="nil"/>
              <w:right w:val="nil"/>
            </w:tcBorders>
            <w:shd w:val="clear" w:color="auto" w:fill="auto"/>
            <w:vAlign w:val="bottom"/>
          </w:tcPr>
          <w:p w14:paraId="037D1EFE" w14:textId="77777777" w:rsidR="00AA4D62" w:rsidRPr="00E11EEA" w:rsidRDefault="00AA4D62" w:rsidP="00A422EE">
            <w:pPr>
              <w:rPr>
                <w:rFonts w:ascii="Times New Roman" w:hAnsi="Times New Roman" w:cs="Times New Roman"/>
              </w:rPr>
            </w:pPr>
            <w:r>
              <w:rPr>
                <w:rFonts w:ascii="Calibri" w:hAnsi="Calibri" w:cs="Calibri"/>
                <w:color w:val="000000"/>
              </w:rPr>
              <w:t>0.98***</w:t>
            </w:r>
          </w:p>
        </w:tc>
        <w:tc>
          <w:tcPr>
            <w:tcW w:w="722" w:type="pct"/>
            <w:tcBorders>
              <w:top w:val="nil"/>
              <w:left w:val="nil"/>
              <w:bottom w:val="nil"/>
              <w:right w:val="nil"/>
            </w:tcBorders>
            <w:shd w:val="clear" w:color="auto" w:fill="auto"/>
            <w:vAlign w:val="bottom"/>
          </w:tcPr>
          <w:p w14:paraId="721A9EBB" w14:textId="77777777" w:rsidR="00AA4D62" w:rsidRPr="00E11EEA" w:rsidRDefault="00AA4D62" w:rsidP="00A422EE">
            <w:pPr>
              <w:rPr>
                <w:rFonts w:ascii="Times New Roman" w:hAnsi="Times New Roman" w:cs="Times New Roman"/>
              </w:rPr>
            </w:pPr>
            <w:r>
              <w:rPr>
                <w:rFonts w:ascii="Calibri" w:hAnsi="Calibri" w:cs="Calibri"/>
                <w:color w:val="000000"/>
              </w:rPr>
              <w:t>0.97***</w:t>
            </w:r>
          </w:p>
        </w:tc>
        <w:tc>
          <w:tcPr>
            <w:tcW w:w="619" w:type="pct"/>
            <w:vAlign w:val="bottom"/>
          </w:tcPr>
          <w:p w14:paraId="02486F70" w14:textId="77777777" w:rsidR="00AA4D62" w:rsidRPr="00E11EEA" w:rsidRDefault="00AA4D62" w:rsidP="00A422EE">
            <w:pPr>
              <w:rPr>
                <w:rFonts w:ascii="Times New Roman" w:hAnsi="Times New Roman" w:cs="Times New Roman"/>
              </w:rPr>
            </w:pPr>
            <w:r>
              <w:rPr>
                <w:rFonts w:ascii="Calibri" w:hAnsi="Calibri" w:cs="Calibri"/>
                <w:color w:val="000000"/>
              </w:rPr>
              <w:t>0.99</w:t>
            </w:r>
          </w:p>
        </w:tc>
      </w:tr>
      <w:tr w:rsidR="00AA4D62" w:rsidRPr="00C00FF2" w14:paraId="1BA8B6BE" w14:textId="77777777" w:rsidTr="00A422EE">
        <w:tc>
          <w:tcPr>
            <w:tcW w:w="1613" w:type="pct"/>
          </w:tcPr>
          <w:p w14:paraId="69C15E6A"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Size of Household</w:t>
            </w:r>
          </w:p>
        </w:tc>
        <w:tc>
          <w:tcPr>
            <w:tcW w:w="619" w:type="pct"/>
            <w:tcBorders>
              <w:top w:val="nil"/>
              <w:left w:val="nil"/>
              <w:bottom w:val="nil"/>
              <w:right w:val="nil"/>
            </w:tcBorders>
            <w:shd w:val="clear" w:color="auto" w:fill="auto"/>
            <w:vAlign w:val="bottom"/>
          </w:tcPr>
          <w:p w14:paraId="3A4FFA1A"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0.71***</w:t>
            </w:r>
          </w:p>
        </w:tc>
        <w:tc>
          <w:tcPr>
            <w:tcW w:w="682" w:type="pct"/>
            <w:tcBorders>
              <w:top w:val="nil"/>
              <w:left w:val="nil"/>
              <w:bottom w:val="nil"/>
              <w:right w:val="nil"/>
            </w:tcBorders>
            <w:shd w:val="clear" w:color="auto" w:fill="auto"/>
            <w:vAlign w:val="bottom"/>
          </w:tcPr>
          <w:p w14:paraId="293A7902" w14:textId="77777777" w:rsidR="00AA4D62" w:rsidRPr="00E11EEA" w:rsidRDefault="00AA4D62" w:rsidP="00A422EE">
            <w:pPr>
              <w:rPr>
                <w:rFonts w:ascii="Times New Roman" w:hAnsi="Times New Roman" w:cs="Times New Roman"/>
              </w:rPr>
            </w:pPr>
            <w:r>
              <w:rPr>
                <w:rFonts w:ascii="Calibri" w:hAnsi="Calibri" w:cs="Calibri"/>
                <w:color w:val="000000"/>
              </w:rPr>
              <w:t>0.68***</w:t>
            </w:r>
          </w:p>
        </w:tc>
        <w:tc>
          <w:tcPr>
            <w:tcW w:w="746" w:type="pct"/>
            <w:tcBorders>
              <w:top w:val="nil"/>
              <w:left w:val="nil"/>
              <w:bottom w:val="nil"/>
              <w:right w:val="nil"/>
            </w:tcBorders>
            <w:shd w:val="clear" w:color="auto" w:fill="auto"/>
            <w:vAlign w:val="bottom"/>
          </w:tcPr>
          <w:p w14:paraId="43411918" w14:textId="77777777" w:rsidR="00AA4D62" w:rsidRPr="00E11EEA" w:rsidRDefault="00AA4D62" w:rsidP="00A422EE">
            <w:pPr>
              <w:rPr>
                <w:rFonts w:ascii="Times New Roman" w:hAnsi="Times New Roman" w:cs="Times New Roman"/>
              </w:rPr>
            </w:pPr>
            <w:r>
              <w:rPr>
                <w:rFonts w:ascii="Calibri" w:hAnsi="Calibri" w:cs="Calibri"/>
                <w:color w:val="000000"/>
              </w:rPr>
              <w:t>0.68***</w:t>
            </w:r>
          </w:p>
        </w:tc>
        <w:tc>
          <w:tcPr>
            <w:tcW w:w="722" w:type="pct"/>
            <w:tcBorders>
              <w:top w:val="nil"/>
              <w:left w:val="nil"/>
              <w:bottom w:val="nil"/>
              <w:right w:val="nil"/>
            </w:tcBorders>
            <w:shd w:val="clear" w:color="auto" w:fill="auto"/>
            <w:vAlign w:val="bottom"/>
          </w:tcPr>
          <w:p w14:paraId="336C7F9E" w14:textId="77777777" w:rsidR="00AA4D62" w:rsidRPr="00E11EEA" w:rsidRDefault="00AA4D62" w:rsidP="00A422EE">
            <w:pPr>
              <w:rPr>
                <w:rFonts w:ascii="Times New Roman" w:hAnsi="Times New Roman" w:cs="Times New Roman"/>
              </w:rPr>
            </w:pPr>
            <w:r>
              <w:rPr>
                <w:rFonts w:ascii="Calibri" w:hAnsi="Calibri" w:cs="Calibri"/>
                <w:color w:val="000000"/>
              </w:rPr>
              <w:t>0.61***</w:t>
            </w:r>
          </w:p>
        </w:tc>
        <w:tc>
          <w:tcPr>
            <w:tcW w:w="619" w:type="pct"/>
            <w:vAlign w:val="bottom"/>
          </w:tcPr>
          <w:p w14:paraId="64689854" w14:textId="77777777" w:rsidR="00AA4D62" w:rsidRPr="00E11EEA" w:rsidRDefault="00AA4D62" w:rsidP="00A422EE">
            <w:pPr>
              <w:rPr>
                <w:rFonts w:ascii="Times New Roman" w:hAnsi="Times New Roman" w:cs="Times New Roman"/>
              </w:rPr>
            </w:pPr>
            <w:r>
              <w:rPr>
                <w:rFonts w:ascii="Calibri" w:hAnsi="Calibri" w:cs="Calibri"/>
                <w:color w:val="000000"/>
              </w:rPr>
              <w:t>0.54***</w:t>
            </w:r>
          </w:p>
        </w:tc>
      </w:tr>
      <w:tr w:rsidR="00AA4D62" w:rsidRPr="00C00FF2" w14:paraId="36FBC31B" w14:textId="77777777" w:rsidTr="00A422EE">
        <w:tc>
          <w:tcPr>
            <w:tcW w:w="1613" w:type="pct"/>
          </w:tcPr>
          <w:p w14:paraId="327763E7"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Union Status (ref=Married)</w:t>
            </w:r>
          </w:p>
        </w:tc>
        <w:tc>
          <w:tcPr>
            <w:tcW w:w="619" w:type="pct"/>
            <w:tcBorders>
              <w:top w:val="nil"/>
              <w:left w:val="nil"/>
              <w:bottom w:val="nil"/>
              <w:right w:val="nil"/>
            </w:tcBorders>
            <w:shd w:val="clear" w:color="auto" w:fill="auto"/>
            <w:vAlign w:val="bottom"/>
          </w:tcPr>
          <w:p w14:paraId="29405655"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243CC450"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4A43E4D6" w14:textId="77777777" w:rsidR="00AA4D62" w:rsidRPr="00E11EEA" w:rsidRDefault="00AA4D62" w:rsidP="00A422EE">
            <w:pPr>
              <w:rPr>
                <w:rFonts w:ascii="Times New Roman" w:hAnsi="Times New Roman" w:cs="Times New Roman"/>
              </w:rPr>
            </w:pPr>
          </w:p>
        </w:tc>
        <w:tc>
          <w:tcPr>
            <w:tcW w:w="722" w:type="pct"/>
            <w:tcBorders>
              <w:top w:val="nil"/>
              <w:left w:val="nil"/>
              <w:bottom w:val="nil"/>
              <w:right w:val="nil"/>
            </w:tcBorders>
            <w:shd w:val="clear" w:color="auto" w:fill="auto"/>
            <w:vAlign w:val="bottom"/>
          </w:tcPr>
          <w:p w14:paraId="29AED34A" w14:textId="77777777" w:rsidR="00AA4D62" w:rsidRPr="00E11EEA" w:rsidRDefault="00AA4D62" w:rsidP="00A422EE">
            <w:pPr>
              <w:rPr>
                <w:rFonts w:ascii="Times New Roman" w:hAnsi="Times New Roman" w:cs="Times New Roman"/>
              </w:rPr>
            </w:pPr>
          </w:p>
        </w:tc>
        <w:tc>
          <w:tcPr>
            <w:tcW w:w="619" w:type="pct"/>
            <w:vAlign w:val="bottom"/>
          </w:tcPr>
          <w:p w14:paraId="32EC86CA" w14:textId="77777777" w:rsidR="00AA4D62" w:rsidRPr="00E11EEA" w:rsidRDefault="00AA4D62" w:rsidP="00A422EE">
            <w:pPr>
              <w:rPr>
                <w:rFonts w:ascii="Times New Roman" w:hAnsi="Times New Roman" w:cs="Times New Roman"/>
              </w:rPr>
            </w:pPr>
          </w:p>
        </w:tc>
      </w:tr>
      <w:tr w:rsidR="00AA4D62" w:rsidRPr="00C00FF2" w14:paraId="49BC2825" w14:textId="77777777" w:rsidTr="00A422EE">
        <w:tc>
          <w:tcPr>
            <w:tcW w:w="1613" w:type="pct"/>
          </w:tcPr>
          <w:p w14:paraId="7378C6D6"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Divorced/Widowed</w:t>
            </w:r>
          </w:p>
        </w:tc>
        <w:tc>
          <w:tcPr>
            <w:tcW w:w="619" w:type="pct"/>
            <w:tcBorders>
              <w:top w:val="nil"/>
              <w:left w:val="nil"/>
              <w:bottom w:val="nil"/>
              <w:right w:val="nil"/>
            </w:tcBorders>
            <w:shd w:val="clear" w:color="auto" w:fill="auto"/>
            <w:vAlign w:val="bottom"/>
          </w:tcPr>
          <w:p w14:paraId="7B70EC63"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0.63***</w:t>
            </w:r>
          </w:p>
        </w:tc>
        <w:tc>
          <w:tcPr>
            <w:tcW w:w="682" w:type="pct"/>
            <w:tcBorders>
              <w:top w:val="nil"/>
              <w:left w:val="nil"/>
              <w:bottom w:val="nil"/>
              <w:right w:val="nil"/>
            </w:tcBorders>
            <w:shd w:val="clear" w:color="auto" w:fill="auto"/>
            <w:vAlign w:val="bottom"/>
          </w:tcPr>
          <w:p w14:paraId="36297A7E" w14:textId="77777777" w:rsidR="00AA4D62" w:rsidRPr="00E11EEA" w:rsidRDefault="00AA4D62" w:rsidP="00A422EE">
            <w:pPr>
              <w:rPr>
                <w:rFonts w:ascii="Times New Roman" w:hAnsi="Times New Roman" w:cs="Times New Roman"/>
              </w:rPr>
            </w:pPr>
            <w:r>
              <w:rPr>
                <w:rFonts w:ascii="Calibri" w:hAnsi="Calibri" w:cs="Calibri"/>
                <w:color w:val="000000"/>
              </w:rPr>
              <w:t>0.62**</w:t>
            </w:r>
          </w:p>
        </w:tc>
        <w:tc>
          <w:tcPr>
            <w:tcW w:w="746" w:type="pct"/>
            <w:tcBorders>
              <w:top w:val="nil"/>
              <w:left w:val="nil"/>
              <w:bottom w:val="nil"/>
              <w:right w:val="nil"/>
            </w:tcBorders>
            <w:shd w:val="clear" w:color="auto" w:fill="auto"/>
            <w:vAlign w:val="bottom"/>
          </w:tcPr>
          <w:p w14:paraId="704CF63B" w14:textId="77777777" w:rsidR="00AA4D62" w:rsidRPr="00E11EEA" w:rsidRDefault="00AA4D62" w:rsidP="00A422EE">
            <w:pPr>
              <w:rPr>
                <w:rFonts w:ascii="Times New Roman" w:hAnsi="Times New Roman" w:cs="Times New Roman"/>
              </w:rPr>
            </w:pPr>
            <w:r>
              <w:rPr>
                <w:rFonts w:ascii="Calibri" w:hAnsi="Calibri" w:cs="Calibri"/>
                <w:color w:val="000000"/>
              </w:rPr>
              <w:t>0.61**</w:t>
            </w:r>
          </w:p>
        </w:tc>
        <w:tc>
          <w:tcPr>
            <w:tcW w:w="722" w:type="pct"/>
            <w:tcBorders>
              <w:top w:val="nil"/>
              <w:left w:val="nil"/>
              <w:bottom w:val="nil"/>
              <w:right w:val="nil"/>
            </w:tcBorders>
            <w:shd w:val="clear" w:color="auto" w:fill="auto"/>
            <w:vAlign w:val="bottom"/>
          </w:tcPr>
          <w:p w14:paraId="538F3A0E" w14:textId="77777777" w:rsidR="00AA4D62" w:rsidRPr="00E11EEA" w:rsidRDefault="00AA4D62" w:rsidP="00A422EE">
            <w:pPr>
              <w:rPr>
                <w:rFonts w:ascii="Times New Roman" w:hAnsi="Times New Roman" w:cs="Times New Roman"/>
              </w:rPr>
            </w:pPr>
            <w:r>
              <w:rPr>
                <w:rFonts w:ascii="Calibri" w:hAnsi="Calibri" w:cs="Calibri"/>
                <w:color w:val="000000"/>
              </w:rPr>
              <w:t>0.68*</w:t>
            </w:r>
          </w:p>
        </w:tc>
        <w:tc>
          <w:tcPr>
            <w:tcW w:w="619" w:type="pct"/>
            <w:vAlign w:val="bottom"/>
          </w:tcPr>
          <w:p w14:paraId="38B31868" w14:textId="77777777" w:rsidR="00AA4D62" w:rsidRPr="00E11EEA" w:rsidRDefault="00AA4D62" w:rsidP="00A422EE">
            <w:pPr>
              <w:rPr>
                <w:rFonts w:ascii="Times New Roman" w:hAnsi="Times New Roman" w:cs="Times New Roman"/>
              </w:rPr>
            </w:pPr>
            <w:r>
              <w:rPr>
                <w:rFonts w:ascii="Calibri" w:hAnsi="Calibri" w:cs="Calibri"/>
                <w:color w:val="000000"/>
              </w:rPr>
              <w:t>0.86</w:t>
            </w:r>
          </w:p>
        </w:tc>
      </w:tr>
      <w:tr w:rsidR="00AA4D62" w:rsidRPr="00C00FF2" w14:paraId="27140CB2" w14:textId="77777777" w:rsidTr="00A422EE">
        <w:tc>
          <w:tcPr>
            <w:tcW w:w="1613" w:type="pct"/>
          </w:tcPr>
          <w:p w14:paraId="525CEF87"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Never Married</w:t>
            </w:r>
          </w:p>
        </w:tc>
        <w:tc>
          <w:tcPr>
            <w:tcW w:w="619" w:type="pct"/>
            <w:tcBorders>
              <w:top w:val="nil"/>
              <w:left w:val="nil"/>
              <w:bottom w:val="nil"/>
              <w:right w:val="nil"/>
            </w:tcBorders>
            <w:shd w:val="clear" w:color="auto" w:fill="auto"/>
            <w:vAlign w:val="bottom"/>
          </w:tcPr>
          <w:p w14:paraId="525DF0F3"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1.23*</w:t>
            </w:r>
          </w:p>
        </w:tc>
        <w:tc>
          <w:tcPr>
            <w:tcW w:w="682" w:type="pct"/>
            <w:tcBorders>
              <w:top w:val="nil"/>
              <w:left w:val="nil"/>
              <w:bottom w:val="nil"/>
              <w:right w:val="nil"/>
            </w:tcBorders>
            <w:shd w:val="clear" w:color="auto" w:fill="auto"/>
            <w:vAlign w:val="bottom"/>
          </w:tcPr>
          <w:p w14:paraId="78F16B1F" w14:textId="77777777" w:rsidR="00AA4D62" w:rsidRPr="00E11EEA" w:rsidRDefault="00AA4D62" w:rsidP="00A422EE">
            <w:pPr>
              <w:rPr>
                <w:rFonts w:ascii="Times New Roman" w:hAnsi="Times New Roman" w:cs="Times New Roman"/>
              </w:rPr>
            </w:pPr>
            <w:r>
              <w:rPr>
                <w:rFonts w:ascii="Calibri" w:hAnsi="Calibri" w:cs="Calibri"/>
                <w:color w:val="000000"/>
              </w:rPr>
              <w:t>1.14</w:t>
            </w:r>
          </w:p>
        </w:tc>
        <w:tc>
          <w:tcPr>
            <w:tcW w:w="746" w:type="pct"/>
            <w:tcBorders>
              <w:top w:val="nil"/>
              <w:left w:val="nil"/>
              <w:bottom w:val="nil"/>
              <w:right w:val="nil"/>
            </w:tcBorders>
            <w:shd w:val="clear" w:color="auto" w:fill="auto"/>
            <w:vAlign w:val="bottom"/>
          </w:tcPr>
          <w:p w14:paraId="60A78416" w14:textId="77777777" w:rsidR="00AA4D62" w:rsidRPr="00E11EEA" w:rsidRDefault="00AA4D62" w:rsidP="00A422EE">
            <w:pPr>
              <w:rPr>
                <w:rFonts w:ascii="Times New Roman" w:hAnsi="Times New Roman" w:cs="Times New Roman"/>
              </w:rPr>
            </w:pPr>
            <w:r>
              <w:rPr>
                <w:rFonts w:ascii="Calibri" w:hAnsi="Calibri" w:cs="Calibri"/>
                <w:color w:val="000000"/>
              </w:rPr>
              <w:t>1.2</w:t>
            </w:r>
          </w:p>
        </w:tc>
        <w:tc>
          <w:tcPr>
            <w:tcW w:w="722" w:type="pct"/>
            <w:tcBorders>
              <w:top w:val="nil"/>
              <w:left w:val="nil"/>
              <w:bottom w:val="nil"/>
              <w:right w:val="nil"/>
            </w:tcBorders>
            <w:shd w:val="clear" w:color="auto" w:fill="auto"/>
            <w:vAlign w:val="bottom"/>
          </w:tcPr>
          <w:p w14:paraId="15833BB4" w14:textId="77777777" w:rsidR="00AA4D62" w:rsidRPr="00E11EEA" w:rsidRDefault="00AA4D62" w:rsidP="00A422EE">
            <w:pPr>
              <w:rPr>
                <w:rFonts w:ascii="Times New Roman" w:hAnsi="Times New Roman" w:cs="Times New Roman"/>
              </w:rPr>
            </w:pPr>
            <w:r>
              <w:rPr>
                <w:rFonts w:ascii="Calibri" w:hAnsi="Calibri" w:cs="Calibri"/>
                <w:color w:val="000000"/>
              </w:rPr>
              <w:t>1.17</w:t>
            </w:r>
          </w:p>
        </w:tc>
        <w:tc>
          <w:tcPr>
            <w:tcW w:w="619" w:type="pct"/>
            <w:vAlign w:val="bottom"/>
          </w:tcPr>
          <w:p w14:paraId="66961798" w14:textId="77777777" w:rsidR="00AA4D62" w:rsidRPr="00E11EEA" w:rsidRDefault="00AA4D62" w:rsidP="00A422EE">
            <w:pPr>
              <w:rPr>
                <w:rFonts w:ascii="Times New Roman" w:hAnsi="Times New Roman" w:cs="Times New Roman"/>
              </w:rPr>
            </w:pPr>
            <w:r>
              <w:rPr>
                <w:rFonts w:ascii="Calibri" w:hAnsi="Calibri" w:cs="Calibri"/>
                <w:color w:val="000000"/>
              </w:rPr>
              <w:t>1.32~</w:t>
            </w:r>
          </w:p>
        </w:tc>
      </w:tr>
      <w:tr w:rsidR="00AA4D62" w:rsidRPr="00C00FF2" w14:paraId="3F747091" w14:textId="77777777" w:rsidTr="00A422EE">
        <w:tc>
          <w:tcPr>
            <w:tcW w:w="1613" w:type="pct"/>
          </w:tcPr>
          <w:p w14:paraId="4737C069"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Other Marital Status</w:t>
            </w:r>
          </w:p>
        </w:tc>
        <w:tc>
          <w:tcPr>
            <w:tcW w:w="619" w:type="pct"/>
            <w:tcBorders>
              <w:top w:val="nil"/>
              <w:left w:val="nil"/>
              <w:bottom w:val="nil"/>
              <w:right w:val="nil"/>
            </w:tcBorders>
            <w:shd w:val="clear" w:color="auto" w:fill="auto"/>
            <w:vAlign w:val="bottom"/>
          </w:tcPr>
          <w:p w14:paraId="40DD5B61"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1.36</w:t>
            </w:r>
          </w:p>
        </w:tc>
        <w:tc>
          <w:tcPr>
            <w:tcW w:w="682" w:type="pct"/>
            <w:tcBorders>
              <w:top w:val="nil"/>
              <w:left w:val="nil"/>
              <w:bottom w:val="nil"/>
              <w:right w:val="nil"/>
            </w:tcBorders>
            <w:shd w:val="clear" w:color="auto" w:fill="auto"/>
            <w:vAlign w:val="bottom"/>
          </w:tcPr>
          <w:p w14:paraId="07076CE9" w14:textId="77777777" w:rsidR="00AA4D62" w:rsidRPr="00E11EEA" w:rsidRDefault="00AA4D62" w:rsidP="00A422EE">
            <w:pPr>
              <w:rPr>
                <w:rFonts w:ascii="Times New Roman" w:hAnsi="Times New Roman" w:cs="Times New Roman"/>
              </w:rPr>
            </w:pPr>
            <w:r>
              <w:rPr>
                <w:rFonts w:ascii="Calibri" w:hAnsi="Calibri" w:cs="Calibri"/>
                <w:color w:val="000000"/>
              </w:rPr>
              <w:t>1.56</w:t>
            </w:r>
          </w:p>
        </w:tc>
        <w:tc>
          <w:tcPr>
            <w:tcW w:w="746" w:type="pct"/>
            <w:tcBorders>
              <w:top w:val="nil"/>
              <w:left w:val="nil"/>
              <w:bottom w:val="nil"/>
              <w:right w:val="nil"/>
            </w:tcBorders>
            <w:shd w:val="clear" w:color="auto" w:fill="auto"/>
            <w:vAlign w:val="bottom"/>
          </w:tcPr>
          <w:p w14:paraId="42E9E3DC" w14:textId="77777777" w:rsidR="00AA4D62" w:rsidRPr="00E11EEA" w:rsidRDefault="00AA4D62" w:rsidP="00A422EE">
            <w:pPr>
              <w:rPr>
                <w:rFonts w:ascii="Times New Roman" w:hAnsi="Times New Roman" w:cs="Times New Roman"/>
              </w:rPr>
            </w:pPr>
            <w:r>
              <w:rPr>
                <w:rFonts w:ascii="Calibri" w:hAnsi="Calibri" w:cs="Calibri"/>
                <w:color w:val="000000"/>
              </w:rPr>
              <w:t>1.39</w:t>
            </w:r>
          </w:p>
        </w:tc>
        <w:tc>
          <w:tcPr>
            <w:tcW w:w="722" w:type="pct"/>
            <w:tcBorders>
              <w:top w:val="nil"/>
              <w:left w:val="nil"/>
              <w:bottom w:val="nil"/>
              <w:right w:val="nil"/>
            </w:tcBorders>
            <w:shd w:val="clear" w:color="auto" w:fill="auto"/>
            <w:vAlign w:val="bottom"/>
          </w:tcPr>
          <w:p w14:paraId="21D75820" w14:textId="77777777" w:rsidR="00AA4D62" w:rsidRPr="00E11EEA" w:rsidRDefault="00AA4D62" w:rsidP="00A422EE">
            <w:pPr>
              <w:rPr>
                <w:rFonts w:ascii="Times New Roman" w:hAnsi="Times New Roman" w:cs="Times New Roman"/>
              </w:rPr>
            </w:pPr>
            <w:r>
              <w:rPr>
                <w:rFonts w:ascii="Calibri" w:hAnsi="Calibri" w:cs="Calibri"/>
                <w:color w:val="000000"/>
              </w:rPr>
              <w:t>1.16</w:t>
            </w:r>
          </w:p>
        </w:tc>
        <w:tc>
          <w:tcPr>
            <w:tcW w:w="619" w:type="pct"/>
            <w:vAlign w:val="bottom"/>
          </w:tcPr>
          <w:p w14:paraId="5D5C7800" w14:textId="77777777" w:rsidR="00AA4D62" w:rsidRPr="00E11EEA" w:rsidRDefault="00AA4D62" w:rsidP="00A422EE">
            <w:pPr>
              <w:rPr>
                <w:rFonts w:ascii="Times New Roman" w:hAnsi="Times New Roman" w:cs="Times New Roman"/>
              </w:rPr>
            </w:pPr>
            <w:r>
              <w:rPr>
                <w:rFonts w:ascii="Calibri" w:hAnsi="Calibri" w:cs="Calibri"/>
                <w:color w:val="000000"/>
              </w:rPr>
              <w:t>0.92</w:t>
            </w:r>
          </w:p>
        </w:tc>
      </w:tr>
      <w:tr w:rsidR="00AA4D62" w:rsidRPr="00C00FF2" w14:paraId="5F60B18D" w14:textId="77777777" w:rsidTr="00A422EE">
        <w:tc>
          <w:tcPr>
            <w:tcW w:w="1613" w:type="pct"/>
          </w:tcPr>
          <w:p w14:paraId="710F38F9"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Dependents in the Household</w:t>
            </w:r>
          </w:p>
        </w:tc>
        <w:tc>
          <w:tcPr>
            <w:tcW w:w="619" w:type="pct"/>
            <w:tcBorders>
              <w:top w:val="nil"/>
              <w:left w:val="nil"/>
              <w:bottom w:val="nil"/>
              <w:right w:val="nil"/>
            </w:tcBorders>
            <w:shd w:val="clear" w:color="auto" w:fill="auto"/>
            <w:vAlign w:val="bottom"/>
          </w:tcPr>
          <w:p w14:paraId="7009A18A" w14:textId="77777777" w:rsidR="00AA4D62" w:rsidRPr="00E11EEA" w:rsidRDefault="00AA4D62" w:rsidP="00A422EE">
            <w:pPr>
              <w:rPr>
                <w:rFonts w:ascii="Times New Roman" w:hAnsi="Times New Roman" w:cs="Times New Roman"/>
              </w:rPr>
            </w:pPr>
            <w:r w:rsidRPr="00E11EEA">
              <w:rPr>
                <w:rFonts w:ascii="Times New Roman" w:hAnsi="Times New Roman" w:cs="Times New Roman"/>
                <w:color w:val="000000"/>
              </w:rPr>
              <w:t>0.41***</w:t>
            </w:r>
          </w:p>
        </w:tc>
        <w:tc>
          <w:tcPr>
            <w:tcW w:w="682" w:type="pct"/>
            <w:tcBorders>
              <w:top w:val="nil"/>
              <w:left w:val="nil"/>
              <w:bottom w:val="nil"/>
              <w:right w:val="nil"/>
            </w:tcBorders>
            <w:shd w:val="clear" w:color="auto" w:fill="auto"/>
            <w:vAlign w:val="bottom"/>
          </w:tcPr>
          <w:p w14:paraId="3C87195A" w14:textId="77777777" w:rsidR="00AA4D62" w:rsidRPr="00E11EEA" w:rsidRDefault="00AA4D62" w:rsidP="00A422EE">
            <w:pPr>
              <w:rPr>
                <w:rFonts w:ascii="Times New Roman" w:hAnsi="Times New Roman" w:cs="Times New Roman"/>
              </w:rPr>
            </w:pPr>
            <w:r>
              <w:rPr>
                <w:rFonts w:ascii="Calibri" w:hAnsi="Calibri" w:cs="Calibri"/>
                <w:color w:val="000000"/>
              </w:rPr>
              <w:t>0.43***</w:t>
            </w:r>
          </w:p>
        </w:tc>
        <w:tc>
          <w:tcPr>
            <w:tcW w:w="746" w:type="pct"/>
            <w:tcBorders>
              <w:top w:val="nil"/>
              <w:left w:val="nil"/>
              <w:bottom w:val="nil"/>
              <w:right w:val="nil"/>
            </w:tcBorders>
            <w:shd w:val="clear" w:color="auto" w:fill="auto"/>
            <w:vAlign w:val="bottom"/>
          </w:tcPr>
          <w:p w14:paraId="25E47307" w14:textId="77777777" w:rsidR="00AA4D62" w:rsidRPr="00E11EEA" w:rsidRDefault="00AA4D62" w:rsidP="00A422EE">
            <w:pPr>
              <w:rPr>
                <w:rFonts w:ascii="Times New Roman" w:hAnsi="Times New Roman" w:cs="Times New Roman"/>
              </w:rPr>
            </w:pPr>
            <w:r>
              <w:rPr>
                <w:rFonts w:ascii="Calibri" w:hAnsi="Calibri" w:cs="Calibri"/>
                <w:color w:val="000000"/>
              </w:rPr>
              <w:t>0.43***</w:t>
            </w:r>
          </w:p>
        </w:tc>
        <w:tc>
          <w:tcPr>
            <w:tcW w:w="722" w:type="pct"/>
            <w:tcBorders>
              <w:top w:val="nil"/>
              <w:left w:val="nil"/>
              <w:bottom w:val="nil"/>
              <w:right w:val="nil"/>
            </w:tcBorders>
            <w:shd w:val="clear" w:color="auto" w:fill="auto"/>
            <w:vAlign w:val="bottom"/>
          </w:tcPr>
          <w:p w14:paraId="481DAB82" w14:textId="77777777" w:rsidR="00AA4D62" w:rsidRPr="00E11EEA" w:rsidRDefault="00AA4D62" w:rsidP="00A422EE">
            <w:pPr>
              <w:rPr>
                <w:rFonts w:ascii="Times New Roman" w:hAnsi="Times New Roman" w:cs="Times New Roman"/>
              </w:rPr>
            </w:pPr>
            <w:r>
              <w:rPr>
                <w:rFonts w:ascii="Calibri" w:hAnsi="Calibri" w:cs="Calibri"/>
                <w:color w:val="000000"/>
              </w:rPr>
              <w:t>0.48***</w:t>
            </w:r>
          </w:p>
        </w:tc>
        <w:tc>
          <w:tcPr>
            <w:tcW w:w="619" w:type="pct"/>
            <w:vAlign w:val="bottom"/>
          </w:tcPr>
          <w:p w14:paraId="35497D82" w14:textId="77777777" w:rsidR="00AA4D62" w:rsidRPr="00E11EEA" w:rsidRDefault="00AA4D62" w:rsidP="00A422EE">
            <w:pPr>
              <w:rPr>
                <w:rFonts w:ascii="Times New Roman" w:hAnsi="Times New Roman" w:cs="Times New Roman"/>
              </w:rPr>
            </w:pPr>
            <w:r>
              <w:rPr>
                <w:rFonts w:ascii="Calibri" w:hAnsi="Calibri" w:cs="Calibri"/>
                <w:color w:val="000000"/>
              </w:rPr>
              <w:t>0.55***</w:t>
            </w:r>
          </w:p>
        </w:tc>
      </w:tr>
      <w:tr w:rsidR="00AA4D62" w:rsidRPr="00C00FF2" w14:paraId="51D01596" w14:textId="77777777" w:rsidTr="00A422EE">
        <w:tc>
          <w:tcPr>
            <w:tcW w:w="1613" w:type="pct"/>
          </w:tcPr>
          <w:p w14:paraId="1B885973"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Children in the Household</w:t>
            </w:r>
          </w:p>
        </w:tc>
        <w:tc>
          <w:tcPr>
            <w:tcW w:w="619" w:type="pct"/>
            <w:tcBorders>
              <w:top w:val="nil"/>
              <w:left w:val="nil"/>
              <w:bottom w:val="nil"/>
              <w:right w:val="nil"/>
            </w:tcBorders>
            <w:shd w:val="clear" w:color="auto" w:fill="auto"/>
            <w:vAlign w:val="bottom"/>
          </w:tcPr>
          <w:p w14:paraId="58DC417B" w14:textId="77777777" w:rsidR="00AA4D62" w:rsidRPr="00E11EEA" w:rsidRDefault="00AA4D62" w:rsidP="00A422EE">
            <w:pPr>
              <w:rPr>
                <w:rFonts w:ascii="Times New Roman" w:hAnsi="Times New Roman" w:cs="Times New Roman"/>
                <w:color w:val="000000"/>
              </w:rPr>
            </w:pPr>
            <w:r w:rsidRPr="00E11EEA">
              <w:rPr>
                <w:rFonts w:ascii="Times New Roman" w:hAnsi="Times New Roman" w:cs="Times New Roman"/>
                <w:color w:val="000000"/>
              </w:rPr>
              <w:t>0.80***</w:t>
            </w:r>
          </w:p>
        </w:tc>
        <w:tc>
          <w:tcPr>
            <w:tcW w:w="682" w:type="pct"/>
            <w:tcBorders>
              <w:top w:val="nil"/>
              <w:left w:val="nil"/>
              <w:bottom w:val="nil"/>
              <w:right w:val="nil"/>
            </w:tcBorders>
            <w:shd w:val="clear" w:color="auto" w:fill="auto"/>
            <w:vAlign w:val="bottom"/>
          </w:tcPr>
          <w:p w14:paraId="14C8E813" w14:textId="77777777" w:rsidR="00AA4D62" w:rsidRPr="00E11EEA" w:rsidRDefault="00AA4D62" w:rsidP="00A422EE">
            <w:pPr>
              <w:rPr>
                <w:rFonts w:ascii="Times New Roman" w:hAnsi="Times New Roman" w:cs="Times New Roman"/>
                <w:color w:val="000000"/>
              </w:rPr>
            </w:pPr>
            <w:r>
              <w:rPr>
                <w:rFonts w:ascii="Calibri" w:hAnsi="Calibri" w:cs="Calibri"/>
                <w:color w:val="000000"/>
              </w:rPr>
              <w:t>0.81***</w:t>
            </w:r>
          </w:p>
        </w:tc>
        <w:tc>
          <w:tcPr>
            <w:tcW w:w="746" w:type="pct"/>
            <w:tcBorders>
              <w:top w:val="nil"/>
              <w:left w:val="nil"/>
              <w:bottom w:val="nil"/>
              <w:right w:val="nil"/>
            </w:tcBorders>
            <w:shd w:val="clear" w:color="auto" w:fill="auto"/>
            <w:vAlign w:val="bottom"/>
          </w:tcPr>
          <w:p w14:paraId="7A7BD2F4" w14:textId="77777777" w:rsidR="00AA4D62" w:rsidRPr="00E11EEA" w:rsidRDefault="00AA4D62" w:rsidP="00A422EE">
            <w:pPr>
              <w:rPr>
                <w:rFonts w:ascii="Times New Roman" w:hAnsi="Times New Roman" w:cs="Times New Roman"/>
                <w:color w:val="000000"/>
              </w:rPr>
            </w:pPr>
            <w:r>
              <w:rPr>
                <w:rFonts w:ascii="Calibri" w:hAnsi="Calibri" w:cs="Calibri"/>
                <w:color w:val="000000"/>
              </w:rPr>
              <w:t>0.81***</w:t>
            </w:r>
          </w:p>
        </w:tc>
        <w:tc>
          <w:tcPr>
            <w:tcW w:w="722" w:type="pct"/>
            <w:tcBorders>
              <w:top w:val="nil"/>
              <w:left w:val="nil"/>
              <w:bottom w:val="nil"/>
              <w:right w:val="nil"/>
            </w:tcBorders>
            <w:shd w:val="clear" w:color="auto" w:fill="auto"/>
            <w:vAlign w:val="bottom"/>
          </w:tcPr>
          <w:p w14:paraId="7B58C15D" w14:textId="77777777" w:rsidR="00AA4D62" w:rsidRPr="00E11EEA" w:rsidRDefault="00AA4D62" w:rsidP="00A422EE">
            <w:pPr>
              <w:rPr>
                <w:rFonts w:ascii="Times New Roman" w:hAnsi="Times New Roman" w:cs="Times New Roman"/>
                <w:color w:val="000000"/>
              </w:rPr>
            </w:pPr>
            <w:r>
              <w:rPr>
                <w:rFonts w:ascii="Calibri" w:hAnsi="Calibri" w:cs="Calibri"/>
                <w:color w:val="000000"/>
              </w:rPr>
              <w:t>0.87*</w:t>
            </w:r>
          </w:p>
        </w:tc>
        <w:tc>
          <w:tcPr>
            <w:tcW w:w="619" w:type="pct"/>
            <w:vAlign w:val="bottom"/>
          </w:tcPr>
          <w:p w14:paraId="16FF0E30" w14:textId="77777777" w:rsidR="00AA4D62" w:rsidRPr="00E11EEA" w:rsidRDefault="00AA4D62" w:rsidP="00A422EE">
            <w:pPr>
              <w:rPr>
                <w:rFonts w:ascii="Times New Roman" w:hAnsi="Times New Roman" w:cs="Times New Roman"/>
                <w:color w:val="000000"/>
              </w:rPr>
            </w:pPr>
            <w:r>
              <w:rPr>
                <w:rFonts w:ascii="Calibri" w:hAnsi="Calibri" w:cs="Calibri"/>
                <w:color w:val="000000"/>
              </w:rPr>
              <w:t>0.94</w:t>
            </w:r>
          </w:p>
        </w:tc>
      </w:tr>
      <w:tr w:rsidR="00AA4D62" w:rsidRPr="00C00FF2" w14:paraId="0F3A714E" w14:textId="77777777" w:rsidTr="00A422EE">
        <w:tc>
          <w:tcPr>
            <w:tcW w:w="1613" w:type="pct"/>
          </w:tcPr>
          <w:p w14:paraId="36D906A4"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Birth Country (ref=Iraq)</w:t>
            </w:r>
          </w:p>
        </w:tc>
        <w:tc>
          <w:tcPr>
            <w:tcW w:w="619" w:type="pct"/>
          </w:tcPr>
          <w:p w14:paraId="3EE091AD" w14:textId="77777777" w:rsidR="00AA4D62" w:rsidRPr="00E11EEA" w:rsidRDefault="00AA4D62" w:rsidP="00A422EE">
            <w:pPr>
              <w:rPr>
                <w:rFonts w:ascii="Times New Roman" w:hAnsi="Times New Roman" w:cs="Times New Roman"/>
                <w:color w:val="000000"/>
              </w:rPr>
            </w:pPr>
          </w:p>
        </w:tc>
        <w:tc>
          <w:tcPr>
            <w:tcW w:w="682" w:type="pct"/>
            <w:tcBorders>
              <w:top w:val="nil"/>
              <w:left w:val="nil"/>
              <w:bottom w:val="nil"/>
              <w:right w:val="nil"/>
            </w:tcBorders>
            <w:shd w:val="clear" w:color="auto" w:fill="auto"/>
            <w:vAlign w:val="bottom"/>
          </w:tcPr>
          <w:p w14:paraId="48417A5B" w14:textId="77777777" w:rsidR="00AA4D62" w:rsidRPr="00E11EEA" w:rsidRDefault="00AA4D62" w:rsidP="00A422EE">
            <w:pPr>
              <w:rPr>
                <w:rFonts w:ascii="Times New Roman" w:hAnsi="Times New Roman" w:cs="Times New Roman"/>
                <w:color w:val="000000"/>
              </w:rPr>
            </w:pPr>
          </w:p>
        </w:tc>
        <w:tc>
          <w:tcPr>
            <w:tcW w:w="746" w:type="pct"/>
            <w:tcBorders>
              <w:top w:val="nil"/>
              <w:left w:val="nil"/>
              <w:bottom w:val="nil"/>
              <w:right w:val="nil"/>
            </w:tcBorders>
            <w:shd w:val="clear" w:color="auto" w:fill="auto"/>
            <w:vAlign w:val="bottom"/>
          </w:tcPr>
          <w:p w14:paraId="12FFCD1A" w14:textId="77777777" w:rsidR="00AA4D62" w:rsidRPr="00E11EEA" w:rsidRDefault="00AA4D62" w:rsidP="00A422EE">
            <w:pPr>
              <w:rPr>
                <w:rFonts w:ascii="Times New Roman" w:hAnsi="Times New Roman" w:cs="Times New Roman"/>
                <w:color w:val="000000"/>
              </w:rPr>
            </w:pPr>
          </w:p>
        </w:tc>
        <w:tc>
          <w:tcPr>
            <w:tcW w:w="722" w:type="pct"/>
            <w:tcBorders>
              <w:top w:val="nil"/>
              <w:left w:val="nil"/>
              <w:bottom w:val="nil"/>
              <w:right w:val="nil"/>
            </w:tcBorders>
            <w:shd w:val="clear" w:color="auto" w:fill="auto"/>
            <w:vAlign w:val="bottom"/>
          </w:tcPr>
          <w:p w14:paraId="7A6C2254" w14:textId="77777777" w:rsidR="00AA4D62" w:rsidRPr="00E11EEA" w:rsidRDefault="00AA4D62" w:rsidP="00A422EE">
            <w:pPr>
              <w:rPr>
                <w:rFonts w:ascii="Times New Roman" w:hAnsi="Times New Roman" w:cs="Times New Roman"/>
                <w:color w:val="000000"/>
              </w:rPr>
            </w:pPr>
          </w:p>
        </w:tc>
        <w:tc>
          <w:tcPr>
            <w:tcW w:w="619" w:type="pct"/>
            <w:vAlign w:val="bottom"/>
          </w:tcPr>
          <w:p w14:paraId="216DE016" w14:textId="77777777" w:rsidR="00AA4D62" w:rsidRPr="00E11EEA" w:rsidRDefault="00AA4D62" w:rsidP="00A422EE">
            <w:pPr>
              <w:rPr>
                <w:rFonts w:ascii="Times New Roman" w:hAnsi="Times New Roman" w:cs="Times New Roman"/>
                <w:color w:val="000000"/>
              </w:rPr>
            </w:pPr>
          </w:p>
        </w:tc>
      </w:tr>
      <w:tr w:rsidR="00AA4D62" w:rsidRPr="00C00FF2" w14:paraId="605B6E6D" w14:textId="77777777" w:rsidTr="00A422EE">
        <w:tc>
          <w:tcPr>
            <w:tcW w:w="1613" w:type="pct"/>
          </w:tcPr>
          <w:p w14:paraId="5019717C"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Cuba</w:t>
            </w:r>
          </w:p>
        </w:tc>
        <w:tc>
          <w:tcPr>
            <w:tcW w:w="619" w:type="pct"/>
            <w:tcBorders>
              <w:left w:val="nil"/>
              <w:bottom w:val="nil"/>
              <w:right w:val="nil"/>
            </w:tcBorders>
            <w:shd w:val="clear" w:color="auto" w:fill="auto"/>
            <w:vAlign w:val="bottom"/>
          </w:tcPr>
          <w:p w14:paraId="7B238C11"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1DC16934" w14:textId="77777777" w:rsidR="00AA4D62" w:rsidRPr="00E11EEA" w:rsidRDefault="00AA4D62" w:rsidP="00A422EE">
            <w:pPr>
              <w:rPr>
                <w:rFonts w:ascii="Times New Roman" w:hAnsi="Times New Roman" w:cs="Times New Roman"/>
              </w:rPr>
            </w:pPr>
            <w:r>
              <w:rPr>
                <w:rFonts w:ascii="Calibri" w:hAnsi="Calibri" w:cs="Calibri"/>
                <w:color w:val="000000"/>
              </w:rPr>
              <w:t>2.13**</w:t>
            </w:r>
          </w:p>
        </w:tc>
        <w:tc>
          <w:tcPr>
            <w:tcW w:w="746" w:type="pct"/>
            <w:tcBorders>
              <w:top w:val="nil"/>
              <w:left w:val="nil"/>
              <w:bottom w:val="nil"/>
              <w:right w:val="nil"/>
            </w:tcBorders>
            <w:shd w:val="clear" w:color="auto" w:fill="auto"/>
            <w:vAlign w:val="bottom"/>
          </w:tcPr>
          <w:p w14:paraId="1FEDC1A4" w14:textId="77777777" w:rsidR="00AA4D62" w:rsidRPr="00E11EEA" w:rsidRDefault="00AA4D62" w:rsidP="00A422EE">
            <w:pPr>
              <w:rPr>
                <w:rFonts w:ascii="Times New Roman" w:hAnsi="Times New Roman" w:cs="Times New Roman"/>
              </w:rPr>
            </w:pPr>
            <w:r>
              <w:rPr>
                <w:rFonts w:ascii="Calibri" w:hAnsi="Calibri" w:cs="Calibri"/>
                <w:color w:val="000000"/>
              </w:rPr>
              <w:t>1.9**</w:t>
            </w:r>
          </w:p>
        </w:tc>
        <w:tc>
          <w:tcPr>
            <w:tcW w:w="722" w:type="pct"/>
            <w:tcBorders>
              <w:top w:val="nil"/>
              <w:left w:val="nil"/>
              <w:bottom w:val="nil"/>
              <w:right w:val="nil"/>
            </w:tcBorders>
            <w:shd w:val="clear" w:color="auto" w:fill="auto"/>
            <w:vAlign w:val="bottom"/>
          </w:tcPr>
          <w:p w14:paraId="7F2A6A92" w14:textId="77777777" w:rsidR="00AA4D62" w:rsidRPr="00E11EEA" w:rsidRDefault="00AA4D62" w:rsidP="00A422EE">
            <w:pPr>
              <w:rPr>
                <w:rFonts w:ascii="Times New Roman" w:hAnsi="Times New Roman" w:cs="Times New Roman"/>
              </w:rPr>
            </w:pPr>
            <w:r>
              <w:rPr>
                <w:rFonts w:ascii="Calibri" w:hAnsi="Calibri" w:cs="Calibri"/>
                <w:color w:val="000000"/>
              </w:rPr>
              <w:t>2.49***</w:t>
            </w:r>
          </w:p>
        </w:tc>
        <w:tc>
          <w:tcPr>
            <w:tcW w:w="619" w:type="pct"/>
            <w:vAlign w:val="bottom"/>
          </w:tcPr>
          <w:p w14:paraId="19475382" w14:textId="77777777" w:rsidR="00AA4D62" w:rsidRPr="00E11EEA" w:rsidRDefault="00AA4D62" w:rsidP="00A422EE">
            <w:pPr>
              <w:rPr>
                <w:rFonts w:ascii="Times New Roman" w:hAnsi="Times New Roman" w:cs="Times New Roman"/>
              </w:rPr>
            </w:pPr>
            <w:r>
              <w:rPr>
                <w:rFonts w:ascii="Calibri" w:hAnsi="Calibri" w:cs="Calibri"/>
                <w:color w:val="000000"/>
              </w:rPr>
              <w:t>1.61</w:t>
            </w:r>
          </w:p>
        </w:tc>
      </w:tr>
      <w:tr w:rsidR="00AA4D62" w:rsidRPr="00C00FF2" w14:paraId="6115A9DE" w14:textId="77777777" w:rsidTr="00A422EE">
        <w:tc>
          <w:tcPr>
            <w:tcW w:w="1613" w:type="pct"/>
          </w:tcPr>
          <w:p w14:paraId="2EA84163"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Bhutan</w:t>
            </w:r>
          </w:p>
        </w:tc>
        <w:tc>
          <w:tcPr>
            <w:tcW w:w="619" w:type="pct"/>
            <w:tcBorders>
              <w:top w:val="nil"/>
              <w:left w:val="nil"/>
              <w:bottom w:val="nil"/>
              <w:right w:val="nil"/>
            </w:tcBorders>
            <w:shd w:val="clear" w:color="auto" w:fill="auto"/>
            <w:vAlign w:val="bottom"/>
          </w:tcPr>
          <w:p w14:paraId="07E13B20"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66A5EB07" w14:textId="77777777" w:rsidR="00AA4D62" w:rsidRPr="00E11EEA" w:rsidRDefault="00AA4D62" w:rsidP="00A422EE">
            <w:pPr>
              <w:rPr>
                <w:rFonts w:ascii="Times New Roman" w:hAnsi="Times New Roman" w:cs="Times New Roman"/>
              </w:rPr>
            </w:pPr>
            <w:r>
              <w:rPr>
                <w:rFonts w:ascii="Calibri" w:hAnsi="Calibri" w:cs="Calibri"/>
                <w:color w:val="000000"/>
              </w:rPr>
              <w:t>0.91</w:t>
            </w:r>
          </w:p>
        </w:tc>
        <w:tc>
          <w:tcPr>
            <w:tcW w:w="746" w:type="pct"/>
            <w:tcBorders>
              <w:top w:val="nil"/>
              <w:left w:val="nil"/>
              <w:bottom w:val="nil"/>
              <w:right w:val="nil"/>
            </w:tcBorders>
            <w:shd w:val="clear" w:color="auto" w:fill="auto"/>
            <w:vAlign w:val="bottom"/>
          </w:tcPr>
          <w:p w14:paraId="0636526C" w14:textId="77777777" w:rsidR="00AA4D62" w:rsidRPr="00E11EEA" w:rsidRDefault="00AA4D62" w:rsidP="00A422EE">
            <w:pPr>
              <w:rPr>
                <w:rFonts w:ascii="Times New Roman" w:hAnsi="Times New Roman" w:cs="Times New Roman"/>
              </w:rPr>
            </w:pPr>
            <w:r>
              <w:rPr>
                <w:rFonts w:ascii="Calibri" w:hAnsi="Calibri" w:cs="Calibri"/>
                <w:color w:val="000000"/>
              </w:rPr>
              <w:t>0.9</w:t>
            </w:r>
          </w:p>
        </w:tc>
        <w:tc>
          <w:tcPr>
            <w:tcW w:w="722" w:type="pct"/>
            <w:tcBorders>
              <w:top w:val="nil"/>
              <w:left w:val="nil"/>
              <w:bottom w:val="nil"/>
              <w:right w:val="nil"/>
            </w:tcBorders>
            <w:shd w:val="clear" w:color="auto" w:fill="auto"/>
            <w:vAlign w:val="bottom"/>
          </w:tcPr>
          <w:p w14:paraId="6D04BBC5" w14:textId="77777777" w:rsidR="00AA4D62" w:rsidRPr="00E11EEA" w:rsidRDefault="00AA4D62" w:rsidP="00A422EE">
            <w:pPr>
              <w:rPr>
                <w:rFonts w:ascii="Times New Roman" w:hAnsi="Times New Roman" w:cs="Times New Roman"/>
              </w:rPr>
            </w:pPr>
            <w:r>
              <w:rPr>
                <w:rFonts w:ascii="Calibri" w:hAnsi="Calibri" w:cs="Calibri"/>
                <w:color w:val="000000"/>
              </w:rPr>
              <w:t>1.19</w:t>
            </w:r>
          </w:p>
        </w:tc>
        <w:tc>
          <w:tcPr>
            <w:tcW w:w="619" w:type="pct"/>
            <w:vAlign w:val="bottom"/>
          </w:tcPr>
          <w:p w14:paraId="69A459CB" w14:textId="77777777" w:rsidR="00AA4D62" w:rsidRPr="00E11EEA" w:rsidRDefault="00AA4D62" w:rsidP="00A422EE">
            <w:pPr>
              <w:rPr>
                <w:rFonts w:ascii="Times New Roman" w:hAnsi="Times New Roman" w:cs="Times New Roman"/>
              </w:rPr>
            </w:pPr>
            <w:r>
              <w:rPr>
                <w:rFonts w:ascii="Calibri" w:hAnsi="Calibri" w:cs="Calibri"/>
                <w:color w:val="000000"/>
              </w:rPr>
              <w:t>1.09</w:t>
            </w:r>
          </w:p>
        </w:tc>
      </w:tr>
      <w:tr w:rsidR="00AA4D62" w:rsidRPr="00C00FF2" w14:paraId="1CE7F21A" w14:textId="77777777" w:rsidTr="00A422EE">
        <w:tc>
          <w:tcPr>
            <w:tcW w:w="1613" w:type="pct"/>
          </w:tcPr>
          <w:p w14:paraId="1722A3C9"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Burma/Myanmar</w:t>
            </w:r>
          </w:p>
        </w:tc>
        <w:tc>
          <w:tcPr>
            <w:tcW w:w="619" w:type="pct"/>
            <w:tcBorders>
              <w:top w:val="nil"/>
              <w:left w:val="nil"/>
              <w:bottom w:val="nil"/>
              <w:right w:val="nil"/>
            </w:tcBorders>
            <w:shd w:val="clear" w:color="auto" w:fill="auto"/>
            <w:vAlign w:val="bottom"/>
          </w:tcPr>
          <w:p w14:paraId="26F20C58"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2ED059E5" w14:textId="77777777" w:rsidR="00AA4D62" w:rsidRPr="00E11EEA" w:rsidRDefault="00AA4D62" w:rsidP="00A422EE">
            <w:pPr>
              <w:rPr>
                <w:rFonts w:ascii="Times New Roman" w:hAnsi="Times New Roman" w:cs="Times New Roman"/>
              </w:rPr>
            </w:pPr>
            <w:r>
              <w:rPr>
                <w:rFonts w:ascii="Calibri" w:hAnsi="Calibri" w:cs="Calibri"/>
                <w:color w:val="000000"/>
              </w:rPr>
              <w:t>1.54**</w:t>
            </w:r>
          </w:p>
        </w:tc>
        <w:tc>
          <w:tcPr>
            <w:tcW w:w="746" w:type="pct"/>
            <w:tcBorders>
              <w:top w:val="nil"/>
              <w:left w:val="nil"/>
              <w:bottom w:val="nil"/>
              <w:right w:val="nil"/>
            </w:tcBorders>
            <w:shd w:val="clear" w:color="auto" w:fill="auto"/>
            <w:vAlign w:val="bottom"/>
          </w:tcPr>
          <w:p w14:paraId="0A157C70" w14:textId="77777777" w:rsidR="00AA4D62" w:rsidRPr="00E11EEA" w:rsidRDefault="00AA4D62" w:rsidP="00A422EE">
            <w:pPr>
              <w:rPr>
                <w:rFonts w:ascii="Times New Roman" w:hAnsi="Times New Roman" w:cs="Times New Roman"/>
              </w:rPr>
            </w:pPr>
            <w:r>
              <w:rPr>
                <w:rFonts w:ascii="Calibri" w:hAnsi="Calibri" w:cs="Calibri"/>
                <w:color w:val="000000"/>
              </w:rPr>
              <w:t>1.51**</w:t>
            </w:r>
          </w:p>
        </w:tc>
        <w:tc>
          <w:tcPr>
            <w:tcW w:w="722" w:type="pct"/>
            <w:tcBorders>
              <w:top w:val="nil"/>
              <w:left w:val="nil"/>
              <w:bottom w:val="nil"/>
              <w:right w:val="nil"/>
            </w:tcBorders>
            <w:shd w:val="clear" w:color="auto" w:fill="auto"/>
            <w:vAlign w:val="bottom"/>
          </w:tcPr>
          <w:p w14:paraId="75538AC8" w14:textId="77777777" w:rsidR="00AA4D62" w:rsidRPr="00E11EEA" w:rsidRDefault="00AA4D62" w:rsidP="00A422EE">
            <w:pPr>
              <w:rPr>
                <w:rFonts w:ascii="Times New Roman" w:hAnsi="Times New Roman" w:cs="Times New Roman"/>
              </w:rPr>
            </w:pPr>
            <w:r>
              <w:rPr>
                <w:rFonts w:ascii="Calibri" w:hAnsi="Calibri" w:cs="Calibri"/>
                <w:color w:val="000000"/>
              </w:rPr>
              <w:t>2***</w:t>
            </w:r>
          </w:p>
        </w:tc>
        <w:tc>
          <w:tcPr>
            <w:tcW w:w="619" w:type="pct"/>
            <w:vAlign w:val="bottom"/>
          </w:tcPr>
          <w:p w14:paraId="21002068" w14:textId="77777777" w:rsidR="00AA4D62" w:rsidRPr="00E11EEA" w:rsidRDefault="00AA4D62" w:rsidP="00A422EE">
            <w:pPr>
              <w:rPr>
                <w:rFonts w:ascii="Times New Roman" w:hAnsi="Times New Roman" w:cs="Times New Roman"/>
              </w:rPr>
            </w:pPr>
            <w:r>
              <w:rPr>
                <w:rFonts w:ascii="Calibri" w:hAnsi="Calibri" w:cs="Calibri"/>
                <w:color w:val="000000"/>
              </w:rPr>
              <w:t>1.45~</w:t>
            </w:r>
          </w:p>
        </w:tc>
      </w:tr>
      <w:tr w:rsidR="00AA4D62" w:rsidRPr="00C00FF2" w14:paraId="0471CCA4" w14:textId="77777777" w:rsidTr="00A422EE">
        <w:tc>
          <w:tcPr>
            <w:tcW w:w="1613" w:type="pct"/>
          </w:tcPr>
          <w:p w14:paraId="093F8B64"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DR Congo</w:t>
            </w:r>
          </w:p>
        </w:tc>
        <w:tc>
          <w:tcPr>
            <w:tcW w:w="619" w:type="pct"/>
            <w:tcBorders>
              <w:top w:val="nil"/>
              <w:left w:val="nil"/>
              <w:bottom w:val="nil"/>
              <w:right w:val="nil"/>
            </w:tcBorders>
            <w:shd w:val="clear" w:color="auto" w:fill="auto"/>
            <w:vAlign w:val="bottom"/>
          </w:tcPr>
          <w:p w14:paraId="65D33ACA" w14:textId="77777777" w:rsidR="00AA4D62" w:rsidRPr="00E11EEA" w:rsidRDefault="00AA4D62" w:rsidP="00A422EE">
            <w:pPr>
              <w:rPr>
                <w:rFonts w:ascii="Times New Roman" w:hAnsi="Times New Roman" w:cs="Times New Roman"/>
                <w:i/>
              </w:rPr>
            </w:pPr>
          </w:p>
        </w:tc>
        <w:tc>
          <w:tcPr>
            <w:tcW w:w="682" w:type="pct"/>
            <w:tcBorders>
              <w:top w:val="nil"/>
              <w:left w:val="nil"/>
              <w:bottom w:val="nil"/>
              <w:right w:val="nil"/>
            </w:tcBorders>
            <w:shd w:val="clear" w:color="auto" w:fill="auto"/>
            <w:vAlign w:val="bottom"/>
          </w:tcPr>
          <w:p w14:paraId="738351D0" w14:textId="77777777" w:rsidR="00AA4D62" w:rsidRPr="00E11EEA" w:rsidRDefault="00AA4D62" w:rsidP="00A422EE">
            <w:pPr>
              <w:rPr>
                <w:rFonts w:ascii="Times New Roman" w:hAnsi="Times New Roman" w:cs="Times New Roman"/>
                <w:i/>
              </w:rPr>
            </w:pPr>
            <w:r>
              <w:rPr>
                <w:rFonts w:ascii="Calibri" w:hAnsi="Calibri" w:cs="Calibri"/>
                <w:color w:val="000000"/>
              </w:rPr>
              <w:t>1.66**</w:t>
            </w:r>
          </w:p>
        </w:tc>
        <w:tc>
          <w:tcPr>
            <w:tcW w:w="746" w:type="pct"/>
            <w:tcBorders>
              <w:top w:val="nil"/>
              <w:left w:val="nil"/>
              <w:bottom w:val="nil"/>
              <w:right w:val="nil"/>
            </w:tcBorders>
            <w:shd w:val="clear" w:color="auto" w:fill="auto"/>
            <w:vAlign w:val="bottom"/>
          </w:tcPr>
          <w:p w14:paraId="0FE69120" w14:textId="77777777" w:rsidR="00AA4D62" w:rsidRPr="00E11EEA" w:rsidRDefault="00AA4D62" w:rsidP="00A422EE">
            <w:pPr>
              <w:rPr>
                <w:rFonts w:ascii="Times New Roman" w:hAnsi="Times New Roman" w:cs="Times New Roman"/>
                <w:i/>
              </w:rPr>
            </w:pPr>
            <w:r>
              <w:rPr>
                <w:rFonts w:ascii="Calibri" w:hAnsi="Calibri" w:cs="Calibri"/>
                <w:color w:val="000000"/>
              </w:rPr>
              <w:t>1.64**</w:t>
            </w:r>
          </w:p>
        </w:tc>
        <w:tc>
          <w:tcPr>
            <w:tcW w:w="722" w:type="pct"/>
            <w:tcBorders>
              <w:top w:val="nil"/>
              <w:left w:val="nil"/>
              <w:bottom w:val="nil"/>
              <w:right w:val="nil"/>
            </w:tcBorders>
            <w:shd w:val="clear" w:color="auto" w:fill="auto"/>
            <w:vAlign w:val="bottom"/>
          </w:tcPr>
          <w:p w14:paraId="1B5A3625" w14:textId="77777777" w:rsidR="00AA4D62" w:rsidRPr="00E11EEA" w:rsidRDefault="00AA4D62" w:rsidP="00A422EE">
            <w:pPr>
              <w:rPr>
                <w:rFonts w:ascii="Times New Roman" w:hAnsi="Times New Roman" w:cs="Times New Roman"/>
                <w:i/>
              </w:rPr>
            </w:pPr>
            <w:r>
              <w:rPr>
                <w:rFonts w:ascii="Calibri" w:hAnsi="Calibri" w:cs="Calibri"/>
                <w:color w:val="000000"/>
              </w:rPr>
              <w:t>1.9**</w:t>
            </w:r>
          </w:p>
        </w:tc>
        <w:tc>
          <w:tcPr>
            <w:tcW w:w="619" w:type="pct"/>
            <w:vAlign w:val="bottom"/>
          </w:tcPr>
          <w:p w14:paraId="6EDBE1C9" w14:textId="77777777" w:rsidR="00AA4D62" w:rsidRPr="00E11EEA" w:rsidRDefault="00AA4D62" w:rsidP="00A422EE">
            <w:pPr>
              <w:rPr>
                <w:rFonts w:ascii="Times New Roman" w:hAnsi="Times New Roman" w:cs="Times New Roman"/>
                <w:i/>
              </w:rPr>
            </w:pPr>
            <w:r>
              <w:rPr>
                <w:rFonts w:ascii="Calibri" w:hAnsi="Calibri" w:cs="Calibri"/>
                <w:color w:val="000000"/>
              </w:rPr>
              <w:t>1.67*</w:t>
            </w:r>
          </w:p>
        </w:tc>
      </w:tr>
      <w:tr w:rsidR="00AA4D62" w:rsidRPr="00C00FF2" w14:paraId="16151562" w14:textId="77777777" w:rsidTr="00A422EE">
        <w:tc>
          <w:tcPr>
            <w:tcW w:w="1613" w:type="pct"/>
          </w:tcPr>
          <w:p w14:paraId="1CC4635B"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Iran</w:t>
            </w:r>
          </w:p>
        </w:tc>
        <w:tc>
          <w:tcPr>
            <w:tcW w:w="619" w:type="pct"/>
            <w:tcBorders>
              <w:top w:val="nil"/>
              <w:left w:val="nil"/>
              <w:bottom w:val="nil"/>
              <w:right w:val="nil"/>
            </w:tcBorders>
            <w:shd w:val="clear" w:color="auto" w:fill="auto"/>
            <w:vAlign w:val="bottom"/>
          </w:tcPr>
          <w:p w14:paraId="3524613E"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4FB3506E" w14:textId="77777777" w:rsidR="00AA4D62" w:rsidRPr="00E11EEA" w:rsidRDefault="00AA4D62" w:rsidP="00A422EE">
            <w:pPr>
              <w:rPr>
                <w:rFonts w:ascii="Times New Roman" w:hAnsi="Times New Roman" w:cs="Times New Roman"/>
              </w:rPr>
            </w:pPr>
            <w:r>
              <w:rPr>
                <w:rFonts w:ascii="Calibri" w:hAnsi="Calibri" w:cs="Calibri"/>
                <w:color w:val="000000"/>
              </w:rPr>
              <w:t>2.44***</w:t>
            </w:r>
          </w:p>
        </w:tc>
        <w:tc>
          <w:tcPr>
            <w:tcW w:w="746" w:type="pct"/>
            <w:tcBorders>
              <w:top w:val="nil"/>
              <w:left w:val="nil"/>
              <w:bottom w:val="nil"/>
              <w:right w:val="nil"/>
            </w:tcBorders>
            <w:shd w:val="clear" w:color="auto" w:fill="auto"/>
            <w:vAlign w:val="bottom"/>
          </w:tcPr>
          <w:p w14:paraId="2D215BB0" w14:textId="77777777" w:rsidR="00AA4D62" w:rsidRPr="00E11EEA" w:rsidRDefault="00AA4D62" w:rsidP="00A422EE">
            <w:pPr>
              <w:rPr>
                <w:rFonts w:ascii="Times New Roman" w:hAnsi="Times New Roman" w:cs="Times New Roman"/>
              </w:rPr>
            </w:pPr>
            <w:r>
              <w:rPr>
                <w:rFonts w:ascii="Calibri" w:hAnsi="Calibri" w:cs="Calibri"/>
                <w:color w:val="000000"/>
              </w:rPr>
              <w:t>2.49***</w:t>
            </w:r>
          </w:p>
        </w:tc>
        <w:tc>
          <w:tcPr>
            <w:tcW w:w="722" w:type="pct"/>
            <w:tcBorders>
              <w:top w:val="nil"/>
              <w:left w:val="nil"/>
              <w:bottom w:val="nil"/>
              <w:right w:val="nil"/>
            </w:tcBorders>
            <w:shd w:val="clear" w:color="auto" w:fill="auto"/>
            <w:vAlign w:val="bottom"/>
          </w:tcPr>
          <w:p w14:paraId="73C72C9A" w14:textId="77777777" w:rsidR="00AA4D62" w:rsidRPr="00E11EEA" w:rsidRDefault="00AA4D62" w:rsidP="00A422EE">
            <w:pPr>
              <w:rPr>
                <w:rFonts w:ascii="Times New Roman" w:hAnsi="Times New Roman" w:cs="Times New Roman"/>
              </w:rPr>
            </w:pPr>
            <w:r>
              <w:rPr>
                <w:rFonts w:ascii="Calibri" w:hAnsi="Calibri" w:cs="Calibri"/>
                <w:color w:val="000000"/>
              </w:rPr>
              <w:t>2.73***</w:t>
            </w:r>
          </w:p>
        </w:tc>
        <w:tc>
          <w:tcPr>
            <w:tcW w:w="619" w:type="pct"/>
            <w:vAlign w:val="bottom"/>
          </w:tcPr>
          <w:p w14:paraId="3B06FC98" w14:textId="77777777" w:rsidR="00AA4D62" w:rsidRPr="00E11EEA" w:rsidRDefault="00AA4D62" w:rsidP="00A422EE">
            <w:pPr>
              <w:rPr>
                <w:rFonts w:ascii="Times New Roman" w:hAnsi="Times New Roman" w:cs="Times New Roman"/>
              </w:rPr>
            </w:pPr>
            <w:r>
              <w:rPr>
                <w:rFonts w:ascii="Calibri" w:hAnsi="Calibri" w:cs="Calibri"/>
                <w:color w:val="000000"/>
              </w:rPr>
              <w:t>1.98*</w:t>
            </w:r>
          </w:p>
        </w:tc>
      </w:tr>
      <w:tr w:rsidR="00AA4D62" w:rsidRPr="00C00FF2" w14:paraId="79BB0D02" w14:textId="77777777" w:rsidTr="00A422EE">
        <w:tc>
          <w:tcPr>
            <w:tcW w:w="1613" w:type="pct"/>
          </w:tcPr>
          <w:p w14:paraId="41E212FD"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Somalia</w:t>
            </w:r>
          </w:p>
        </w:tc>
        <w:tc>
          <w:tcPr>
            <w:tcW w:w="619" w:type="pct"/>
            <w:tcBorders>
              <w:top w:val="nil"/>
              <w:left w:val="nil"/>
              <w:bottom w:val="nil"/>
              <w:right w:val="nil"/>
            </w:tcBorders>
            <w:shd w:val="clear" w:color="auto" w:fill="auto"/>
            <w:vAlign w:val="bottom"/>
          </w:tcPr>
          <w:p w14:paraId="18FF4B34"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14F4D4D2" w14:textId="77777777" w:rsidR="00AA4D62" w:rsidRPr="00E11EEA" w:rsidRDefault="00AA4D62" w:rsidP="00A422EE">
            <w:pPr>
              <w:rPr>
                <w:rFonts w:ascii="Times New Roman" w:hAnsi="Times New Roman" w:cs="Times New Roman"/>
              </w:rPr>
            </w:pPr>
            <w:r>
              <w:rPr>
                <w:rFonts w:ascii="Calibri" w:hAnsi="Calibri" w:cs="Calibri"/>
                <w:color w:val="000000"/>
              </w:rPr>
              <w:t>0.37***</w:t>
            </w:r>
          </w:p>
        </w:tc>
        <w:tc>
          <w:tcPr>
            <w:tcW w:w="746" w:type="pct"/>
            <w:tcBorders>
              <w:top w:val="nil"/>
              <w:left w:val="nil"/>
              <w:bottom w:val="nil"/>
              <w:right w:val="nil"/>
            </w:tcBorders>
            <w:shd w:val="clear" w:color="auto" w:fill="auto"/>
            <w:vAlign w:val="bottom"/>
          </w:tcPr>
          <w:p w14:paraId="0F954858" w14:textId="77777777" w:rsidR="00AA4D62" w:rsidRPr="00E11EEA" w:rsidRDefault="00AA4D62" w:rsidP="00A422EE">
            <w:pPr>
              <w:rPr>
                <w:rFonts w:ascii="Times New Roman" w:hAnsi="Times New Roman" w:cs="Times New Roman"/>
              </w:rPr>
            </w:pPr>
            <w:r>
              <w:rPr>
                <w:rFonts w:ascii="Calibri" w:hAnsi="Calibri" w:cs="Calibri"/>
                <w:color w:val="000000"/>
              </w:rPr>
              <w:t>0.36***</w:t>
            </w:r>
          </w:p>
        </w:tc>
        <w:tc>
          <w:tcPr>
            <w:tcW w:w="722" w:type="pct"/>
            <w:tcBorders>
              <w:top w:val="nil"/>
              <w:left w:val="nil"/>
              <w:bottom w:val="nil"/>
              <w:right w:val="nil"/>
            </w:tcBorders>
            <w:shd w:val="clear" w:color="auto" w:fill="auto"/>
            <w:vAlign w:val="bottom"/>
          </w:tcPr>
          <w:p w14:paraId="6D051974" w14:textId="77777777" w:rsidR="00AA4D62" w:rsidRPr="00E11EEA" w:rsidRDefault="00AA4D62" w:rsidP="00A422EE">
            <w:pPr>
              <w:rPr>
                <w:rFonts w:ascii="Times New Roman" w:hAnsi="Times New Roman" w:cs="Times New Roman"/>
              </w:rPr>
            </w:pPr>
            <w:r>
              <w:rPr>
                <w:rFonts w:ascii="Calibri" w:hAnsi="Calibri" w:cs="Calibri"/>
                <w:color w:val="000000"/>
              </w:rPr>
              <w:t>0.42***</w:t>
            </w:r>
          </w:p>
        </w:tc>
        <w:tc>
          <w:tcPr>
            <w:tcW w:w="619" w:type="pct"/>
            <w:vAlign w:val="bottom"/>
          </w:tcPr>
          <w:p w14:paraId="77AE6DE6" w14:textId="77777777" w:rsidR="00AA4D62" w:rsidRPr="00E11EEA" w:rsidRDefault="00AA4D62" w:rsidP="00A422EE">
            <w:pPr>
              <w:rPr>
                <w:rFonts w:ascii="Times New Roman" w:hAnsi="Times New Roman" w:cs="Times New Roman"/>
              </w:rPr>
            </w:pPr>
            <w:r>
              <w:rPr>
                <w:rFonts w:ascii="Calibri" w:hAnsi="Calibri" w:cs="Calibri"/>
                <w:color w:val="000000"/>
              </w:rPr>
              <w:t>0.33***</w:t>
            </w:r>
          </w:p>
        </w:tc>
      </w:tr>
      <w:tr w:rsidR="00AA4D62" w:rsidRPr="00C00FF2" w14:paraId="1DDFA84E" w14:textId="77777777" w:rsidTr="00A422EE">
        <w:trPr>
          <w:trHeight w:val="324"/>
        </w:trPr>
        <w:tc>
          <w:tcPr>
            <w:tcW w:w="1613" w:type="pct"/>
          </w:tcPr>
          <w:p w14:paraId="17EEFAB1"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Syria</w:t>
            </w:r>
          </w:p>
        </w:tc>
        <w:tc>
          <w:tcPr>
            <w:tcW w:w="619" w:type="pct"/>
            <w:tcBorders>
              <w:top w:val="nil"/>
              <w:left w:val="nil"/>
              <w:bottom w:val="nil"/>
              <w:right w:val="nil"/>
            </w:tcBorders>
            <w:shd w:val="clear" w:color="auto" w:fill="auto"/>
            <w:vAlign w:val="bottom"/>
          </w:tcPr>
          <w:p w14:paraId="4614209B"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0D33BF04" w14:textId="77777777" w:rsidR="00AA4D62" w:rsidRPr="00E11EEA" w:rsidRDefault="00AA4D62" w:rsidP="00A422EE">
            <w:pPr>
              <w:rPr>
                <w:rFonts w:ascii="Times New Roman" w:hAnsi="Times New Roman" w:cs="Times New Roman"/>
              </w:rPr>
            </w:pPr>
            <w:r>
              <w:rPr>
                <w:rFonts w:ascii="Calibri" w:hAnsi="Calibri" w:cs="Calibri"/>
                <w:color w:val="000000"/>
              </w:rPr>
              <w:t>0.73</w:t>
            </w:r>
          </w:p>
        </w:tc>
        <w:tc>
          <w:tcPr>
            <w:tcW w:w="746" w:type="pct"/>
            <w:tcBorders>
              <w:top w:val="nil"/>
              <w:left w:val="nil"/>
              <w:bottom w:val="nil"/>
              <w:right w:val="nil"/>
            </w:tcBorders>
            <w:shd w:val="clear" w:color="auto" w:fill="auto"/>
            <w:vAlign w:val="bottom"/>
          </w:tcPr>
          <w:p w14:paraId="1533B4BA" w14:textId="77777777" w:rsidR="00AA4D62" w:rsidRPr="00E11EEA" w:rsidRDefault="00AA4D62" w:rsidP="00A422EE">
            <w:pPr>
              <w:rPr>
                <w:rFonts w:ascii="Times New Roman" w:hAnsi="Times New Roman" w:cs="Times New Roman"/>
              </w:rPr>
            </w:pPr>
            <w:r>
              <w:rPr>
                <w:rFonts w:ascii="Calibri" w:hAnsi="Calibri" w:cs="Calibri"/>
                <w:color w:val="000000"/>
              </w:rPr>
              <w:t>0.68</w:t>
            </w:r>
          </w:p>
        </w:tc>
        <w:tc>
          <w:tcPr>
            <w:tcW w:w="722" w:type="pct"/>
            <w:tcBorders>
              <w:top w:val="nil"/>
              <w:left w:val="nil"/>
              <w:bottom w:val="nil"/>
              <w:right w:val="nil"/>
            </w:tcBorders>
            <w:shd w:val="clear" w:color="auto" w:fill="auto"/>
            <w:vAlign w:val="bottom"/>
          </w:tcPr>
          <w:p w14:paraId="7BA906DA" w14:textId="77777777" w:rsidR="00AA4D62" w:rsidRPr="00E11EEA" w:rsidRDefault="00AA4D62" w:rsidP="00A422EE">
            <w:pPr>
              <w:rPr>
                <w:rFonts w:ascii="Times New Roman" w:hAnsi="Times New Roman" w:cs="Times New Roman"/>
              </w:rPr>
            </w:pPr>
            <w:r>
              <w:rPr>
                <w:rFonts w:ascii="Calibri" w:hAnsi="Calibri" w:cs="Calibri"/>
                <w:color w:val="000000"/>
              </w:rPr>
              <w:t>0.83</w:t>
            </w:r>
          </w:p>
        </w:tc>
        <w:tc>
          <w:tcPr>
            <w:tcW w:w="619" w:type="pct"/>
            <w:vAlign w:val="bottom"/>
          </w:tcPr>
          <w:p w14:paraId="1E78DDBF" w14:textId="77777777" w:rsidR="00AA4D62" w:rsidRPr="00E11EEA" w:rsidRDefault="00AA4D62" w:rsidP="00A422EE">
            <w:pPr>
              <w:rPr>
                <w:rFonts w:ascii="Times New Roman" w:hAnsi="Times New Roman" w:cs="Times New Roman"/>
              </w:rPr>
            </w:pPr>
            <w:r>
              <w:rPr>
                <w:rFonts w:ascii="Calibri" w:hAnsi="Calibri" w:cs="Calibri"/>
                <w:color w:val="000000"/>
              </w:rPr>
              <w:t>0.99</w:t>
            </w:r>
          </w:p>
        </w:tc>
      </w:tr>
      <w:tr w:rsidR="00AA4D62" w:rsidRPr="00C00FF2" w14:paraId="54A3EB2D" w14:textId="77777777" w:rsidTr="00A422EE">
        <w:tc>
          <w:tcPr>
            <w:tcW w:w="1613" w:type="pct"/>
          </w:tcPr>
          <w:p w14:paraId="2848697E"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Thailand</w:t>
            </w:r>
          </w:p>
        </w:tc>
        <w:tc>
          <w:tcPr>
            <w:tcW w:w="619" w:type="pct"/>
            <w:tcBorders>
              <w:top w:val="nil"/>
              <w:left w:val="nil"/>
              <w:bottom w:val="nil"/>
              <w:right w:val="nil"/>
            </w:tcBorders>
            <w:shd w:val="clear" w:color="auto" w:fill="auto"/>
            <w:vAlign w:val="bottom"/>
          </w:tcPr>
          <w:p w14:paraId="7D03C03D"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13F2F094" w14:textId="77777777" w:rsidR="00AA4D62" w:rsidRPr="00E11EEA" w:rsidRDefault="00AA4D62" w:rsidP="00A422EE">
            <w:pPr>
              <w:rPr>
                <w:rFonts w:ascii="Times New Roman" w:hAnsi="Times New Roman" w:cs="Times New Roman"/>
              </w:rPr>
            </w:pPr>
            <w:r>
              <w:rPr>
                <w:rFonts w:ascii="Calibri" w:hAnsi="Calibri" w:cs="Calibri"/>
                <w:color w:val="000000"/>
              </w:rPr>
              <w:t>0.46</w:t>
            </w:r>
          </w:p>
        </w:tc>
        <w:tc>
          <w:tcPr>
            <w:tcW w:w="746" w:type="pct"/>
            <w:tcBorders>
              <w:top w:val="nil"/>
              <w:left w:val="nil"/>
              <w:bottom w:val="nil"/>
              <w:right w:val="nil"/>
            </w:tcBorders>
            <w:shd w:val="clear" w:color="auto" w:fill="auto"/>
            <w:vAlign w:val="bottom"/>
          </w:tcPr>
          <w:p w14:paraId="6A042086" w14:textId="77777777" w:rsidR="00AA4D62" w:rsidRPr="00E11EEA" w:rsidRDefault="00AA4D62" w:rsidP="00A422EE">
            <w:pPr>
              <w:rPr>
                <w:rFonts w:ascii="Times New Roman" w:hAnsi="Times New Roman" w:cs="Times New Roman"/>
              </w:rPr>
            </w:pPr>
            <w:r>
              <w:rPr>
                <w:rFonts w:ascii="Calibri" w:hAnsi="Calibri" w:cs="Calibri"/>
                <w:color w:val="000000"/>
              </w:rPr>
              <w:t>0.51</w:t>
            </w:r>
          </w:p>
        </w:tc>
        <w:tc>
          <w:tcPr>
            <w:tcW w:w="722" w:type="pct"/>
            <w:tcBorders>
              <w:top w:val="nil"/>
              <w:left w:val="nil"/>
              <w:bottom w:val="nil"/>
              <w:right w:val="nil"/>
            </w:tcBorders>
            <w:shd w:val="clear" w:color="auto" w:fill="auto"/>
            <w:vAlign w:val="bottom"/>
          </w:tcPr>
          <w:p w14:paraId="3B60AED0" w14:textId="77777777" w:rsidR="00AA4D62" w:rsidRPr="00E11EEA" w:rsidRDefault="00AA4D62" w:rsidP="00A422EE">
            <w:pPr>
              <w:rPr>
                <w:rFonts w:ascii="Times New Roman" w:hAnsi="Times New Roman" w:cs="Times New Roman"/>
              </w:rPr>
            </w:pPr>
            <w:r>
              <w:rPr>
                <w:rFonts w:ascii="Calibri" w:hAnsi="Calibri" w:cs="Calibri"/>
                <w:color w:val="000000"/>
              </w:rPr>
              <w:t>0.62</w:t>
            </w:r>
          </w:p>
        </w:tc>
        <w:tc>
          <w:tcPr>
            <w:tcW w:w="619" w:type="pct"/>
            <w:vAlign w:val="bottom"/>
          </w:tcPr>
          <w:p w14:paraId="071F3E41" w14:textId="77777777" w:rsidR="00AA4D62" w:rsidRPr="00E11EEA" w:rsidRDefault="00AA4D62" w:rsidP="00A422EE">
            <w:pPr>
              <w:rPr>
                <w:rFonts w:ascii="Times New Roman" w:hAnsi="Times New Roman" w:cs="Times New Roman"/>
              </w:rPr>
            </w:pPr>
            <w:r>
              <w:rPr>
                <w:rFonts w:ascii="Calibri" w:hAnsi="Calibri" w:cs="Calibri"/>
                <w:color w:val="000000"/>
              </w:rPr>
              <w:t>0.88</w:t>
            </w:r>
          </w:p>
        </w:tc>
      </w:tr>
      <w:tr w:rsidR="00AA4D62" w:rsidRPr="00C00FF2" w14:paraId="006724AC" w14:textId="77777777" w:rsidTr="00A422EE">
        <w:tc>
          <w:tcPr>
            <w:tcW w:w="1613" w:type="pct"/>
          </w:tcPr>
          <w:p w14:paraId="2F81F397"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Ukraine</w:t>
            </w:r>
          </w:p>
        </w:tc>
        <w:tc>
          <w:tcPr>
            <w:tcW w:w="619" w:type="pct"/>
            <w:tcBorders>
              <w:top w:val="nil"/>
              <w:left w:val="nil"/>
              <w:bottom w:val="nil"/>
              <w:right w:val="nil"/>
            </w:tcBorders>
            <w:shd w:val="clear" w:color="auto" w:fill="auto"/>
            <w:vAlign w:val="bottom"/>
          </w:tcPr>
          <w:p w14:paraId="276AC452"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45FA36CF" w14:textId="77777777" w:rsidR="00AA4D62" w:rsidRPr="00E11EEA" w:rsidRDefault="00AA4D62" w:rsidP="00A422EE">
            <w:pPr>
              <w:rPr>
                <w:rFonts w:ascii="Times New Roman" w:hAnsi="Times New Roman" w:cs="Times New Roman"/>
              </w:rPr>
            </w:pPr>
            <w:r>
              <w:rPr>
                <w:rFonts w:ascii="Calibri" w:hAnsi="Calibri" w:cs="Calibri"/>
                <w:color w:val="000000"/>
              </w:rPr>
              <w:t>1.47</w:t>
            </w:r>
          </w:p>
        </w:tc>
        <w:tc>
          <w:tcPr>
            <w:tcW w:w="746" w:type="pct"/>
            <w:tcBorders>
              <w:top w:val="nil"/>
              <w:left w:val="nil"/>
              <w:bottom w:val="nil"/>
              <w:right w:val="nil"/>
            </w:tcBorders>
            <w:shd w:val="clear" w:color="auto" w:fill="auto"/>
            <w:vAlign w:val="bottom"/>
          </w:tcPr>
          <w:p w14:paraId="2B1585CE" w14:textId="77777777" w:rsidR="00AA4D62" w:rsidRPr="00E11EEA" w:rsidRDefault="00AA4D62" w:rsidP="00A422EE">
            <w:pPr>
              <w:rPr>
                <w:rFonts w:ascii="Times New Roman" w:hAnsi="Times New Roman" w:cs="Times New Roman"/>
              </w:rPr>
            </w:pPr>
            <w:r>
              <w:rPr>
                <w:rFonts w:ascii="Calibri" w:hAnsi="Calibri" w:cs="Calibri"/>
                <w:color w:val="000000"/>
              </w:rPr>
              <w:t>1.38</w:t>
            </w:r>
          </w:p>
        </w:tc>
        <w:tc>
          <w:tcPr>
            <w:tcW w:w="722" w:type="pct"/>
            <w:tcBorders>
              <w:top w:val="nil"/>
              <w:left w:val="nil"/>
              <w:bottom w:val="nil"/>
              <w:right w:val="nil"/>
            </w:tcBorders>
            <w:shd w:val="clear" w:color="auto" w:fill="auto"/>
            <w:vAlign w:val="bottom"/>
          </w:tcPr>
          <w:p w14:paraId="73BB0B2C" w14:textId="77777777" w:rsidR="00AA4D62" w:rsidRPr="00E11EEA" w:rsidRDefault="00AA4D62" w:rsidP="00A422EE">
            <w:pPr>
              <w:rPr>
                <w:rFonts w:ascii="Times New Roman" w:hAnsi="Times New Roman" w:cs="Times New Roman"/>
              </w:rPr>
            </w:pPr>
            <w:r>
              <w:rPr>
                <w:rFonts w:ascii="Calibri" w:hAnsi="Calibri" w:cs="Calibri"/>
                <w:color w:val="000000"/>
              </w:rPr>
              <w:t>1.77</w:t>
            </w:r>
          </w:p>
        </w:tc>
        <w:tc>
          <w:tcPr>
            <w:tcW w:w="619" w:type="pct"/>
            <w:vAlign w:val="bottom"/>
          </w:tcPr>
          <w:p w14:paraId="69A880EE" w14:textId="77777777" w:rsidR="00AA4D62" w:rsidRPr="00E11EEA" w:rsidRDefault="00AA4D62" w:rsidP="00A422EE">
            <w:pPr>
              <w:rPr>
                <w:rFonts w:ascii="Times New Roman" w:hAnsi="Times New Roman" w:cs="Times New Roman"/>
              </w:rPr>
            </w:pPr>
            <w:r>
              <w:rPr>
                <w:rFonts w:ascii="Calibri" w:hAnsi="Calibri" w:cs="Calibri"/>
                <w:color w:val="000000"/>
              </w:rPr>
              <w:t>1.77</w:t>
            </w:r>
          </w:p>
        </w:tc>
      </w:tr>
      <w:tr w:rsidR="00AA4D62" w:rsidRPr="00C00FF2" w14:paraId="3A4CA533" w14:textId="77777777" w:rsidTr="00A422EE">
        <w:tc>
          <w:tcPr>
            <w:tcW w:w="1613" w:type="pct"/>
          </w:tcPr>
          <w:p w14:paraId="0FF697C7"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El Salvador</w:t>
            </w:r>
          </w:p>
        </w:tc>
        <w:tc>
          <w:tcPr>
            <w:tcW w:w="619" w:type="pct"/>
            <w:tcBorders>
              <w:top w:val="nil"/>
              <w:left w:val="nil"/>
              <w:bottom w:val="nil"/>
              <w:right w:val="nil"/>
            </w:tcBorders>
            <w:shd w:val="clear" w:color="auto" w:fill="auto"/>
            <w:vAlign w:val="bottom"/>
          </w:tcPr>
          <w:p w14:paraId="0229771A"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0BCADF12" w14:textId="77777777" w:rsidR="00AA4D62" w:rsidRPr="00E11EEA" w:rsidRDefault="00AA4D62" w:rsidP="00A422EE">
            <w:pPr>
              <w:rPr>
                <w:rFonts w:ascii="Times New Roman" w:hAnsi="Times New Roman" w:cs="Times New Roman"/>
              </w:rPr>
            </w:pPr>
            <w:r>
              <w:rPr>
                <w:rFonts w:ascii="Calibri" w:hAnsi="Calibri" w:cs="Calibri"/>
                <w:color w:val="000000"/>
              </w:rPr>
              <w:t>4.15***</w:t>
            </w:r>
          </w:p>
        </w:tc>
        <w:tc>
          <w:tcPr>
            <w:tcW w:w="746" w:type="pct"/>
            <w:tcBorders>
              <w:top w:val="nil"/>
              <w:left w:val="nil"/>
              <w:bottom w:val="nil"/>
              <w:right w:val="nil"/>
            </w:tcBorders>
            <w:shd w:val="clear" w:color="auto" w:fill="auto"/>
            <w:vAlign w:val="bottom"/>
          </w:tcPr>
          <w:p w14:paraId="00DC6B2D" w14:textId="77777777" w:rsidR="00AA4D62" w:rsidRPr="00E11EEA" w:rsidRDefault="00AA4D62" w:rsidP="00A422EE">
            <w:pPr>
              <w:rPr>
                <w:rFonts w:ascii="Times New Roman" w:hAnsi="Times New Roman" w:cs="Times New Roman"/>
              </w:rPr>
            </w:pPr>
            <w:r>
              <w:rPr>
                <w:rFonts w:ascii="Calibri" w:hAnsi="Calibri" w:cs="Calibri"/>
                <w:color w:val="000000"/>
              </w:rPr>
              <w:t>3.52***</w:t>
            </w:r>
          </w:p>
        </w:tc>
        <w:tc>
          <w:tcPr>
            <w:tcW w:w="722" w:type="pct"/>
            <w:tcBorders>
              <w:top w:val="nil"/>
              <w:left w:val="nil"/>
              <w:bottom w:val="nil"/>
              <w:right w:val="nil"/>
            </w:tcBorders>
            <w:shd w:val="clear" w:color="auto" w:fill="auto"/>
            <w:vAlign w:val="bottom"/>
          </w:tcPr>
          <w:p w14:paraId="23084B67" w14:textId="77777777" w:rsidR="00AA4D62" w:rsidRPr="00E11EEA" w:rsidRDefault="00AA4D62" w:rsidP="00A422EE">
            <w:pPr>
              <w:rPr>
                <w:rFonts w:ascii="Times New Roman" w:hAnsi="Times New Roman" w:cs="Times New Roman"/>
              </w:rPr>
            </w:pPr>
            <w:r>
              <w:rPr>
                <w:rFonts w:ascii="Calibri" w:hAnsi="Calibri" w:cs="Calibri"/>
                <w:color w:val="000000"/>
              </w:rPr>
              <w:t>4.58***</w:t>
            </w:r>
          </w:p>
        </w:tc>
        <w:tc>
          <w:tcPr>
            <w:tcW w:w="619" w:type="pct"/>
            <w:vAlign w:val="bottom"/>
          </w:tcPr>
          <w:p w14:paraId="104175B0" w14:textId="77777777" w:rsidR="00AA4D62" w:rsidRPr="00E11EEA" w:rsidRDefault="00AA4D62" w:rsidP="00A422EE">
            <w:pPr>
              <w:rPr>
                <w:rFonts w:ascii="Times New Roman" w:hAnsi="Times New Roman" w:cs="Times New Roman"/>
              </w:rPr>
            </w:pPr>
            <w:r>
              <w:rPr>
                <w:rFonts w:ascii="Calibri" w:hAnsi="Calibri" w:cs="Calibri"/>
                <w:color w:val="000000"/>
              </w:rPr>
              <w:t>8.27***</w:t>
            </w:r>
          </w:p>
        </w:tc>
      </w:tr>
      <w:tr w:rsidR="00AA4D62" w:rsidRPr="00C00FF2" w14:paraId="0F02C8C5" w14:textId="77777777" w:rsidTr="00A422EE">
        <w:tc>
          <w:tcPr>
            <w:tcW w:w="1613" w:type="pct"/>
          </w:tcPr>
          <w:p w14:paraId="296A5B36"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Other</w:t>
            </w:r>
          </w:p>
        </w:tc>
        <w:tc>
          <w:tcPr>
            <w:tcW w:w="619" w:type="pct"/>
            <w:tcBorders>
              <w:top w:val="nil"/>
              <w:left w:val="nil"/>
              <w:right w:val="nil"/>
            </w:tcBorders>
            <w:shd w:val="clear" w:color="auto" w:fill="auto"/>
            <w:vAlign w:val="bottom"/>
          </w:tcPr>
          <w:p w14:paraId="7039FD9B"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7BC31F16" w14:textId="77777777" w:rsidR="00AA4D62" w:rsidRPr="00E11EEA" w:rsidRDefault="00AA4D62" w:rsidP="00A422EE">
            <w:pPr>
              <w:rPr>
                <w:rFonts w:ascii="Times New Roman" w:hAnsi="Times New Roman" w:cs="Times New Roman"/>
              </w:rPr>
            </w:pPr>
            <w:r>
              <w:rPr>
                <w:rFonts w:ascii="Calibri" w:hAnsi="Calibri" w:cs="Calibri"/>
                <w:color w:val="000000"/>
              </w:rPr>
              <w:t>1.08</w:t>
            </w:r>
          </w:p>
        </w:tc>
        <w:tc>
          <w:tcPr>
            <w:tcW w:w="746" w:type="pct"/>
            <w:tcBorders>
              <w:top w:val="nil"/>
              <w:left w:val="nil"/>
              <w:bottom w:val="nil"/>
              <w:right w:val="nil"/>
            </w:tcBorders>
            <w:shd w:val="clear" w:color="auto" w:fill="auto"/>
            <w:vAlign w:val="bottom"/>
          </w:tcPr>
          <w:p w14:paraId="078C91E5" w14:textId="77777777" w:rsidR="00AA4D62" w:rsidRPr="00E11EEA" w:rsidRDefault="00AA4D62" w:rsidP="00A422EE">
            <w:pPr>
              <w:rPr>
                <w:rFonts w:ascii="Times New Roman" w:hAnsi="Times New Roman" w:cs="Times New Roman"/>
              </w:rPr>
            </w:pPr>
            <w:r>
              <w:rPr>
                <w:rFonts w:ascii="Calibri" w:hAnsi="Calibri" w:cs="Calibri"/>
                <w:color w:val="000000"/>
              </w:rPr>
              <w:t>1.11</w:t>
            </w:r>
          </w:p>
        </w:tc>
        <w:tc>
          <w:tcPr>
            <w:tcW w:w="722" w:type="pct"/>
            <w:tcBorders>
              <w:top w:val="nil"/>
              <w:left w:val="nil"/>
              <w:bottom w:val="nil"/>
              <w:right w:val="nil"/>
            </w:tcBorders>
            <w:shd w:val="clear" w:color="auto" w:fill="auto"/>
            <w:vAlign w:val="bottom"/>
          </w:tcPr>
          <w:p w14:paraId="36C5BE42" w14:textId="77777777" w:rsidR="00AA4D62" w:rsidRPr="00E11EEA" w:rsidRDefault="00AA4D62" w:rsidP="00A422EE">
            <w:pPr>
              <w:rPr>
                <w:rFonts w:ascii="Times New Roman" w:hAnsi="Times New Roman" w:cs="Times New Roman"/>
              </w:rPr>
            </w:pPr>
          </w:p>
        </w:tc>
        <w:tc>
          <w:tcPr>
            <w:tcW w:w="619" w:type="pct"/>
            <w:vAlign w:val="bottom"/>
          </w:tcPr>
          <w:p w14:paraId="5B20A911" w14:textId="77777777" w:rsidR="00AA4D62" w:rsidRPr="00E11EEA" w:rsidRDefault="00AA4D62" w:rsidP="00A422EE">
            <w:pPr>
              <w:rPr>
                <w:rFonts w:ascii="Times New Roman" w:hAnsi="Times New Roman" w:cs="Times New Roman"/>
              </w:rPr>
            </w:pPr>
          </w:p>
        </w:tc>
      </w:tr>
      <w:tr w:rsidR="00AA4D62" w:rsidRPr="00C00FF2" w14:paraId="2F2B5810" w14:textId="77777777" w:rsidTr="00A422EE">
        <w:tc>
          <w:tcPr>
            <w:tcW w:w="1613" w:type="pct"/>
          </w:tcPr>
          <w:p w14:paraId="78DCEE00"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Job History (ref=Other)</w:t>
            </w:r>
          </w:p>
        </w:tc>
        <w:tc>
          <w:tcPr>
            <w:tcW w:w="619" w:type="pct"/>
          </w:tcPr>
          <w:p w14:paraId="4EA37E4B"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7130ECAB" w14:textId="77777777" w:rsidR="00AA4D62" w:rsidRPr="00E11EEA" w:rsidRDefault="00AA4D62" w:rsidP="00A422EE">
            <w:pPr>
              <w:rPr>
                <w:rFonts w:ascii="Times New Roman" w:hAnsi="Times New Roman" w:cs="Times New Roman"/>
                <w:color w:val="000000"/>
              </w:rPr>
            </w:pPr>
          </w:p>
        </w:tc>
        <w:tc>
          <w:tcPr>
            <w:tcW w:w="746" w:type="pct"/>
            <w:tcBorders>
              <w:top w:val="nil"/>
              <w:left w:val="nil"/>
              <w:bottom w:val="nil"/>
              <w:right w:val="nil"/>
            </w:tcBorders>
            <w:shd w:val="clear" w:color="auto" w:fill="auto"/>
            <w:vAlign w:val="bottom"/>
          </w:tcPr>
          <w:p w14:paraId="7CF44BC3" w14:textId="77777777" w:rsidR="00AA4D62" w:rsidRPr="00E11EEA" w:rsidRDefault="00AA4D62" w:rsidP="00A422EE">
            <w:pPr>
              <w:rPr>
                <w:rFonts w:ascii="Times New Roman" w:hAnsi="Times New Roman" w:cs="Times New Roman"/>
                <w:color w:val="000000"/>
              </w:rPr>
            </w:pPr>
          </w:p>
        </w:tc>
        <w:tc>
          <w:tcPr>
            <w:tcW w:w="722" w:type="pct"/>
            <w:tcBorders>
              <w:top w:val="nil"/>
              <w:left w:val="nil"/>
              <w:bottom w:val="nil"/>
              <w:right w:val="nil"/>
            </w:tcBorders>
            <w:shd w:val="clear" w:color="auto" w:fill="auto"/>
            <w:vAlign w:val="bottom"/>
          </w:tcPr>
          <w:p w14:paraId="430B6A8E" w14:textId="77777777" w:rsidR="00AA4D62" w:rsidRPr="00E11EEA" w:rsidRDefault="00AA4D62" w:rsidP="00A422EE">
            <w:pPr>
              <w:rPr>
                <w:rFonts w:ascii="Times New Roman" w:hAnsi="Times New Roman" w:cs="Times New Roman"/>
                <w:color w:val="000000"/>
              </w:rPr>
            </w:pPr>
          </w:p>
        </w:tc>
        <w:tc>
          <w:tcPr>
            <w:tcW w:w="619" w:type="pct"/>
            <w:vAlign w:val="bottom"/>
          </w:tcPr>
          <w:p w14:paraId="2803A706" w14:textId="77777777" w:rsidR="00AA4D62" w:rsidRPr="00E11EEA" w:rsidRDefault="00AA4D62" w:rsidP="00A422EE">
            <w:pPr>
              <w:rPr>
                <w:rFonts w:ascii="Times New Roman" w:hAnsi="Times New Roman" w:cs="Times New Roman"/>
                <w:color w:val="000000"/>
              </w:rPr>
            </w:pPr>
          </w:p>
        </w:tc>
      </w:tr>
      <w:tr w:rsidR="00AA4D62" w:rsidRPr="00C00FF2" w14:paraId="3F889A45" w14:textId="77777777" w:rsidTr="00A422EE">
        <w:tc>
          <w:tcPr>
            <w:tcW w:w="1613" w:type="pct"/>
          </w:tcPr>
          <w:p w14:paraId="2CDE3136"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None</w:t>
            </w:r>
          </w:p>
        </w:tc>
        <w:tc>
          <w:tcPr>
            <w:tcW w:w="619" w:type="pct"/>
          </w:tcPr>
          <w:p w14:paraId="63129E76"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5C55F766" w14:textId="77777777" w:rsidR="00AA4D62" w:rsidRPr="00E11EEA" w:rsidRDefault="00AA4D62" w:rsidP="00A422EE">
            <w:pPr>
              <w:rPr>
                <w:rFonts w:ascii="Times New Roman" w:hAnsi="Times New Roman" w:cs="Times New Roman"/>
                <w:color w:val="000000"/>
              </w:rPr>
            </w:pPr>
            <w:r>
              <w:rPr>
                <w:rFonts w:ascii="Calibri" w:hAnsi="Calibri" w:cs="Calibri"/>
                <w:color w:val="000000"/>
              </w:rPr>
              <w:t>0.11~</w:t>
            </w:r>
          </w:p>
        </w:tc>
        <w:tc>
          <w:tcPr>
            <w:tcW w:w="746" w:type="pct"/>
            <w:tcBorders>
              <w:top w:val="nil"/>
              <w:left w:val="nil"/>
              <w:bottom w:val="nil"/>
              <w:right w:val="nil"/>
            </w:tcBorders>
            <w:shd w:val="clear" w:color="auto" w:fill="auto"/>
            <w:vAlign w:val="bottom"/>
          </w:tcPr>
          <w:p w14:paraId="6900D86C" w14:textId="77777777" w:rsidR="00AA4D62" w:rsidRPr="00E11EEA" w:rsidRDefault="00AA4D62" w:rsidP="00A422EE">
            <w:pPr>
              <w:rPr>
                <w:rFonts w:ascii="Times New Roman" w:hAnsi="Times New Roman" w:cs="Times New Roman"/>
                <w:color w:val="000000"/>
              </w:rPr>
            </w:pPr>
            <w:r>
              <w:rPr>
                <w:rFonts w:ascii="Calibri" w:hAnsi="Calibri" w:cs="Calibri"/>
                <w:color w:val="000000"/>
              </w:rPr>
              <w:t>0.21</w:t>
            </w:r>
          </w:p>
        </w:tc>
        <w:tc>
          <w:tcPr>
            <w:tcW w:w="722" w:type="pct"/>
            <w:tcBorders>
              <w:top w:val="nil"/>
              <w:left w:val="nil"/>
              <w:bottom w:val="nil"/>
              <w:right w:val="nil"/>
            </w:tcBorders>
            <w:shd w:val="clear" w:color="auto" w:fill="auto"/>
            <w:vAlign w:val="bottom"/>
          </w:tcPr>
          <w:p w14:paraId="607B954D" w14:textId="77777777" w:rsidR="00AA4D62" w:rsidRPr="00E11EEA" w:rsidRDefault="00AA4D62" w:rsidP="00A422EE">
            <w:pPr>
              <w:rPr>
                <w:rFonts w:ascii="Times New Roman" w:hAnsi="Times New Roman" w:cs="Times New Roman"/>
                <w:color w:val="000000"/>
              </w:rPr>
            </w:pPr>
            <w:r>
              <w:rPr>
                <w:rFonts w:ascii="Calibri" w:hAnsi="Calibri" w:cs="Calibri"/>
                <w:color w:val="000000"/>
              </w:rPr>
              <w:t>0.78</w:t>
            </w:r>
          </w:p>
        </w:tc>
        <w:tc>
          <w:tcPr>
            <w:tcW w:w="619" w:type="pct"/>
            <w:vAlign w:val="bottom"/>
          </w:tcPr>
          <w:p w14:paraId="001BA4A9" w14:textId="77777777" w:rsidR="00AA4D62" w:rsidRPr="00E11EEA" w:rsidRDefault="00AA4D62" w:rsidP="00A422EE">
            <w:pPr>
              <w:rPr>
                <w:rFonts w:ascii="Times New Roman" w:hAnsi="Times New Roman" w:cs="Times New Roman"/>
                <w:color w:val="000000"/>
              </w:rPr>
            </w:pPr>
            <w:r>
              <w:rPr>
                <w:rFonts w:ascii="Calibri" w:hAnsi="Calibri" w:cs="Calibri"/>
                <w:color w:val="000000"/>
              </w:rPr>
              <w:t>3.58</w:t>
            </w:r>
          </w:p>
        </w:tc>
      </w:tr>
      <w:tr w:rsidR="00AA4D62" w:rsidRPr="00C00FF2" w14:paraId="594550B8" w14:textId="77777777" w:rsidTr="00A422EE">
        <w:tc>
          <w:tcPr>
            <w:tcW w:w="1613" w:type="pct"/>
          </w:tcPr>
          <w:p w14:paraId="76932FB7"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Professional</w:t>
            </w:r>
          </w:p>
        </w:tc>
        <w:tc>
          <w:tcPr>
            <w:tcW w:w="619" w:type="pct"/>
          </w:tcPr>
          <w:p w14:paraId="079A883A"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4E68DF94" w14:textId="77777777" w:rsidR="00AA4D62" w:rsidRPr="00E11EEA" w:rsidRDefault="00AA4D62" w:rsidP="00A422EE">
            <w:pPr>
              <w:rPr>
                <w:rFonts w:ascii="Times New Roman" w:hAnsi="Times New Roman" w:cs="Times New Roman"/>
                <w:color w:val="000000"/>
              </w:rPr>
            </w:pPr>
            <w:r>
              <w:rPr>
                <w:rFonts w:ascii="Calibri" w:hAnsi="Calibri" w:cs="Calibri"/>
                <w:color w:val="000000"/>
              </w:rPr>
              <w:t>0.84</w:t>
            </w:r>
          </w:p>
        </w:tc>
        <w:tc>
          <w:tcPr>
            <w:tcW w:w="746" w:type="pct"/>
            <w:tcBorders>
              <w:top w:val="nil"/>
              <w:left w:val="nil"/>
              <w:bottom w:val="nil"/>
              <w:right w:val="nil"/>
            </w:tcBorders>
            <w:shd w:val="clear" w:color="auto" w:fill="auto"/>
            <w:vAlign w:val="bottom"/>
          </w:tcPr>
          <w:p w14:paraId="285607AF" w14:textId="77777777" w:rsidR="00AA4D62" w:rsidRPr="00E11EEA" w:rsidRDefault="00AA4D62" w:rsidP="00A422EE">
            <w:pPr>
              <w:rPr>
                <w:rFonts w:ascii="Times New Roman" w:hAnsi="Times New Roman" w:cs="Times New Roman"/>
                <w:color w:val="000000"/>
              </w:rPr>
            </w:pPr>
            <w:r>
              <w:rPr>
                <w:rFonts w:ascii="Calibri" w:hAnsi="Calibri" w:cs="Calibri"/>
                <w:color w:val="000000"/>
              </w:rPr>
              <w:t>1.7**</w:t>
            </w:r>
          </w:p>
        </w:tc>
        <w:tc>
          <w:tcPr>
            <w:tcW w:w="722" w:type="pct"/>
            <w:tcBorders>
              <w:top w:val="nil"/>
              <w:left w:val="nil"/>
              <w:bottom w:val="nil"/>
              <w:right w:val="nil"/>
            </w:tcBorders>
            <w:shd w:val="clear" w:color="auto" w:fill="auto"/>
            <w:vAlign w:val="bottom"/>
          </w:tcPr>
          <w:p w14:paraId="07719307" w14:textId="77777777" w:rsidR="00AA4D62" w:rsidRPr="00E11EEA" w:rsidRDefault="00AA4D62" w:rsidP="00A422EE">
            <w:pPr>
              <w:rPr>
                <w:rFonts w:ascii="Times New Roman" w:hAnsi="Times New Roman" w:cs="Times New Roman"/>
                <w:color w:val="000000"/>
              </w:rPr>
            </w:pPr>
            <w:r>
              <w:rPr>
                <w:rFonts w:ascii="Calibri" w:hAnsi="Calibri" w:cs="Calibri"/>
                <w:color w:val="000000"/>
              </w:rPr>
              <w:t>1.34</w:t>
            </w:r>
          </w:p>
        </w:tc>
        <w:tc>
          <w:tcPr>
            <w:tcW w:w="619" w:type="pct"/>
            <w:vAlign w:val="bottom"/>
          </w:tcPr>
          <w:p w14:paraId="2B222DD7" w14:textId="77777777" w:rsidR="00AA4D62" w:rsidRPr="00E11EEA" w:rsidRDefault="00AA4D62" w:rsidP="00A422EE">
            <w:pPr>
              <w:rPr>
                <w:rFonts w:ascii="Times New Roman" w:hAnsi="Times New Roman" w:cs="Times New Roman"/>
                <w:color w:val="000000"/>
              </w:rPr>
            </w:pPr>
            <w:r>
              <w:rPr>
                <w:rFonts w:ascii="Calibri" w:hAnsi="Calibri" w:cs="Calibri"/>
                <w:color w:val="000000"/>
              </w:rPr>
              <w:t>1.55~</w:t>
            </w:r>
          </w:p>
        </w:tc>
      </w:tr>
      <w:tr w:rsidR="00AA4D62" w:rsidRPr="00C00FF2" w14:paraId="3ACCD694" w14:textId="77777777" w:rsidTr="00A422EE">
        <w:tc>
          <w:tcPr>
            <w:tcW w:w="1613" w:type="pct"/>
          </w:tcPr>
          <w:p w14:paraId="533684D9"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Sales</w:t>
            </w:r>
          </w:p>
        </w:tc>
        <w:tc>
          <w:tcPr>
            <w:tcW w:w="619" w:type="pct"/>
          </w:tcPr>
          <w:p w14:paraId="6D936926"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4B35BB5C" w14:textId="77777777" w:rsidR="00AA4D62" w:rsidRPr="00E11EEA" w:rsidRDefault="00AA4D62" w:rsidP="00A422EE">
            <w:pPr>
              <w:rPr>
                <w:rFonts w:ascii="Times New Roman" w:hAnsi="Times New Roman" w:cs="Times New Roman"/>
              </w:rPr>
            </w:pPr>
            <w:r>
              <w:rPr>
                <w:rFonts w:ascii="Calibri" w:hAnsi="Calibri" w:cs="Calibri"/>
                <w:color w:val="000000"/>
              </w:rPr>
              <w:t>0.44***</w:t>
            </w:r>
          </w:p>
        </w:tc>
        <w:tc>
          <w:tcPr>
            <w:tcW w:w="746" w:type="pct"/>
            <w:tcBorders>
              <w:top w:val="nil"/>
              <w:left w:val="nil"/>
              <w:bottom w:val="nil"/>
              <w:right w:val="nil"/>
            </w:tcBorders>
            <w:shd w:val="clear" w:color="auto" w:fill="auto"/>
            <w:vAlign w:val="bottom"/>
          </w:tcPr>
          <w:p w14:paraId="67618944" w14:textId="77777777" w:rsidR="00AA4D62" w:rsidRPr="00E11EEA" w:rsidRDefault="00AA4D62" w:rsidP="00A422EE">
            <w:pPr>
              <w:rPr>
                <w:rFonts w:ascii="Times New Roman" w:hAnsi="Times New Roman" w:cs="Times New Roman"/>
                <w:color w:val="000000"/>
              </w:rPr>
            </w:pPr>
            <w:r>
              <w:rPr>
                <w:rFonts w:ascii="Calibri" w:hAnsi="Calibri" w:cs="Calibri"/>
                <w:color w:val="000000"/>
              </w:rPr>
              <w:t>0.92</w:t>
            </w:r>
          </w:p>
        </w:tc>
        <w:tc>
          <w:tcPr>
            <w:tcW w:w="722" w:type="pct"/>
            <w:tcBorders>
              <w:top w:val="nil"/>
              <w:left w:val="nil"/>
              <w:bottom w:val="nil"/>
              <w:right w:val="nil"/>
            </w:tcBorders>
            <w:shd w:val="clear" w:color="auto" w:fill="auto"/>
            <w:vAlign w:val="bottom"/>
          </w:tcPr>
          <w:p w14:paraId="23DBF588" w14:textId="77777777" w:rsidR="00AA4D62" w:rsidRPr="00E11EEA" w:rsidRDefault="00AA4D62" w:rsidP="00A422EE">
            <w:pPr>
              <w:rPr>
                <w:rFonts w:ascii="Times New Roman" w:hAnsi="Times New Roman" w:cs="Times New Roman"/>
              </w:rPr>
            </w:pPr>
            <w:r>
              <w:rPr>
                <w:rFonts w:ascii="Calibri" w:hAnsi="Calibri" w:cs="Calibri"/>
                <w:color w:val="000000"/>
              </w:rPr>
              <w:t>0.84</w:t>
            </w:r>
          </w:p>
        </w:tc>
        <w:tc>
          <w:tcPr>
            <w:tcW w:w="619" w:type="pct"/>
            <w:vAlign w:val="bottom"/>
          </w:tcPr>
          <w:p w14:paraId="48673799" w14:textId="77777777" w:rsidR="00AA4D62" w:rsidRPr="00E11EEA" w:rsidRDefault="00AA4D62" w:rsidP="00A422EE">
            <w:pPr>
              <w:rPr>
                <w:rFonts w:ascii="Times New Roman" w:hAnsi="Times New Roman" w:cs="Times New Roman"/>
              </w:rPr>
            </w:pPr>
            <w:r>
              <w:rPr>
                <w:rFonts w:ascii="Calibri" w:hAnsi="Calibri" w:cs="Calibri"/>
                <w:color w:val="000000"/>
              </w:rPr>
              <w:t>1.18</w:t>
            </w:r>
          </w:p>
        </w:tc>
      </w:tr>
      <w:tr w:rsidR="00AA4D62" w:rsidRPr="00C00FF2" w14:paraId="3E342895" w14:textId="77777777" w:rsidTr="00A422EE">
        <w:tc>
          <w:tcPr>
            <w:tcW w:w="1613" w:type="pct"/>
          </w:tcPr>
          <w:p w14:paraId="5F50B81E"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Service</w:t>
            </w:r>
          </w:p>
        </w:tc>
        <w:tc>
          <w:tcPr>
            <w:tcW w:w="619" w:type="pct"/>
          </w:tcPr>
          <w:p w14:paraId="36B43443"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3A45AE41" w14:textId="77777777" w:rsidR="00AA4D62" w:rsidRPr="00E11EEA" w:rsidRDefault="00AA4D62" w:rsidP="00A422EE">
            <w:pPr>
              <w:rPr>
                <w:rFonts w:ascii="Times New Roman" w:hAnsi="Times New Roman" w:cs="Times New Roman"/>
              </w:rPr>
            </w:pPr>
            <w:r>
              <w:rPr>
                <w:rFonts w:ascii="Calibri" w:hAnsi="Calibri" w:cs="Calibri"/>
                <w:color w:val="000000"/>
              </w:rPr>
              <w:t>0.62**</w:t>
            </w:r>
          </w:p>
        </w:tc>
        <w:tc>
          <w:tcPr>
            <w:tcW w:w="746" w:type="pct"/>
            <w:tcBorders>
              <w:top w:val="nil"/>
              <w:left w:val="nil"/>
              <w:bottom w:val="nil"/>
              <w:right w:val="nil"/>
            </w:tcBorders>
            <w:shd w:val="clear" w:color="auto" w:fill="auto"/>
            <w:vAlign w:val="bottom"/>
          </w:tcPr>
          <w:p w14:paraId="1E3ACB22" w14:textId="77777777" w:rsidR="00AA4D62" w:rsidRPr="00E11EEA" w:rsidRDefault="00AA4D62" w:rsidP="00A422EE">
            <w:pPr>
              <w:rPr>
                <w:rFonts w:ascii="Times New Roman" w:hAnsi="Times New Roman" w:cs="Times New Roman"/>
              </w:rPr>
            </w:pPr>
            <w:r>
              <w:rPr>
                <w:rFonts w:ascii="Calibri" w:hAnsi="Calibri" w:cs="Calibri"/>
                <w:color w:val="000000"/>
              </w:rPr>
              <w:t>1.2</w:t>
            </w:r>
          </w:p>
        </w:tc>
        <w:tc>
          <w:tcPr>
            <w:tcW w:w="722" w:type="pct"/>
            <w:tcBorders>
              <w:top w:val="nil"/>
              <w:left w:val="nil"/>
              <w:bottom w:val="nil"/>
              <w:right w:val="nil"/>
            </w:tcBorders>
            <w:shd w:val="clear" w:color="auto" w:fill="auto"/>
            <w:vAlign w:val="bottom"/>
          </w:tcPr>
          <w:p w14:paraId="508F90D2" w14:textId="77777777" w:rsidR="00AA4D62" w:rsidRPr="00E11EEA" w:rsidRDefault="00AA4D62" w:rsidP="00A422EE">
            <w:pPr>
              <w:rPr>
                <w:rFonts w:ascii="Times New Roman" w:hAnsi="Times New Roman" w:cs="Times New Roman"/>
              </w:rPr>
            </w:pPr>
            <w:r>
              <w:rPr>
                <w:rFonts w:ascii="Calibri" w:hAnsi="Calibri" w:cs="Calibri"/>
                <w:color w:val="000000"/>
              </w:rPr>
              <w:t>1.12</w:t>
            </w:r>
          </w:p>
        </w:tc>
        <w:tc>
          <w:tcPr>
            <w:tcW w:w="619" w:type="pct"/>
            <w:vAlign w:val="bottom"/>
          </w:tcPr>
          <w:p w14:paraId="2EB3AE58" w14:textId="77777777" w:rsidR="00AA4D62" w:rsidRPr="00E11EEA" w:rsidRDefault="00AA4D62" w:rsidP="00A422EE">
            <w:pPr>
              <w:rPr>
                <w:rFonts w:ascii="Times New Roman" w:hAnsi="Times New Roman" w:cs="Times New Roman"/>
              </w:rPr>
            </w:pPr>
            <w:r>
              <w:rPr>
                <w:rFonts w:ascii="Calibri" w:hAnsi="Calibri" w:cs="Calibri"/>
                <w:color w:val="000000"/>
              </w:rPr>
              <w:t>1.31</w:t>
            </w:r>
          </w:p>
        </w:tc>
      </w:tr>
      <w:tr w:rsidR="00AA4D62" w:rsidRPr="00C00FF2" w14:paraId="440FBB98" w14:textId="77777777" w:rsidTr="00A422EE">
        <w:tc>
          <w:tcPr>
            <w:tcW w:w="1613" w:type="pct"/>
          </w:tcPr>
          <w:p w14:paraId="7205A1F6"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Blue collar</w:t>
            </w:r>
          </w:p>
        </w:tc>
        <w:tc>
          <w:tcPr>
            <w:tcW w:w="619" w:type="pct"/>
          </w:tcPr>
          <w:p w14:paraId="5D233F4B"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2C4013DD" w14:textId="77777777" w:rsidR="00AA4D62" w:rsidRPr="00E11EEA" w:rsidRDefault="00AA4D62" w:rsidP="00A422EE">
            <w:pPr>
              <w:rPr>
                <w:rFonts w:ascii="Times New Roman" w:hAnsi="Times New Roman" w:cs="Times New Roman"/>
              </w:rPr>
            </w:pPr>
            <w:r>
              <w:rPr>
                <w:rFonts w:ascii="Calibri" w:hAnsi="Calibri" w:cs="Calibri"/>
                <w:color w:val="000000"/>
              </w:rPr>
              <w:t>0.79~</w:t>
            </w:r>
          </w:p>
        </w:tc>
        <w:tc>
          <w:tcPr>
            <w:tcW w:w="746" w:type="pct"/>
            <w:tcBorders>
              <w:top w:val="nil"/>
              <w:left w:val="nil"/>
              <w:bottom w:val="nil"/>
              <w:right w:val="nil"/>
            </w:tcBorders>
            <w:shd w:val="clear" w:color="auto" w:fill="auto"/>
            <w:vAlign w:val="bottom"/>
          </w:tcPr>
          <w:p w14:paraId="3146C32D" w14:textId="77777777" w:rsidR="00AA4D62" w:rsidRPr="00E11EEA" w:rsidRDefault="00AA4D62" w:rsidP="00A422EE">
            <w:pPr>
              <w:rPr>
                <w:rFonts w:ascii="Times New Roman" w:hAnsi="Times New Roman" w:cs="Times New Roman"/>
              </w:rPr>
            </w:pPr>
            <w:r>
              <w:rPr>
                <w:rFonts w:ascii="Calibri" w:hAnsi="Calibri" w:cs="Calibri"/>
                <w:color w:val="000000"/>
              </w:rPr>
              <w:t>1.57*</w:t>
            </w:r>
          </w:p>
        </w:tc>
        <w:tc>
          <w:tcPr>
            <w:tcW w:w="722" w:type="pct"/>
            <w:tcBorders>
              <w:top w:val="nil"/>
              <w:left w:val="nil"/>
              <w:bottom w:val="nil"/>
              <w:right w:val="nil"/>
            </w:tcBorders>
            <w:shd w:val="clear" w:color="auto" w:fill="auto"/>
            <w:vAlign w:val="bottom"/>
          </w:tcPr>
          <w:p w14:paraId="02BA708A" w14:textId="77777777" w:rsidR="00AA4D62" w:rsidRPr="00E11EEA" w:rsidRDefault="00AA4D62" w:rsidP="00A422EE">
            <w:pPr>
              <w:rPr>
                <w:rFonts w:ascii="Times New Roman" w:hAnsi="Times New Roman" w:cs="Times New Roman"/>
              </w:rPr>
            </w:pPr>
            <w:r>
              <w:rPr>
                <w:rFonts w:ascii="Calibri" w:hAnsi="Calibri" w:cs="Calibri"/>
                <w:color w:val="000000"/>
              </w:rPr>
              <w:t>1.37</w:t>
            </w:r>
          </w:p>
        </w:tc>
        <w:tc>
          <w:tcPr>
            <w:tcW w:w="619" w:type="pct"/>
            <w:vAlign w:val="bottom"/>
          </w:tcPr>
          <w:p w14:paraId="457C13C8" w14:textId="77777777" w:rsidR="00AA4D62" w:rsidRPr="00E11EEA" w:rsidRDefault="00AA4D62" w:rsidP="00A422EE">
            <w:pPr>
              <w:rPr>
                <w:rFonts w:ascii="Times New Roman" w:hAnsi="Times New Roman" w:cs="Times New Roman"/>
              </w:rPr>
            </w:pPr>
            <w:r>
              <w:rPr>
                <w:rFonts w:ascii="Calibri" w:hAnsi="Calibri" w:cs="Calibri"/>
                <w:color w:val="000000"/>
              </w:rPr>
              <w:t>1.59*</w:t>
            </w:r>
          </w:p>
        </w:tc>
      </w:tr>
      <w:tr w:rsidR="00AA4D62" w:rsidRPr="00C00FF2" w14:paraId="2F91EF17" w14:textId="77777777" w:rsidTr="00A422EE">
        <w:tc>
          <w:tcPr>
            <w:tcW w:w="1613" w:type="pct"/>
          </w:tcPr>
          <w:p w14:paraId="2A9CA231"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Student</w:t>
            </w:r>
          </w:p>
        </w:tc>
        <w:tc>
          <w:tcPr>
            <w:tcW w:w="619" w:type="pct"/>
          </w:tcPr>
          <w:p w14:paraId="560701D3"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65DDD531" w14:textId="77777777" w:rsidR="00AA4D62" w:rsidRPr="00E11EEA" w:rsidRDefault="00AA4D62" w:rsidP="00A422EE">
            <w:pPr>
              <w:rPr>
                <w:rFonts w:ascii="Times New Roman" w:hAnsi="Times New Roman" w:cs="Times New Roman"/>
              </w:rPr>
            </w:pPr>
            <w:r>
              <w:rPr>
                <w:rFonts w:ascii="Calibri" w:hAnsi="Calibri" w:cs="Calibri"/>
                <w:color w:val="000000"/>
              </w:rPr>
              <w:t>0.86</w:t>
            </w:r>
          </w:p>
        </w:tc>
        <w:tc>
          <w:tcPr>
            <w:tcW w:w="746" w:type="pct"/>
            <w:tcBorders>
              <w:top w:val="nil"/>
              <w:left w:val="nil"/>
              <w:bottom w:val="nil"/>
              <w:right w:val="nil"/>
            </w:tcBorders>
            <w:shd w:val="clear" w:color="auto" w:fill="auto"/>
            <w:vAlign w:val="bottom"/>
          </w:tcPr>
          <w:p w14:paraId="0A4894F7" w14:textId="77777777" w:rsidR="00AA4D62" w:rsidRPr="00E11EEA" w:rsidRDefault="00AA4D62" w:rsidP="00A422EE">
            <w:pPr>
              <w:rPr>
                <w:rFonts w:ascii="Times New Roman" w:hAnsi="Times New Roman" w:cs="Times New Roman"/>
              </w:rPr>
            </w:pPr>
            <w:r>
              <w:rPr>
                <w:rFonts w:ascii="Calibri" w:hAnsi="Calibri" w:cs="Calibri"/>
                <w:color w:val="000000"/>
              </w:rPr>
              <w:t>1.68*</w:t>
            </w:r>
          </w:p>
        </w:tc>
        <w:tc>
          <w:tcPr>
            <w:tcW w:w="722" w:type="pct"/>
            <w:tcBorders>
              <w:top w:val="nil"/>
              <w:left w:val="nil"/>
              <w:bottom w:val="nil"/>
              <w:right w:val="nil"/>
            </w:tcBorders>
            <w:shd w:val="clear" w:color="auto" w:fill="auto"/>
            <w:vAlign w:val="bottom"/>
          </w:tcPr>
          <w:p w14:paraId="1D878B3E" w14:textId="77777777" w:rsidR="00AA4D62" w:rsidRPr="00E11EEA" w:rsidRDefault="00AA4D62" w:rsidP="00A422EE">
            <w:pPr>
              <w:rPr>
                <w:rFonts w:ascii="Times New Roman" w:hAnsi="Times New Roman" w:cs="Times New Roman"/>
              </w:rPr>
            </w:pPr>
            <w:r>
              <w:rPr>
                <w:rFonts w:ascii="Calibri" w:hAnsi="Calibri" w:cs="Calibri"/>
                <w:color w:val="000000"/>
              </w:rPr>
              <w:t>1.44</w:t>
            </w:r>
          </w:p>
        </w:tc>
        <w:tc>
          <w:tcPr>
            <w:tcW w:w="619" w:type="pct"/>
            <w:vAlign w:val="bottom"/>
          </w:tcPr>
          <w:p w14:paraId="73F5963F" w14:textId="77777777" w:rsidR="00AA4D62" w:rsidRPr="00E11EEA" w:rsidRDefault="00AA4D62" w:rsidP="00A422EE">
            <w:pPr>
              <w:rPr>
                <w:rFonts w:ascii="Times New Roman" w:hAnsi="Times New Roman" w:cs="Times New Roman"/>
              </w:rPr>
            </w:pPr>
            <w:r>
              <w:rPr>
                <w:rFonts w:ascii="Calibri" w:hAnsi="Calibri" w:cs="Calibri"/>
                <w:color w:val="000000"/>
              </w:rPr>
              <w:t>2.56</w:t>
            </w:r>
          </w:p>
        </w:tc>
      </w:tr>
      <w:tr w:rsidR="00AA4D62" w:rsidRPr="00C00FF2" w14:paraId="7F45A398" w14:textId="77777777" w:rsidTr="00A422EE">
        <w:tc>
          <w:tcPr>
            <w:tcW w:w="1613" w:type="pct"/>
          </w:tcPr>
          <w:p w14:paraId="0C8E171B"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Resettlement Area (ref=West)</w:t>
            </w:r>
          </w:p>
        </w:tc>
        <w:tc>
          <w:tcPr>
            <w:tcW w:w="619" w:type="pct"/>
          </w:tcPr>
          <w:p w14:paraId="421920CE" w14:textId="77777777" w:rsidR="00AA4D62" w:rsidRPr="00E11EEA" w:rsidRDefault="00AA4D62" w:rsidP="00A422EE">
            <w:pPr>
              <w:rPr>
                <w:rFonts w:ascii="Times New Roman" w:hAnsi="Times New Roman" w:cs="Times New Roman"/>
              </w:rPr>
            </w:pPr>
          </w:p>
        </w:tc>
        <w:tc>
          <w:tcPr>
            <w:tcW w:w="682" w:type="pct"/>
            <w:tcBorders>
              <w:top w:val="nil"/>
              <w:left w:val="nil"/>
              <w:bottom w:val="nil"/>
              <w:right w:val="nil"/>
            </w:tcBorders>
            <w:shd w:val="clear" w:color="auto" w:fill="auto"/>
            <w:vAlign w:val="bottom"/>
          </w:tcPr>
          <w:p w14:paraId="590C48F0"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475711AE" w14:textId="77777777" w:rsidR="00AA4D62" w:rsidRPr="00E11EEA" w:rsidRDefault="00AA4D62" w:rsidP="00A422EE">
            <w:pPr>
              <w:rPr>
                <w:rFonts w:ascii="Times New Roman" w:hAnsi="Times New Roman" w:cs="Times New Roman"/>
              </w:rPr>
            </w:pPr>
          </w:p>
        </w:tc>
        <w:tc>
          <w:tcPr>
            <w:tcW w:w="722" w:type="pct"/>
            <w:tcBorders>
              <w:top w:val="nil"/>
              <w:left w:val="nil"/>
              <w:bottom w:val="nil"/>
              <w:right w:val="nil"/>
            </w:tcBorders>
            <w:shd w:val="clear" w:color="auto" w:fill="auto"/>
            <w:vAlign w:val="bottom"/>
          </w:tcPr>
          <w:p w14:paraId="724E08AA" w14:textId="77777777" w:rsidR="00AA4D62" w:rsidRPr="00E11EEA" w:rsidRDefault="00AA4D62" w:rsidP="00A422EE">
            <w:pPr>
              <w:rPr>
                <w:rFonts w:ascii="Times New Roman" w:hAnsi="Times New Roman" w:cs="Times New Roman"/>
              </w:rPr>
            </w:pPr>
          </w:p>
        </w:tc>
        <w:tc>
          <w:tcPr>
            <w:tcW w:w="619" w:type="pct"/>
            <w:vAlign w:val="bottom"/>
          </w:tcPr>
          <w:p w14:paraId="36AF5466" w14:textId="77777777" w:rsidR="00AA4D62" w:rsidRPr="00E11EEA" w:rsidRDefault="00AA4D62" w:rsidP="00A422EE">
            <w:pPr>
              <w:rPr>
                <w:rFonts w:ascii="Times New Roman" w:hAnsi="Times New Roman" w:cs="Times New Roman"/>
              </w:rPr>
            </w:pPr>
          </w:p>
        </w:tc>
      </w:tr>
      <w:tr w:rsidR="00AA4D62" w:rsidRPr="00C00FF2" w14:paraId="0108C049" w14:textId="77777777" w:rsidTr="00A422EE">
        <w:tc>
          <w:tcPr>
            <w:tcW w:w="1613" w:type="pct"/>
          </w:tcPr>
          <w:p w14:paraId="2DA1F68E"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Northeast</w:t>
            </w:r>
          </w:p>
        </w:tc>
        <w:tc>
          <w:tcPr>
            <w:tcW w:w="619" w:type="pct"/>
          </w:tcPr>
          <w:p w14:paraId="397C74A3" w14:textId="77777777" w:rsidR="00AA4D62" w:rsidRPr="00E11EEA" w:rsidRDefault="00AA4D62" w:rsidP="00A422EE">
            <w:pPr>
              <w:rPr>
                <w:rFonts w:ascii="Times New Roman" w:hAnsi="Times New Roman" w:cs="Times New Roman"/>
              </w:rPr>
            </w:pPr>
          </w:p>
        </w:tc>
        <w:tc>
          <w:tcPr>
            <w:tcW w:w="682" w:type="pct"/>
          </w:tcPr>
          <w:p w14:paraId="76935CE4"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0E5F8234" w14:textId="77777777" w:rsidR="00AA4D62" w:rsidRPr="00E11EEA" w:rsidRDefault="00AA4D62" w:rsidP="00A422EE">
            <w:pPr>
              <w:rPr>
                <w:rFonts w:ascii="Times New Roman" w:hAnsi="Times New Roman" w:cs="Times New Roman"/>
              </w:rPr>
            </w:pPr>
            <w:r>
              <w:rPr>
                <w:rFonts w:ascii="Calibri" w:hAnsi="Calibri" w:cs="Calibri"/>
                <w:color w:val="000000"/>
              </w:rPr>
              <w:t>0.9</w:t>
            </w:r>
          </w:p>
        </w:tc>
        <w:tc>
          <w:tcPr>
            <w:tcW w:w="722" w:type="pct"/>
            <w:tcBorders>
              <w:top w:val="nil"/>
              <w:left w:val="nil"/>
              <w:bottom w:val="nil"/>
              <w:right w:val="nil"/>
            </w:tcBorders>
            <w:shd w:val="clear" w:color="auto" w:fill="auto"/>
            <w:vAlign w:val="bottom"/>
          </w:tcPr>
          <w:p w14:paraId="0112C39C" w14:textId="77777777" w:rsidR="00AA4D62" w:rsidRPr="00E11EEA" w:rsidRDefault="00AA4D62" w:rsidP="00A422EE">
            <w:pPr>
              <w:rPr>
                <w:rFonts w:ascii="Times New Roman" w:hAnsi="Times New Roman" w:cs="Times New Roman"/>
              </w:rPr>
            </w:pPr>
            <w:r>
              <w:rPr>
                <w:rFonts w:ascii="Calibri" w:hAnsi="Calibri" w:cs="Calibri"/>
                <w:color w:val="000000"/>
              </w:rPr>
              <w:t>0.92</w:t>
            </w:r>
          </w:p>
        </w:tc>
        <w:tc>
          <w:tcPr>
            <w:tcW w:w="619" w:type="pct"/>
            <w:vAlign w:val="bottom"/>
          </w:tcPr>
          <w:p w14:paraId="47E6EC6C" w14:textId="77777777" w:rsidR="00AA4D62" w:rsidRPr="00E11EEA" w:rsidRDefault="00AA4D62" w:rsidP="00A422EE">
            <w:pPr>
              <w:rPr>
                <w:rFonts w:ascii="Times New Roman" w:hAnsi="Times New Roman" w:cs="Times New Roman"/>
              </w:rPr>
            </w:pPr>
            <w:r>
              <w:rPr>
                <w:rFonts w:ascii="Calibri" w:hAnsi="Calibri" w:cs="Calibri"/>
                <w:color w:val="000000"/>
              </w:rPr>
              <w:t>1.03</w:t>
            </w:r>
          </w:p>
        </w:tc>
      </w:tr>
      <w:tr w:rsidR="00AA4D62" w:rsidRPr="00C00FF2" w14:paraId="012E2962" w14:textId="77777777" w:rsidTr="00A422EE">
        <w:tc>
          <w:tcPr>
            <w:tcW w:w="1613" w:type="pct"/>
          </w:tcPr>
          <w:p w14:paraId="47C54F51"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South</w:t>
            </w:r>
          </w:p>
        </w:tc>
        <w:tc>
          <w:tcPr>
            <w:tcW w:w="619" w:type="pct"/>
          </w:tcPr>
          <w:p w14:paraId="7780A300" w14:textId="77777777" w:rsidR="00AA4D62" w:rsidRPr="00E11EEA" w:rsidRDefault="00AA4D62" w:rsidP="00A422EE">
            <w:pPr>
              <w:rPr>
                <w:rFonts w:ascii="Times New Roman" w:hAnsi="Times New Roman" w:cs="Times New Roman"/>
              </w:rPr>
            </w:pPr>
          </w:p>
        </w:tc>
        <w:tc>
          <w:tcPr>
            <w:tcW w:w="682" w:type="pct"/>
          </w:tcPr>
          <w:p w14:paraId="1CFA34BB" w14:textId="77777777" w:rsidR="00AA4D62" w:rsidRPr="00E11EEA" w:rsidRDefault="00AA4D62" w:rsidP="00A422EE">
            <w:pPr>
              <w:rPr>
                <w:rFonts w:ascii="Times New Roman" w:hAnsi="Times New Roman" w:cs="Times New Roman"/>
                <w:color w:val="000000"/>
              </w:rPr>
            </w:pPr>
          </w:p>
        </w:tc>
        <w:tc>
          <w:tcPr>
            <w:tcW w:w="746" w:type="pct"/>
            <w:tcBorders>
              <w:top w:val="nil"/>
              <w:left w:val="nil"/>
              <w:bottom w:val="nil"/>
              <w:right w:val="nil"/>
            </w:tcBorders>
            <w:shd w:val="clear" w:color="auto" w:fill="auto"/>
            <w:vAlign w:val="bottom"/>
          </w:tcPr>
          <w:p w14:paraId="45C5BBFB" w14:textId="77777777" w:rsidR="00AA4D62" w:rsidRPr="00E11EEA" w:rsidRDefault="00AA4D62" w:rsidP="00A422EE">
            <w:pPr>
              <w:rPr>
                <w:rFonts w:ascii="Times New Roman" w:hAnsi="Times New Roman" w:cs="Times New Roman"/>
                <w:color w:val="000000"/>
              </w:rPr>
            </w:pPr>
            <w:r>
              <w:rPr>
                <w:rFonts w:ascii="Calibri" w:hAnsi="Calibri" w:cs="Calibri"/>
                <w:color w:val="000000"/>
              </w:rPr>
              <w:t>1.36**</w:t>
            </w:r>
          </w:p>
        </w:tc>
        <w:tc>
          <w:tcPr>
            <w:tcW w:w="722" w:type="pct"/>
            <w:tcBorders>
              <w:top w:val="nil"/>
              <w:left w:val="nil"/>
              <w:bottom w:val="nil"/>
              <w:right w:val="nil"/>
            </w:tcBorders>
            <w:shd w:val="clear" w:color="auto" w:fill="auto"/>
            <w:vAlign w:val="bottom"/>
          </w:tcPr>
          <w:p w14:paraId="4DC9620D" w14:textId="77777777" w:rsidR="00AA4D62" w:rsidRPr="00E11EEA" w:rsidRDefault="00AA4D62" w:rsidP="00A422EE">
            <w:pPr>
              <w:rPr>
                <w:rFonts w:ascii="Times New Roman" w:hAnsi="Times New Roman" w:cs="Times New Roman"/>
                <w:color w:val="000000"/>
              </w:rPr>
            </w:pPr>
            <w:r>
              <w:rPr>
                <w:rFonts w:ascii="Calibri" w:hAnsi="Calibri" w:cs="Calibri"/>
                <w:color w:val="000000"/>
              </w:rPr>
              <w:t>1.33*</w:t>
            </w:r>
          </w:p>
        </w:tc>
        <w:tc>
          <w:tcPr>
            <w:tcW w:w="619" w:type="pct"/>
            <w:vAlign w:val="bottom"/>
          </w:tcPr>
          <w:p w14:paraId="41C36CB5" w14:textId="77777777" w:rsidR="00AA4D62" w:rsidRPr="00E11EEA" w:rsidRDefault="00AA4D62" w:rsidP="00A422EE">
            <w:pPr>
              <w:rPr>
                <w:rFonts w:ascii="Times New Roman" w:hAnsi="Times New Roman" w:cs="Times New Roman"/>
                <w:color w:val="000000"/>
              </w:rPr>
            </w:pPr>
            <w:r>
              <w:rPr>
                <w:rFonts w:ascii="Calibri" w:hAnsi="Calibri" w:cs="Calibri"/>
                <w:color w:val="000000"/>
              </w:rPr>
              <w:t>1.39*</w:t>
            </w:r>
          </w:p>
        </w:tc>
      </w:tr>
      <w:tr w:rsidR="00AA4D62" w:rsidRPr="00C00FF2" w14:paraId="046A17DE" w14:textId="77777777" w:rsidTr="00A422EE">
        <w:tc>
          <w:tcPr>
            <w:tcW w:w="1613" w:type="pct"/>
          </w:tcPr>
          <w:p w14:paraId="62F64EF8"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Midwest</w:t>
            </w:r>
          </w:p>
        </w:tc>
        <w:tc>
          <w:tcPr>
            <w:tcW w:w="619" w:type="pct"/>
          </w:tcPr>
          <w:p w14:paraId="1E406D0B" w14:textId="77777777" w:rsidR="00AA4D62" w:rsidRPr="00E11EEA" w:rsidRDefault="00AA4D62" w:rsidP="00A422EE">
            <w:pPr>
              <w:rPr>
                <w:rFonts w:ascii="Times New Roman" w:hAnsi="Times New Roman" w:cs="Times New Roman"/>
              </w:rPr>
            </w:pPr>
          </w:p>
        </w:tc>
        <w:tc>
          <w:tcPr>
            <w:tcW w:w="682" w:type="pct"/>
          </w:tcPr>
          <w:p w14:paraId="28A401FC"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36ECE2DC" w14:textId="77777777" w:rsidR="00AA4D62" w:rsidRPr="00E11EEA" w:rsidRDefault="00AA4D62" w:rsidP="00A422EE">
            <w:pPr>
              <w:rPr>
                <w:rFonts w:ascii="Times New Roman" w:hAnsi="Times New Roman" w:cs="Times New Roman"/>
              </w:rPr>
            </w:pPr>
            <w:r>
              <w:rPr>
                <w:rFonts w:ascii="Calibri" w:hAnsi="Calibri" w:cs="Calibri"/>
                <w:color w:val="000000"/>
              </w:rPr>
              <w:t>1.1</w:t>
            </w:r>
          </w:p>
        </w:tc>
        <w:tc>
          <w:tcPr>
            <w:tcW w:w="722" w:type="pct"/>
            <w:tcBorders>
              <w:top w:val="nil"/>
              <w:left w:val="nil"/>
              <w:bottom w:val="nil"/>
              <w:right w:val="nil"/>
            </w:tcBorders>
            <w:shd w:val="clear" w:color="auto" w:fill="auto"/>
            <w:vAlign w:val="bottom"/>
          </w:tcPr>
          <w:p w14:paraId="38C7E23F" w14:textId="77777777" w:rsidR="00AA4D62" w:rsidRPr="00E11EEA" w:rsidRDefault="00AA4D62" w:rsidP="00A422EE">
            <w:pPr>
              <w:rPr>
                <w:rFonts w:ascii="Times New Roman" w:hAnsi="Times New Roman" w:cs="Times New Roman"/>
              </w:rPr>
            </w:pPr>
            <w:r>
              <w:rPr>
                <w:rFonts w:ascii="Calibri" w:hAnsi="Calibri" w:cs="Calibri"/>
                <w:color w:val="000000"/>
              </w:rPr>
              <w:t>1.2</w:t>
            </w:r>
          </w:p>
        </w:tc>
        <w:tc>
          <w:tcPr>
            <w:tcW w:w="619" w:type="pct"/>
            <w:vAlign w:val="bottom"/>
          </w:tcPr>
          <w:p w14:paraId="673F59EF" w14:textId="77777777" w:rsidR="00AA4D62" w:rsidRPr="00E11EEA" w:rsidRDefault="00AA4D62" w:rsidP="00A422EE">
            <w:pPr>
              <w:rPr>
                <w:rFonts w:ascii="Times New Roman" w:hAnsi="Times New Roman" w:cs="Times New Roman"/>
              </w:rPr>
            </w:pPr>
            <w:r>
              <w:rPr>
                <w:rFonts w:ascii="Calibri" w:hAnsi="Calibri" w:cs="Calibri"/>
                <w:color w:val="000000"/>
              </w:rPr>
              <w:t>1.25</w:t>
            </w:r>
          </w:p>
        </w:tc>
      </w:tr>
      <w:tr w:rsidR="00AA4D62" w:rsidRPr="00C00FF2" w14:paraId="3051AA63" w14:textId="77777777" w:rsidTr="00A422EE">
        <w:tc>
          <w:tcPr>
            <w:tcW w:w="1613" w:type="pct"/>
          </w:tcPr>
          <w:p w14:paraId="752264A8"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Year of the Survey</w:t>
            </w:r>
          </w:p>
        </w:tc>
        <w:tc>
          <w:tcPr>
            <w:tcW w:w="619" w:type="pct"/>
            <w:vAlign w:val="bottom"/>
          </w:tcPr>
          <w:p w14:paraId="437C6609" w14:textId="77777777" w:rsidR="00AA4D62" w:rsidRPr="00E11EEA" w:rsidRDefault="00AA4D62" w:rsidP="00A422EE">
            <w:pPr>
              <w:rPr>
                <w:rFonts w:ascii="Times New Roman" w:hAnsi="Times New Roman" w:cs="Times New Roman"/>
              </w:rPr>
            </w:pPr>
          </w:p>
        </w:tc>
        <w:tc>
          <w:tcPr>
            <w:tcW w:w="682" w:type="pct"/>
            <w:vAlign w:val="bottom"/>
          </w:tcPr>
          <w:p w14:paraId="16633B6B"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77EB2AAB" w14:textId="77777777" w:rsidR="00AA4D62" w:rsidRPr="00E11EEA" w:rsidRDefault="00AA4D62" w:rsidP="00A422EE">
            <w:pPr>
              <w:rPr>
                <w:rFonts w:ascii="Times New Roman" w:hAnsi="Times New Roman" w:cs="Times New Roman"/>
              </w:rPr>
            </w:pPr>
            <w:r>
              <w:rPr>
                <w:rFonts w:ascii="Calibri" w:hAnsi="Calibri" w:cs="Calibri"/>
                <w:color w:val="000000"/>
              </w:rPr>
              <w:t>1.57***</w:t>
            </w:r>
          </w:p>
        </w:tc>
        <w:tc>
          <w:tcPr>
            <w:tcW w:w="722" w:type="pct"/>
            <w:tcBorders>
              <w:top w:val="nil"/>
              <w:left w:val="nil"/>
              <w:bottom w:val="nil"/>
              <w:right w:val="nil"/>
            </w:tcBorders>
            <w:shd w:val="clear" w:color="auto" w:fill="auto"/>
            <w:vAlign w:val="bottom"/>
          </w:tcPr>
          <w:p w14:paraId="13D0E82C" w14:textId="77777777" w:rsidR="00AA4D62" w:rsidRPr="00E11EEA" w:rsidRDefault="00AA4D62" w:rsidP="00A422EE">
            <w:pPr>
              <w:rPr>
                <w:rFonts w:ascii="Times New Roman" w:hAnsi="Times New Roman" w:cs="Times New Roman"/>
              </w:rPr>
            </w:pPr>
            <w:r>
              <w:rPr>
                <w:rFonts w:ascii="Calibri" w:hAnsi="Calibri" w:cs="Calibri"/>
                <w:color w:val="000000"/>
              </w:rPr>
              <w:t>1.54***</w:t>
            </w:r>
          </w:p>
        </w:tc>
        <w:tc>
          <w:tcPr>
            <w:tcW w:w="619" w:type="pct"/>
            <w:vAlign w:val="bottom"/>
          </w:tcPr>
          <w:p w14:paraId="506791D0" w14:textId="77777777" w:rsidR="00AA4D62" w:rsidRPr="00E11EEA" w:rsidRDefault="00AA4D62" w:rsidP="00A422EE">
            <w:pPr>
              <w:rPr>
                <w:rFonts w:ascii="Times New Roman" w:hAnsi="Times New Roman" w:cs="Times New Roman"/>
              </w:rPr>
            </w:pPr>
            <w:r>
              <w:rPr>
                <w:rFonts w:ascii="Calibri" w:hAnsi="Calibri" w:cs="Calibri"/>
                <w:color w:val="000000"/>
              </w:rPr>
              <w:t>1.54***</w:t>
            </w:r>
          </w:p>
        </w:tc>
      </w:tr>
      <w:tr w:rsidR="00AA4D62" w:rsidRPr="00C00FF2" w14:paraId="59A45215" w14:textId="77777777" w:rsidTr="00A422EE">
        <w:tc>
          <w:tcPr>
            <w:tcW w:w="1613" w:type="pct"/>
          </w:tcPr>
          <w:p w14:paraId="480258ED"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Years of Education</w:t>
            </w:r>
          </w:p>
        </w:tc>
        <w:tc>
          <w:tcPr>
            <w:tcW w:w="619" w:type="pct"/>
          </w:tcPr>
          <w:p w14:paraId="1D1A6872" w14:textId="77777777" w:rsidR="00AA4D62" w:rsidRPr="00E11EEA" w:rsidRDefault="00AA4D62" w:rsidP="00A422EE">
            <w:pPr>
              <w:rPr>
                <w:rFonts w:ascii="Times New Roman" w:hAnsi="Times New Roman" w:cs="Times New Roman"/>
              </w:rPr>
            </w:pPr>
          </w:p>
        </w:tc>
        <w:tc>
          <w:tcPr>
            <w:tcW w:w="682" w:type="pct"/>
          </w:tcPr>
          <w:p w14:paraId="1925A9EB"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54F4614E" w14:textId="77777777" w:rsidR="00AA4D62" w:rsidRPr="00E11EEA" w:rsidRDefault="00AA4D62" w:rsidP="00A422EE">
            <w:pPr>
              <w:rPr>
                <w:rFonts w:ascii="Times New Roman" w:hAnsi="Times New Roman" w:cs="Times New Roman"/>
              </w:rPr>
            </w:pPr>
          </w:p>
        </w:tc>
        <w:tc>
          <w:tcPr>
            <w:tcW w:w="722" w:type="pct"/>
            <w:tcBorders>
              <w:top w:val="nil"/>
              <w:left w:val="nil"/>
              <w:bottom w:val="nil"/>
              <w:right w:val="nil"/>
            </w:tcBorders>
            <w:shd w:val="clear" w:color="auto" w:fill="auto"/>
            <w:vAlign w:val="bottom"/>
          </w:tcPr>
          <w:p w14:paraId="3E45CB5F" w14:textId="77777777" w:rsidR="00AA4D62" w:rsidRPr="00E11EEA" w:rsidRDefault="00AA4D62" w:rsidP="00A422EE">
            <w:pPr>
              <w:rPr>
                <w:rFonts w:ascii="Times New Roman" w:hAnsi="Times New Roman" w:cs="Times New Roman"/>
              </w:rPr>
            </w:pPr>
            <w:r>
              <w:rPr>
                <w:rFonts w:ascii="Calibri" w:hAnsi="Calibri" w:cs="Calibri"/>
                <w:color w:val="000000"/>
              </w:rPr>
              <w:t>1.03~</w:t>
            </w:r>
          </w:p>
        </w:tc>
        <w:tc>
          <w:tcPr>
            <w:tcW w:w="619" w:type="pct"/>
            <w:vAlign w:val="bottom"/>
          </w:tcPr>
          <w:p w14:paraId="1697D3C8" w14:textId="77777777" w:rsidR="00AA4D62" w:rsidRPr="00E11EEA" w:rsidRDefault="00AA4D62" w:rsidP="00A422EE">
            <w:pPr>
              <w:rPr>
                <w:rFonts w:ascii="Times New Roman" w:hAnsi="Times New Roman" w:cs="Times New Roman"/>
              </w:rPr>
            </w:pPr>
            <w:r>
              <w:rPr>
                <w:rFonts w:ascii="Calibri" w:hAnsi="Calibri" w:cs="Calibri"/>
                <w:color w:val="000000"/>
              </w:rPr>
              <w:t>1.03</w:t>
            </w:r>
          </w:p>
        </w:tc>
      </w:tr>
      <w:tr w:rsidR="00AA4D62" w:rsidRPr="00C00FF2" w14:paraId="52370845" w14:textId="77777777" w:rsidTr="00A422EE">
        <w:tc>
          <w:tcPr>
            <w:tcW w:w="1613" w:type="pct"/>
          </w:tcPr>
          <w:p w14:paraId="0FEDD2D6"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Pre-English (ref=Not At All)</w:t>
            </w:r>
          </w:p>
        </w:tc>
        <w:tc>
          <w:tcPr>
            <w:tcW w:w="619" w:type="pct"/>
          </w:tcPr>
          <w:p w14:paraId="31BE221A" w14:textId="77777777" w:rsidR="00AA4D62" w:rsidRPr="00E11EEA" w:rsidRDefault="00AA4D62" w:rsidP="00A422EE">
            <w:pPr>
              <w:rPr>
                <w:rFonts w:ascii="Times New Roman" w:hAnsi="Times New Roman" w:cs="Times New Roman"/>
              </w:rPr>
            </w:pPr>
          </w:p>
        </w:tc>
        <w:tc>
          <w:tcPr>
            <w:tcW w:w="682" w:type="pct"/>
          </w:tcPr>
          <w:p w14:paraId="662F086C"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3563144A" w14:textId="77777777" w:rsidR="00AA4D62" w:rsidRPr="00E11EEA" w:rsidRDefault="00AA4D62" w:rsidP="00A422EE">
            <w:pPr>
              <w:rPr>
                <w:rFonts w:ascii="Times New Roman" w:hAnsi="Times New Roman" w:cs="Times New Roman"/>
              </w:rPr>
            </w:pPr>
          </w:p>
        </w:tc>
        <w:tc>
          <w:tcPr>
            <w:tcW w:w="722" w:type="pct"/>
            <w:tcBorders>
              <w:top w:val="nil"/>
              <w:left w:val="nil"/>
              <w:bottom w:val="nil"/>
              <w:right w:val="nil"/>
            </w:tcBorders>
            <w:shd w:val="clear" w:color="auto" w:fill="auto"/>
            <w:vAlign w:val="bottom"/>
          </w:tcPr>
          <w:p w14:paraId="350E3ACB" w14:textId="77777777" w:rsidR="00AA4D62" w:rsidRPr="00E11EEA" w:rsidRDefault="00AA4D62" w:rsidP="00A422EE">
            <w:pPr>
              <w:rPr>
                <w:rFonts w:ascii="Times New Roman" w:hAnsi="Times New Roman" w:cs="Times New Roman"/>
              </w:rPr>
            </w:pPr>
          </w:p>
        </w:tc>
        <w:tc>
          <w:tcPr>
            <w:tcW w:w="619" w:type="pct"/>
            <w:vAlign w:val="bottom"/>
          </w:tcPr>
          <w:p w14:paraId="7DF24466" w14:textId="77777777" w:rsidR="00AA4D62" w:rsidRPr="00E11EEA" w:rsidRDefault="00AA4D62" w:rsidP="00A422EE">
            <w:pPr>
              <w:rPr>
                <w:rFonts w:ascii="Times New Roman" w:hAnsi="Times New Roman" w:cs="Times New Roman"/>
              </w:rPr>
            </w:pPr>
          </w:p>
        </w:tc>
      </w:tr>
      <w:tr w:rsidR="00AA4D62" w:rsidRPr="00C00FF2" w14:paraId="53C41DD3" w14:textId="77777777" w:rsidTr="00A422EE">
        <w:tc>
          <w:tcPr>
            <w:tcW w:w="1613" w:type="pct"/>
          </w:tcPr>
          <w:p w14:paraId="24452BCA"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Not Well</w:t>
            </w:r>
          </w:p>
        </w:tc>
        <w:tc>
          <w:tcPr>
            <w:tcW w:w="619" w:type="pct"/>
          </w:tcPr>
          <w:p w14:paraId="0CADAD5E" w14:textId="77777777" w:rsidR="00AA4D62" w:rsidRPr="00E11EEA" w:rsidRDefault="00AA4D62" w:rsidP="00A422EE">
            <w:pPr>
              <w:rPr>
                <w:rFonts w:ascii="Times New Roman" w:hAnsi="Times New Roman" w:cs="Times New Roman"/>
              </w:rPr>
            </w:pPr>
          </w:p>
        </w:tc>
        <w:tc>
          <w:tcPr>
            <w:tcW w:w="682" w:type="pct"/>
          </w:tcPr>
          <w:p w14:paraId="7DE09F79"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2D52EB3B" w14:textId="77777777" w:rsidR="00AA4D62" w:rsidRPr="00E11EEA" w:rsidRDefault="00AA4D62" w:rsidP="00A422EE">
            <w:pPr>
              <w:rPr>
                <w:rFonts w:ascii="Times New Roman" w:hAnsi="Times New Roman" w:cs="Times New Roman"/>
              </w:rPr>
            </w:pPr>
          </w:p>
        </w:tc>
        <w:tc>
          <w:tcPr>
            <w:tcW w:w="722" w:type="pct"/>
            <w:tcBorders>
              <w:top w:val="nil"/>
              <w:left w:val="nil"/>
              <w:bottom w:val="nil"/>
              <w:right w:val="nil"/>
            </w:tcBorders>
            <w:shd w:val="clear" w:color="auto" w:fill="auto"/>
            <w:vAlign w:val="bottom"/>
          </w:tcPr>
          <w:p w14:paraId="6116FD17" w14:textId="77777777" w:rsidR="00AA4D62" w:rsidRPr="00E11EEA" w:rsidRDefault="00AA4D62" w:rsidP="00A422EE">
            <w:pPr>
              <w:rPr>
                <w:rFonts w:ascii="Times New Roman" w:hAnsi="Times New Roman" w:cs="Times New Roman"/>
              </w:rPr>
            </w:pPr>
            <w:r>
              <w:rPr>
                <w:rFonts w:ascii="Calibri" w:hAnsi="Calibri" w:cs="Calibri"/>
                <w:color w:val="000000"/>
              </w:rPr>
              <w:t>0.96</w:t>
            </w:r>
          </w:p>
        </w:tc>
        <w:tc>
          <w:tcPr>
            <w:tcW w:w="619" w:type="pct"/>
            <w:vAlign w:val="bottom"/>
          </w:tcPr>
          <w:p w14:paraId="49F84035" w14:textId="77777777" w:rsidR="00AA4D62" w:rsidRPr="00E11EEA" w:rsidRDefault="00AA4D62" w:rsidP="00A422EE">
            <w:pPr>
              <w:rPr>
                <w:rFonts w:ascii="Times New Roman" w:hAnsi="Times New Roman" w:cs="Times New Roman"/>
              </w:rPr>
            </w:pPr>
            <w:r>
              <w:rPr>
                <w:rFonts w:ascii="Calibri" w:hAnsi="Calibri" w:cs="Calibri"/>
                <w:color w:val="000000"/>
              </w:rPr>
              <w:t>0.93</w:t>
            </w:r>
          </w:p>
        </w:tc>
      </w:tr>
      <w:tr w:rsidR="00AA4D62" w:rsidRPr="00C00FF2" w14:paraId="69C05D26" w14:textId="77777777" w:rsidTr="00A422EE">
        <w:tc>
          <w:tcPr>
            <w:tcW w:w="1613" w:type="pct"/>
          </w:tcPr>
          <w:p w14:paraId="25B90910"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Well</w:t>
            </w:r>
          </w:p>
        </w:tc>
        <w:tc>
          <w:tcPr>
            <w:tcW w:w="619" w:type="pct"/>
          </w:tcPr>
          <w:p w14:paraId="469D6362" w14:textId="77777777" w:rsidR="00AA4D62" w:rsidRPr="00E11EEA" w:rsidRDefault="00AA4D62" w:rsidP="00A422EE">
            <w:pPr>
              <w:rPr>
                <w:rFonts w:ascii="Times New Roman" w:hAnsi="Times New Roman" w:cs="Times New Roman"/>
              </w:rPr>
            </w:pPr>
          </w:p>
        </w:tc>
        <w:tc>
          <w:tcPr>
            <w:tcW w:w="682" w:type="pct"/>
          </w:tcPr>
          <w:p w14:paraId="1EFA85C3"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0BEA578B" w14:textId="77777777" w:rsidR="00AA4D62" w:rsidRPr="00E11EEA" w:rsidRDefault="00AA4D62" w:rsidP="00A422EE">
            <w:pPr>
              <w:rPr>
                <w:rFonts w:ascii="Times New Roman" w:hAnsi="Times New Roman" w:cs="Times New Roman"/>
              </w:rPr>
            </w:pPr>
          </w:p>
        </w:tc>
        <w:tc>
          <w:tcPr>
            <w:tcW w:w="722" w:type="pct"/>
            <w:tcBorders>
              <w:top w:val="nil"/>
              <w:left w:val="nil"/>
              <w:bottom w:val="nil"/>
              <w:right w:val="nil"/>
            </w:tcBorders>
            <w:shd w:val="clear" w:color="auto" w:fill="auto"/>
            <w:vAlign w:val="bottom"/>
          </w:tcPr>
          <w:p w14:paraId="382D30D6" w14:textId="77777777" w:rsidR="00AA4D62" w:rsidRPr="00E11EEA" w:rsidRDefault="00AA4D62" w:rsidP="00A422EE">
            <w:pPr>
              <w:rPr>
                <w:rFonts w:ascii="Times New Roman" w:hAnsi="Times New Roman" w:cs="Times New Roman"/>
              </w:rPr>
            </w:pPr>
            <w:r>
              <w:rPr>
                <w:rFonts w:ascii="Calibri" w:hAnsi="Calibri" w:cs="Calibri"/>
                <w:color w:val="000000"/>
              </w:rPr>
              <w:t>1.09</w:t>
            </w:r>
          </w:p>
        </w:tc>
        <w:tc>
          <w:tcPr>
            <w:tcW w:w="619" w:type="pct"/>
            <w:vAlign w:val="bottom"/>
          </w:tcPr>
          <w:p w14:paraId="38B74434" w14:textId="77777777" w:rsidR="00AA4D62" w:rsidRPr="00E11EEA" w:rsidRDefault="00AA4D62" w:rsidP="00A422EE">
            <w:pPr>
              <w:rPr>
                <w:rFonts w:ascii="Times New Roman" w:hAnsi="Times New Roman" w:cs="Times New Roman"/>
              </w:rPr>
            </w:pPr>
            <w:r>
              <w:rPr>
                <w:rFonts w:ascii="Calibri" w:hAnsi="Calibri" w:cs="Calibri"/>
                <w:color w:val="000000"/>
              </w:rPr>
              <w:t>1.02</w:t>
            </w:r>
          </w:p>
        </w:tc>
      </w:tr>
      <w:tr w:rsidR="00AA4D62" w:rsidRPr="00C00FF2" w14:paraId="7F360435" w14:textId="77777777" w:rsidTr="00A422EE">
        <w:tc>
          <w:tcPr>
            <w:tcW w:w="1613" w:type="pct"/>
          </w:tcPr>
          <w:p w14:paraId="13C267FA"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Very Well</w:t>
            </w:r>
          </w:p>
        </w:tc>
        <w:tc>
          <w:tcPr>
            <w:tcW w:w="619" w:type="pct"/>
          </w:tcPr>
          <w:p w14:paraId="241BAE40" w14:textId="77777777" w:rsidR="00AA4D62" w:rsidRPr="00E11EEA" w:rsidRDefault="00AA4D62" w:rsidP="00A422EE">
            <w:pPr>
              <w:rPr>
                <w:rFonts w:ascii="Times New Roman" w:hAnsi="Times New Roman" w:cs="Times New Roman"/>
              </w:rPr>
            </w:pPr>
          </w:p>
        </w:tc>
        <w:tc>
          <w:tcPr>
            <w:tcW w:w="682" w:type="pct"/>
          </w:tcPr>
          <w:p w14:paraId="54F88B37"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5E019F23" w14:textId="77777777" w:rsidR="00AA4D62" w:rsidRPr="00E11EEA" w:rsidRDefault="00AA4D62" w:rsidP="00A422EE">
            <w:pPr>
              <w:rPr>
                <w:rFonts w:ascii="Times New Roman" w:hAnsi="Times New Roman" w:cs="Times New Roman"/>
              </w:rPr>
            </w:pPr>
          </w:p>
        </w:tc>
        <w:tc>
          <w:tcPr>
            <w:tcW w:w="722" w:type="pct"/>
            <w:vAlign w:val="bottom"/>
          </w:tcPr>
          <w:p w14:paraId="7F42D99A" w14:textId="77777777" w:rsidR="00AA4D62" w:rsidRPr="00E11EEA" w:rsidRDefault="00AA4D62" w:rsidP="00A422EE">
            <w:pPr>
              <w:rPr>
                <w:rFonts w:ascii="Times New Roman" w:hAnsi="Times New Roman" w:cs="Times New Roman"/>
              </w:rPr>
            </w:pPr>
            <w:r>
              <w:rPr>
                <w:rFonts w:ascii="Calibri" w:hAnsi="Calibri" w:cs="Calibri"/>
                <w:color w:val="000000"/>
              </w:rPr>
              <w:t>2.46**</w:t>
            </w:r>
          </w:p>
        </w:tc>
        <w:tc>
          <w:tcPr>
            <w:tcW w:w="619" w:type="pct"/>
            <w:vAlign w:val="bottom"/>
          </w:tcPr>
          <w:p w14:paraId="42A2EB9F" w14:textId="77777777" w:rsidR="00AA4D62" w:rsidRPr="00E11EEA" w:rsidRDefault="00AA4D62" w:rsidP="00A422EE">
            <w:pPr>
              <w:rPr>
                <w:rFonts w:ascii="Times New Roman" w:hAnsi="Times New Roman" w:cs="Times New Roman"/>
              </w:rPr>
            </w:pPr>
            <w:r>
              <w:rPr>
                <w:rFonts w:ascii="Calibri" w:hAnsi="Calibri" w:cs="Calibri"/>
                <w:color w:val="000000"/>
              </w:rPr>
              <w:t>2.3*</w:t>
            </w:r>
          </w:p>
        </w:tc>
      </w:tr>
      <w:tr w:rsidR="00AA4D62" w:rsidRPr="00C00FF2" w14:paraId="2833A5EE" w14:textId="77777777" w:rsidTr="00A422EE">
        <w:tc>
          <w:tcPr>
            <w:tcW w:w="1613" w:type="pct"/>
          </w:tcPr>
          <w:p w14:paraId="564C501A"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In English Training Program</w:t>
            </w:r>
          </w:p>
        </w:tc>
        <w:tc>
          <w:tcPr>
            <w:tcW w:w="619" w:type="pct"/>
          </w:tcPr>
          <w:p w14:paraId="48A9D02F" w14:textId="77777777" w:rsidR="00AA4D62" w:rsidRPr="00E11EEA" w:rsidRDefault="00AA4D62" w:rsidP="00A422EE">
            <w:pPr>
              <w:rPr>
                <w:rFonts w:ascii="Times New Roman" w:hAnsi="Times New Roman" w:cs="Times New Roman"/>
              </w:rPr>
            </w:pPr>
          </w:p>
        </w:tc>
        <w:tc>
          <w:tcPr>
            <w:tcW w:w="682" w:type="pct"/>
          </w:tcPr>
          <w:p w14:paraId="35A473A4" w14:textId="77777777" w:rsidR="00AA4D62" w:rsidRPr="00E11EEA" w:rsidRDefault="00AA4D62" w:rsidP="00A422EE">
            <w:pPr>
              <w:rPr>
                <w:rFonts w:ascii="Times New Roman" w:hAnsi="Times New Roman" w:cs="Times New Roman"/>
              </w:rPr>
            </w:pPr>
          </w:p>
        </w:tc>
        <w:tc>
          <w:tcPr>
            <w:tcW w:w="746" w:type="pct"/>
            <w:tcBorders>
              <w:top w:val="nil"/>
              <w:left w:val="nil"/>
              <w:bottom w:val="nil"/>
              <w:right w:val="nil"/>
            </w:tcBorders>
            <w:shd w:val="clear" w:color="auto" w:fill="auto"/>
            <w:vAlign w:val="bottom"/>
          </w:tcPr>
          <w:p w14:paraId="00F528E2" w14:textId="77777777" w:rsidR="00AA4D62" w:rsidRPr="00E11EEA" w:rsidRDefault="00AA4D62" w:rsidP="00A422EE">
            <w:pPr>
              <w:rPr>
                <w:rFonts w:ascii="Times New Roman" w:hAnsi="Times New Roman" w:cs="Times New Roman"/>
              </w:rPr>
            </w:pPr>
          </w:p>
        </w:tc>
        <w:tc>
          <w:tcPr>
            <w:tcW w:w="722" w:type="pct"/>
            <w:vAlign w:val="center"/>
          </w:tcPr>
          <w:p w14:paraId="582E1275" w14:textId="77777777" w:rsidR="00AA4D62" w:rsidRPr="00E11EEA" w:rsidRDefault="00AA4D62" w:rsidP="00A422EE">
            <w:pPr>
              <w:rPr>
                <w:rFonts w:ascii="Times New Roman" w:hAnsi="Times New Roman" w:cs="Times New Roman"/>
              </w:rPr>
            </w:pPr>
          </w:p>
        </w:tc>
        <w:tc>
          <w:tcPr>
            <w:tcW w:w="619" w:type="pct"/>
            <w:vAlign w:val="bottom"/>
          </w:tcPr>
          <w:p w14:paraId="7A8700B9" w14:textId="77777777" w:rsidR="00AA4D62" w:rsidRPr="00E11EEA" w:rsidRDefault="00AA4D62" w:rsidP="00A422EE">
            <w:pPr>
              <w:rPr>
                <w:rFonts w:ascii="Times New Roman" w:hAnsi="Times New Roman" w:cs="Times New Roman"/>
              </w:rPr>
            </w:pPr>
            <w:r>
              <w:rPr>
                <w:rFonts w:ascii="Calibri" w:hAnsi="Calibri" w:cs="Calibri"/>
                <w:color w:val="000000"/>
              </w:rPr>
              <w:t>0.63***</w:t>
            </w:r>
          </w:p>
        </w:tc>
      </w:tr>
      <w:tr w:rsidR="00AA4D62" w:rsidRPr="00C00FF2" w14:paraId="645B3A5E" w14:textId="77777777" w:rsidTr="00A422EE">
        <w:tc>
          <w:tcPr>
            <w:tcW w:w="1613" w:type="pct"/>
          </w:tcPr>
          <w:p w14:paraId="60716484"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In Job Training Program</w:t>
            </w:r>
          </w:p>
        </w:tc>
        <w:tc>
          <w:tcPr>
            <w:tcW w:w="619" w:type="pct"/>
          </w:tcPr>
          <w:p w14:paraId="7929F99C" w14:textId="77777777" w:rsidR="00AA4D62" w:rsidRPr="00E11EEA" w:rsidRDefault="00AA4D62" w:rsidP="00A422EE">
            <w:pPr>
              <w:rPr>
                <w:rFonts w:ascii="Times New Roman" w:hAnsi="Times New Roman" w:cs="Times New Roman"/>
              </w:rPr>
            </w:pPr>
          </w:p>
        </w:tc>
        <w:tc>
          <w:tcPr>
            <w:tcW w:w="682" w:type="pct"/>
          </w:tcPr>
          <w:p w14:paraId="5A59D7D2" w14:textId="77777777" w:rsidR="00AA4D62" w:rsidRPr="00E11EEA" w:rsidRDefault="00AA4D62" w:rsidP="00A422EE">
            <w:pPr>
              <w:rPr>
                <w:rFonts w:ascii="Times New Roman" w:hAnsi="Times New Roman" w:cs="Times New Roman"/>
              </w:rPr>
            </w:pPr>
          </w:p>
        </w:tc>
        <w:tc>
          <w:tcPr>
            <w:tcW w:w="746" w:type="pct"/>
            <w:vAlign w:val="bottom"/>
          </w:tcPr>
          <w:p w14:paraId="43B980C2" w14:textId="77777777" w:rsidR="00AA4D62" w:rsidRPr="00E11EEA" w:rsidRDefault="00AA4D62" w:rsidP="00A422EE">
            <w:pPr>
              <w:rPr>
                <w:rFonts w:ascii="Times New Roman" w:hAnsi="Times New Roman" w:cs="Times New Roman"/>
              </w:rPr>
            </w:pPr>
          </w:p>
        </w:tc>
        <w:tc>
          <w:tcPr>
            <w:tcW w:w="722" w:type="pct"/>
            <w:vAlign w:val="center"/>
          </w:tcPr>
          <w:p w14:paraId="3E8D7AC7" w14:textId="77777777" w:rsidR="00AA4D62" w:rsidRPr="00E11EEA" w:rsidRDefault="00AA4D62" w:rsidP="00A422EE">
            <w:pPr>
              <w:rPr>
                <w:rFonts w:ascii="Times New Roman" w:hAnsi="Times New Roman" w:cs="Times New Roman"/>
              </w:rPr>
            </w:pPr>
          </w:p>
        </w:tc>
        <w:tc>
          <w:tcPr>
            <w:tcW w:w="619" w:type="pct"/>
            <w:vAlign w:val="bottom"/>
          </w:tcPr>
          <w:p w14:paraId="54ABF823" w14:textId="77777777" w:rsidR="00AA4D62" w:rsidRPr="00E11EEA" w:rsidRDefault="00AA4D62" w:rsidP="00A422EE">
            <w:pPr>
              <w:rPr>
                <w:rFonts w:ascii="Times New Roman" w:hAnsi="Times New Roman" w:cs="Times New Roman"/>
              </w:rPr>
            </w:pPr>
            <w:r>
              <w:rPr>
                <w:rFonts w:ascii="Calibri" w:hAnsi="Calibri" w:cs="Calibri"/>
                <w:color w:val="000000"/>
              </w:rPr>
              <w:t>1.21</w:t>
            </w:r>
          </w:p>
        </w:tc>
      </w:tr>
      <w:tr w:rsidR="00AA4D62" w:rsidRPr="00C00FF2" w14:paraId="276C77FC" w14:textId="77777777" w:rsidTr="00A422EE">
        <w:tc>
          <w:tcPr>
            <w:tcW w:w="1613" w:type="pct"/>
          </w:tcPr>
          <w:p w14:paraId="1ADB1852"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lastRenderedPageBreak/>
              <w:t>Post-English (ref=Not At All)</w:t>
            </w:r>
          </w:p>
        </w:tc>
        <w:tc>
          <w:tcPr>
            <w:tcW w:w="619" w:type="pct"/>
          </w:tcPr>
          <w:p w14:paraId="6240B20B" w14:textId="77777777" w:rsidR="00AA4D62" w:rsidRPr="00E11EEA" w:rsidRDefault="00AA4D62" w:rsidP="00A422EE">
            <w:pPr>
              <w:rPr>
                <w:rFonts w:ascii="Times New Roman" w:hAnsi="Times New Roman" w:cs="Times New Roman"/>
              </w:rPr>
            </w:pPr>
          </w:p>
        </w:tc>
        <w:tc>
          <w:tcPr>
            <w:tcW w:w="682" w:type="pct"/>
          </w:tcPr>
          <w:p w14:paraId="66FB28EF" w14:textId="77777777" w:rsidR="00AA4D62" w:rsidRPr="00E11EEA" w:rsidRDefault="00AA4D62" w:rsidP="00A422EE">
            <w:pPr>
              <w:rPr>
                <w:rFonts w:ascii="Times New Roman" w:hAnsi="Times New Roman" w:cs="Times New Roman"/>
              </w:rPr>
            </w:pPr>
          </w:p>
        </w:tc>
        <w:tc>
          <w:tcPr>
            <w:tcW w:w="746" w:type="pct"/>
          </w:tcPr>
          <w:p w14:paraId="4C5E49F7" w14:textId="77777777" w:rsidR="00AA4D62" w:rsidRPr="00E11EEA" w:rsidRDefault="00AA4D62" w:rsidP="00A422EE">
            <w:pPr>
              <w:rPr>
                <w:rFonts w:ascii="Times New Roman" w:hAnsi="Times New Roman" w:cs="Times New Roman"/>
              </w:rPr>
            </w:pPr>
          </w:p>
        </w:tc>
        <w:tc>
          <w:tcPr>
            <w:tcW w:w="722" w:type="pct"/>
            <w:vAlign w:val="center"/>
          </w:tcPr>
          <w:p w14:paraId="58486D35" w14:textId="77777777" w:rsidR="00AA4D62" w:rsidRPr="00E11EEA" w:rsidRDefault="00AA4D62" w:rsidP="00A422EE">
            <w:pPr>
              <w:rPr>
                <w:rFonts w:ascii="Times New Roman" w:hAnsi="Times New Roman" w:cs="Times New Roman"/>
              </w:rPr>
            </w:pPr>
          </w:p>
        </w:tc>
        <w:tc>
          <w:tcPr>
            <w:tcW w:w="619" w:type="pct"/>
            <w:vAlign w:val="bottom"/>
          </w:tcPr>
          <w:p w14:paraId="6D927A58" w14:textId="77777777" w:rsidR="00AA4D62" w:rsidRPr="00E11EEA" w:rsidRDefault="00AA4D62" w:rsidP="00A422EE">
            <w:pPr>
              <w:rPr>
                <w:rFonts w:ascii="Times New Roman" w:hAnsi="Times New Roman" w:cs="Times New Roman"/>
              </w:rPr>
            </w:pPr>
          </w:p>
        </w:tc>
      </w:tr>
      <w:tr w:rsidR="00AA4D62" w:rsidRPr="00C00FF2" w14:paraId="4EC6317F" w14:textId="77777777" w:rsidTr="00A422EE">
        <w:tc>
          <w:tcPr>
            <w:tcW w:w="1613" w:type="pct"/>
          </w:tcPr>
          <w:p w14:paraId="0743B553"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Not Well</w:t>
            </w:r>
          </w:p>
        </w:tc>
        <w:tc>
          <w:tcPr>
            <w:tcW w:w="619" w:type="pct"/>
          </w:tcPr>
          <w:p w14:paraId="4B8FDC29" w14:textId="77777777" w:rsidR="00AA4D62" w:rsidRPr="00E11EEA" w:rsidRDefault="00AA4D62" w:rsidP="00A422EE">
            <w:pPr>
              <w:rPr>
                <w:rFonts w:ascii="Times New Roman" w:hAnsi="Times New Roman" w:cs="Times New Roman"/>
              </w:rPr>
            </w:pPr>
          </w:p>
        </w:tc>
        <w:tc>
          <w:tcPr>
            <w:tcW w:w="682" w:type="pct"/>
          </w:tcPr>
          <w:p w14:paraId="68FDF4C6" w14:textId="77777777" w:rsidR="00AA4D62" w:rsidRPr="00E11EEA" w:rsidRDefault="00AA4D62" w:rsidP="00A422EE">
            <w:pPr>
              <w:rPr>
                <w:rFonts w:ascii="Times New Roman" w:hAnsi="Times New Roman" w:cs="Times New Roman"/>
              </w:rPr>
            </w:pPr>
          </w:p>
        </w:tc>
        <w:tc>
          <w:tcPr>
            <w:tcW w:w="746" w:type="pct"/>
          </w:tcPr>
          <w:p w14:paraId="71A42EA3" w14:textId="77777777" w:rsidR="00AA4D62" w:rsidRPr="00E11EEA" w:rsidRDefault="00AA4D62" w:rsidP="00A422EE">
            <w:pPr>
              <w:rPr>
                <w:rFonts w:ascii="Times New Roman" w:hAnsi="Times New Roman" w:cs="Times New Roman"/>
              </w:rPr>
            </w:pPr>
          </w:p>
        </w:tc>
        <w:tc>
          <w:tcPr>
            <w:tcW w:w="722" w:type="pct"/>
          </w:tcPr>
          <w:p w14:paraId="429E13D5" w14:textId="77777777" w:rsidR="00AA4D62" w:rsidRPr="00E11EEA" w:rsidRDefault="00AA4D62" w:rsidP="00A422EE">
            <w:pPr>
              <w:rPr>
                <w:rFonts w:ascii="Times New Roman" w:hAnsi="Times New Roman" w:cs="Times New Roman"/>
              </w:rPr>
            </w:pPr>
          </w:p>
        </w:tc>
        <w:tc>
          <w:tcPr>
            <w:tcW w:w="619" w:type="pct"/>
            <w:vAlign w:val="bottom"/>
          </w:tcPr>
          <w:p w14:paraId="456BAC85" w14:textId="77777777" w:rsidR="00AA4D62" w:rsidRPr="00E11EEA" w:rsidRDefault="00AA4D62" w:rsidP="00A422EE">
            <w:pPr>
              <w:rPr>
                <w:rFonts w:ascii="Times New Roman" w:hAnsi="Times New Roman" w:cs="Times New Roman"/>
              </w:rPr>
            </w:pPr>
            <w:r>
              <w:rPr>
                <w:rFonts w:ascii="Calibri" w:hAnsi="Calibri" w:cs="Calibri"/>
                <w:color w:val="000000"/>
              </w:rPr>
              <w:t>0.63~</w:t>
            </w:r>
          </w:p>
        </w:tc>
      </w:tr>
      <w:tr w:rsidR="00AA4D62" w:rsidRPr="00C00FF2" w14:paraId="7C493B1C" w14:textId="77777777" w:rsidTr="00A422EE">
        <w:tc>
          <w:tcPr>
            <w:tcW w:w="1613" w:type="pct"/>
          </w:tcPr>
          <w:p w14:paraId="2465C468"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Well</w:t>
            </w:r>
          </w:p>
        </w:tc>
        <w:tc>
          <w:tcPr>
            <w:tcW w:w="619" w:type="pct"/>
          </w:tcPr>
          <w:p w14:paraId="6F2C9981" w14:textId="77777777" w:rsidR="00AA4D62" w:rsidRPr="00E11EEA" w:rsidRDefault="00AA4D62" w:rsidP="00A422EE">
            <w:pPr>
              <w:rPr>
                <w:rFonts w:ascii="Times New Roman" w:hAnsi="Times New Roman" w:cs="Times New Roman"/>
              </w:rPr>
            </w:pPr>
          </w:p>
        </w:tc>
        <w:tc>
          <w:tcPr>
            <w:tcW w:w="682" w:type="pct"/>
          </w:tcPr>
          <w:p w14:paraId="1D09CDE5" w14:textId="77777777" w:rsidR="00AA4D62" w:rsidRPr="00E11EEA" w:rsidRDefault="00AA4D62" w:rsidP="00A422EE">
            <w:pPr>
              <w:rPr>
                <w:rFonts w:ascii="Times New Roman" w:hAnsi="Times New Roman" w:cs="Times New Roman"/>
              </w:rPr>
            </w:pPr>
          </w:p>
        </w:tc>
        <w:tc>
          <w:tcPr>
            <w:tcW w:w="746" w:type="pct"/>
          </w:tcPr>
          <w:p w14:paraId="1C2C908D" w14:textId="77777777" w:rsidR="00AA4D62" w:rsidRPr="00E11EEA" w:rsidRDefault="00AA4D62" w:rsidP="00A422EE">
            <w:pPr>
              <w:rPr>
                <w:rFonts w:ascii="Times New Roman" w:hAnsi="Times New Roman" w:cs="Times New Roman"/>
              </w:rPr>
            </w:pPr>
          </w:p>
        </w:tc>
        <w:tc>
          <w:tcPr>
            <w:tcW w:w="722" w:type="pct"/>
          </w:tcPr>
          <w:p w14:paraId="74B23A33" w14:textId="77777777" w:rsidR="00AA4D62" w:rsidRPr="00E11EEA" w:rsidRDefault="00AA4D62" w:rsidP="00A422EE">
            <w:pPr>
              <w:rPr>
                <w:rFonts w:ascii="Times New Roman" w:hAnsi="Times New Roman" w:cs="Times New Roman"/>
              </w:rPr>
            </w:pPr>
          </w:p>
        </w:tc>
        <w:tc>
          <w:tcPr>
            <w:tcW w:w="619" w:type="pct"/>
            <w:vAlign w:val="bottom"/>
          </w:tcPr>
          <w:p w14:paraId="746FB394" w14:textId="77777777" w:rsidR="00AA4D62" w:rsidRPr="00E11EEA" w:rsidRDefault="00AA4D62" w:rsidP="00A422EE">
            <w:pPr>
              <w:rPr>
                <w:rFonts w:ascii="Times New Roman" w:hAnsi="Times New Roman" w:cs="Times New Roman"/>
              </w:rPr>
            </w:pPr>
            <w:r>
              <w:rPr>
                <w:rFonts w:ascii="Calibri" w:hAnsi="Calibri" w:cs="Calibri"/>
                <w:color w:val="000000"/>
              </w:rPr>
              <w:t>0.68</w:t>
            </w:r>
          </w:p>
        </w:tc>
      </w:tr>
      <w:tr w:rsidR="00AA4D62" w:rsidRPr="00C00FF2" w14:paraId="25D03440" w14:textId="77777777" w:rsidTr="00A422EE">
        <w:tc>
          <w:tcPr>
            <w:tcW w:w="1613" w:type="pct"/>
            <w:tcBorders>
              <w:bottom w:val="single" w:sz="4" w:space="0" w:color="auto"/>
            </w:tcBorders>
          </w:tcPr>
          <w:p w14:paraId="206D953D"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Very Well</w:t>
            </w:r>
          </w:p>
        </w:tc>
        <w:tc>
          <w:tcPr>
            <w:tcW w:w="619" w:type="pct"/>
            <w:tcBorders>
              <w:bottom w:val="single" w:sz="4" w:space="0" w:color="auto"/>
            </w:tcBorders>
          </w:tcPr>
          <w:p w14:paraId="27030693" w14:textId="77777777" w:rsidR="00AA4D62" w:rsidRPr="00E11EEA" w:rsidRDefault="00AA4D62" w:rsidP="00A422EE">
            <w:pPr>
              <w:rPr>
                <w:rFonts w:ascii="Times New Roman" w:hAnsi="Times New Roman" w:cs="Times New Roman"/>
              </w:rPr>
            </w:pPr>
          </w:p>
        </w:tc>
        <w:tc>
          <w:tcPr>
            <w:tcW w:w="682" w:type="pct"/>
            <w:tcBorders>
              <w:bottom w:val="single" w:sz="4" w:space="0" w:color="auto"/>
            </w:tcBorders>
          </w:tcPr>
          <w:p w14:paraId="3A1FFED5" w14:textId="77777777" w:rsidR="00AA4D62" w:rsidRPr="00E11EEA" w:rsidRDefault="00AA4D62" w:rsidP="00A422EE">
            <w:pPr>
              <w:rPr>
                <w:rFonts w:ascii="Times New Roman" w:hAnsi="Times New Roman" w:cs="Times New Roman"/>
              </w:rPr>
            </w:pPr>
          </w:p>
        </w:tc>
        <w:tc>
          <w:tcPr>
            <w:tcW w:w="746" w:type="pct"/>
            <w:tcBorders>
              <w:bottom w:val="single" w:sz="4" w:space="0" w:color="auto"/>
            </w:tcBorders>
          </w:tcPr>
          <w:p w14:paraId="78800B84" w14:textId="77777777" w:rsidR="00AA4D62" w:rsidRPr="00E11EEA" w:rsidRDefault="00AA4D62" w:rsidP="00A422EE">
            <w:pPr>
              <w:rPr>
                <w:rFonts w:ascii="Times New Roman" w:hAnsi="Times New Roman" w:cs="Times New Roman"/>
              </w:rPr>
            </w:pPr>
          </w:p>
        </w:tc>
        <w:tc>
          <w:tcPr>
            <w:tcW w:w="722" w:type="pct"/>
            <w:tcBorders>
              <w:bottom w:val="single" w:sz="4" w:space="0" w:color="auto"/>
            </w:tcBorders>
          </w:tcPr>
          <w:p w14:paraId="6346B47F" w14:textId="77777777" w:rsidR="00AA4D62" w:rsidRPr="00E11EEA" w:rsidRDefault="00AA4D62" w:rsidP="00A422EE">
            <w:pPr>
              <w:rPr>
                <w:rFonts w:ascii="Times New Roman" w:hAnsi="Times New Roman" w:cs="Times New Roman"/>
              </w:rPr>
            </w:pPr>
          </w:p>
        </w:tc>
        <w:tc>
          <w:tcPr>
            <w:tcW w:w="619" w:type="pct"/>
            <w:tcBorders>
              <w:bottom w:val="single" w:sz="4" w:space="0" w:color="auto"/>
            </w:tcBorders>
            <w:vAlign w:val="bottom"/>
          </w:tcPr>
          <w:p w14:paraId="2A875B8F" w14:textId="77777777" w:rsidR="00AA4D62" w:rsidRPr="00E11EEA" w:rsidRDefault="00AA4D62" w:rsidP="00A422EE">
            <w:pPr>
              <w:rPr>
                <w:rFonts w:ascii="Times New Roman" w:hAnsi="Times New Roman" w:cs="Times New Roman"/>
              </w:rPr>
            </w:pPr>
            <w:r>
              <w:rPr>
                <w:rFonts w:ascii="Calibri" w:hAnsi="Calibri" w:cs="Calibri"/>
                <w:color w:val="000000"/>
              </w:rPr>
              <w:t>0.73</w:t>
            </w:r>
          </w:p>
        </w:tc>
      </w:tr>
      <w:tr w:rsidR="00AA4D62" w:rsidRPr="00C00FF2" w14:paraId="55E18CA1" w14:textId="77777777" w:rsidTr="00A422EE">
        <w:tc>
          <w:tcPr>
            <w:tcW w:w="1613" w:type="pct"/>
          </w:tcPr>
          <w:p w14:paraId="3F7130AD"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Current Job (ref=Blue Collar)</w:t>
            </w:r>
          </w:p>
        </w:tc>
        <w:tc>
          <w:tcPr>
            <w:tcW w:w="619" w:type="pct"/>
            <w:vAlign w:val="bottom"/>
          </w:tcPr>
          <w:p w14:paraId="746523E0" w14:textId="77777777" w:rsidR="00AA4D62" w:rsidRPr="00E11EEA" w:rsidRDefault="00AA4D62" w:rsidP="00A422EE">
            <w:pPr>
              <w:rPr>
                <w:rFonts w:ascii="Times New Roman" w:hAnsi="Times New Roman" w:cs="Times New Roman"/>
              </w:rPr>
            </w:pPr>
          </w:p>
        </w:tc>
        <w:tc>
          <w:tcPr>
            <w:tcW w:w="682" w:type="pct"/>
            <w:vAlign w:val="bottom"/>
          </w:tcPr>
          <w:p w14:paraId="671E5011" w14:textId="77777777" w:rsidR="00AA4D62" w:rsidRPr="00E11EEA" w:rsidRDefault="00AA4D62" w:rsidP="00A422EE">
            <w:pPr>
              <w:rPr>
                <w:rFonts w:ascii="Times New Roman" w:hAnsi="Times New Roman" w:cs="Times New Roman"/>
              </w:rPr>
            </w:pPr>
          </w:p>
        </w:tc>
        <w:tc>
          <w:tcPr>
            <w:tcW w:w="746" w:type="pct"/>
            <w:vAlign w:val="bottom"/>
          </w:tcPr>
          <w:p w14:paraId="10F29A95" w14:textId="77777777" w:rsidR="00AA4D62" w:rsidRPr="00E11EEA" w:rsidRDefault="00AA4D62" w:rsidP="00A422EE">
            <w:pPr>
              <w:rPr>
                <w:rFonts w:ascii="Times New Roman" w:hAnsi="Times New Roman" w:cs="Times New Roman"/>
              </w:rPr>
            </w:pPr>
          </w:p>
        </w:tc>
        <w:tc>
          <w:tcPr>
            <w:tcW w:w="722" w:type="pct"/>
            <w:vAlign w:val="bottom"/>
          </w:tcPr>
          <w:p w14:paraId="46210A04" w14:textId="77777777" w:rsidR="00AA4D62" w:rsidRPr="00E11EEA" w:rsidRDefault="00AA4D62" w:rsidP="00A422EE">
            <w:pPr>
              <w:rPr>
                <w:rFonts w:ascii="Times New Roman" w:hAnsi="Times New Roman" w:cs="Times New Roman"/>
              </w:rPr>
            </w:pPr>
          </w:p>
        </w:tc>
        <w:tc>
          <w:tcPr>
            <w:tcW w:w="619" w:type="pct"/>
            <w:vAlign w:val="bottom"/>
          </w:tcPr>
          <w:p w14:paraId="7C8A04A8" w14:textId="77777777" w:rsidR="00AA4D62" w:rsidRPr="00E11EEA" w:rsidRDefault="00AA4D62" w:rsidP="00A422EE">
            <w:pPr>
              <w:rPr>
                <w:rFonts w:ascii="Times New Roman" w:hAnsi="Times New Roman" w:cs="Times New Roman"/>
                <w:color w:val="000000"/>
              </w:rPr>
            </w:pPr>
          </w:p>
        </w:tc>
      </w:tr>
      <w:tr w:rsidR="00AA4D62" w:rsidRPr="00C00FF2" w14:paraId="1E5D297A" w14:textId="77777777" w:rsidTr="00A422EE">
        <w:tc>
          <w:tcPr>
            <w:tcW w:w="1613" w:type="pct"/>
          </w:tcPr>
          <w:p w14:paraId="48DCD008"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None</w:t>
            </w:r>
          </w:p>
        </w:tc>
        <w:tc>
          <w:tcPr>
            <w:tcW w:w="619" w:type="pct"/>
            <w:vAlign w:val="bottom"/>
          </w:tcPr>
          <w:p w14:paraId="5A25B10D" w14:textId="77777777" w:rsidR="00AA4D62" w:rsidRPr="00E11EEA" w:rsidRDefault="00AA4D62" w:rsidP="00A422EE">
            <w:pPr>
              <w:rPr>
                <w:rFonts w:ascii="Times New Roman" w:hAnsi="Times New Roman" w:cs="Times New Roman"/>
              </w:rPr>
            </w:pPr>
          </w:p>
        </w:tc>
        <w:tc>
          <w:tcPr>
            <w:tcW w:w="682" w:type="pct"/>
            <w:vAlign w:val="bottom"/>
          </w:tcPr>
          <w:p w14:paraId="73061A02" w14:textId="77777777" w:rsidR="00AA4D62" w:rsidRPr="00E11EEA" w:rsidRDefault="00AA4D62" w:rsidP="00A422EE">
            <w:pPr>
              <w:rPr>
                <w:rFonts w:ascii="Times New Roman" w:hAnsi="Times New Roman" w:cs="Times New Roman"/>
              </w:rPr>
            </w:pPr>
          </w:p>
        </w:tc>
        <w:tc>
          <w:tcPr>
            <w:tcW w:w="746" w:type="pct"/>
            <w:vAlign w:val="bottom"/>
          </w:tcPr>
          <w:p w14:paraId="4C20BA35" w14:textId="77777777" w:rsidR="00AA4D62" w:rsidRPr="00E11EEA" w:rsidRDefault="00AA4D62" w:rsidP="00A422EE">
            <w:pPr>
              <w:rPr>
                <w:rFonts w:ascii="Times New Roman" w:hAnsi="Times New Roman" w:cs="Times New Roman"/>
              </w:rPr>
            </w:pPr>
          </w:p>
        </w:tc>
        <w:tc>
          <w:tcPr>
            <w:tcW w:w="722" w:type="pct"/>
            <w:vAlign w:val="bottom"/>
          </w:tcPr>
          <w:p w14:paraId="1E946A48" w14:textId="77777777" w:rsidR="00AA4D62" w:rsidRPr="00E11EEA" w:rsidRDefault="00AA4D62" w:rsidP="00A422EE">
            <w:pPr>
              <w:rPr>
                <w:rFonts w:ascii="Times New Roman" w:hAnsi="Times New Roman" w:cs="Times New Roman"/>
              </w:rPr>
            </w:pPr>
          </w:p>
        </w:tc>
        <w:tc>
          <w:tcPr>
            <w:tcW w:w="619" w:type="pct"/>
            <w:vAlign w:val="bottom"/>
          </w:tcPr>
          <w:p w14:paraId="3EBE1CA1" w14:textId="77777777" w:rsidR="00AA4D62" w:rsidRPr="00E11EEA" w:rsidRDefault="00AA4D62" w:rsidP="00A422EE">
            <w:pPr>
              <w:rPr>
                <w:rFonts w:ascii="Times New Roman" w:hAnsi="Times New Roman" w:cs="Times New Roman"/>
              </w:rPr>
            </w:pPr>
            <w:r>
              <w:rPr>
                <w:rFonts w:ascii="Calibri" w:hAnsi="Calibri" w:cs="Calibri"/>
                <w:color w:val="000000"/>
              </w:rPr>
              <w:t>4.14</w:t>
            </w:r>
          </w:p>
        </w:tc>
      </w:tr>
      <w:tr w:rsidR="00AA4D62" w:rsidRPr="00C00FF2" w14:paraId="0B9B7470" w14:textId="77777777" w:rsidTr="00A422EE">
        <w:tc>
          <w:tcPr>
            <w:tcW w:w="1613" w:type="pct"/>
          </w:tcPr>
          <w:p w14:paraId="770CF0C1"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Retail/Sales</w:t>
            </w:r>
          </w:p>
        </w:tc>
        <w:tc>
          <w:tcPr>
            <w:tcW w:w="619" w:type="pct"/>
            <w:vAlign w:val="bottom"/>
          </w:tcPr>
          <w:p w14:paraId="467D083C" w14:textId="77777777" w:rsidR="00AA4D62" w:rsidRPr="00E11EEA" w:rsidRDefault="00AA4D62" w:rsidP="00A422EE">
            <w:pPr>
              <w:rPr>
                <w:rFonts w:ascii="Times New Roman" w:hAnsi="Times New Roman" w:cs="Times New Roman"/>
              </w:rPr>
            </w:pPr>
          </w:p>
        </w:tc>
        <w:tc>
          <w:tcPr>
            <w:tcW w:w="682" w:type="pct"/>
            <w:vAlign w:val="bottom"/>
          </w:tcPr>
          <w:p w14:paraId="45B1C3D5" w14:textId="77777777" w:rsidR="00AA4D62" w:rsidRPr="00E11EEA" w:rsidRDefault="00AA4D62" w:rsidP="00A422EE">
            <w:pPr>
              <w:rPr>
                <w:rFonts w:ascii="Times New Roman" w:hAnsi="Times New Roman" w:cs="Times New Roman"/>
              </w:rPr>
            </w:pPr>
          </w:p>
        </w:tc>
        <w:tc>
          <w:tcPr>
            <w:tcW w:w="746" w:type="pct"/>
            <w:vAlign w:val="bottom"/>
          </w:tcPr>
          <w:p w14:paraId="4FB29AA5" w14:textId="77777777" w:rsidR="00AA4D62" w:rsidRPr="00E11EEA" w:rsidRDefault="00AA4D62" w:rsidP="00A422EE">
            <w:pPr>
              <w:rPr>
                <w:rFonts w:ascii="Times New Roman" w:hAnsi="Times New Roman" w:cs="Times New Roman"/>
              </w:rPr>
            </w:pPr>
          </w:p>
        </w:tc>
        <w:tc>
          <w:tcPr>
            <w:tcW w:w="722" w:type="pct"/>
            <w:vAlign w:val="bottom"/>
          </w:tcPr>
          <w:p w14:paraId="11E384BC" w14:textId="77777777" w:rsidR="00AA4D62" w:rsidRPr="00E11EEA" w:rsidRDefault="00AA4D62" w:rsidP="00A422EE">
            <w:pPr>
              <w:rPr>
                <w:rFonts w:ascii="Times New Roman" w:hAnsi="Times New Roman" w:cs="Times New Roman"/>
              </w:rPr>
            </w:pPr>
          </w:p>
        </w:tc>
        <w:tc>
          <w:tcPr>
            <w:tcW w:w="619" w:type="pct"/>
            <w:vAlign w:val="bottom"/>
          </w:tcPr>
          <w:p w14:paraId="6067DD23" w14:textId="77777777" w:rsidR="00AA4D62" w:rsidRPr="00E11EEA" w:rsidRDefault="00AA4D62" w:rsidP="00A422EE">
            <w:pPr>
              <w:rPr>
                <w:rFonts w:ascii="Times New Roman" w:hAnsi="Times New Roman" w:cs="Times New Roman"/>
              </w:rPr>
            </w:pPr>
            <w:r>
              <w:rPr>
                <w:rFonts w:ascii="Calibri" w:hAnsi="Calibri" w:cs="Calibri"/>
                <w:color w:val="000000"/>
              </w:rPr>
              <w:t>0.72*</w:t>
            </w:r>
          </w:p>
        </w:tc>
      </w:tr>
      <w:tr w:rsidR="00AA4D62" w:rsidRPr="00C00FF2" w14:paraId="293DF86B" w14:textId="77777777" w:rsidTr="00A422EE">
        <w:tc>
          <w:tcPr>
            <w:tcW w:w="1613" w:type="pct"/>
          </w:tcPr>
          <w:p w14:paraId="65CEB5AA"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Professional/ED/Health</w:t>
            </w:r>
          </w:p>
        </w:tc>
        <w:tc>
          <w:tcPr>
            <w:tcW w:w="619" w:type="pct"/>
            <w:vAlign w:val="bottom"/>
          </w:tcPr>
          <w:p w14:paraId="461C37D0" w14:textId="77777777" w:rsidR="00AA4D62" w:rsidRPr="00E11EEA" w:rsidRDefault="00AA4D62" w:rsidP="00A422EE">
            <w:pPr>
              <w:rPr>
                <w:rFonts w:ascii="Times New Roman" w:hAnsi="Times New Roman" w:cs="Times New Roman"/>
              </w:rPr>
            </w:pPr>
          </w:p>
        </w:tc>
        <w:tc>
          <w:tcPr>
            <w:tcW w:w="682" w:type="pct"/>
            <w:vAlign w:val="bottom"/>
          </w:tcPr>
          <w:p w14:paraId="43960679" w14:textId="77777777" w:rsidR="00AA4D62" w:rsidRPr="00E11EEA" w:rsidRDefault="00AA4D62" w:rsidP="00A422EE">
            <w:pPr>
              <w:rPr>
                <w:rFonts w:ascii="Times New Roman" w:hAnsi="Times New Roman" w:cs="Times New Roman"/>
              </w:rPr>
            </w:pPr>
          </w:p>
        </w:tc>
        <w:tc>
          <w:tcPr>
            <w:tcW w:w="746" w:type="pct"/>
            <w:vAlign w:val="bottom"/>
          </w:tcPr>
          <w:p w14:paraId="6D83169D" w14:textId="77777777" w:rsidR="00AA4D62" w:rsidRPr="00E11EEA" w:rsidRDefault="00AA4D62" w:rsidP="00A422EE">
            <w:pPr>
              <w:rPr>
                <w:rFonts w:ascii="Times New Roman" w:hAnsi="Times New Roman" w:cs="Times New Roman"/>
              </w:rPr>
            </w:pPr>
          </w:p>
        </w:tc>
        <w:tc>
          <w:tcPr>
            <w:tcW w:w="722" w:type="pct"/>
            <w:vAlign w:val="bottom"/>
          </w:tcPr>
          <w:p w14:paraId="590769E3" w14:textId="77777777" w:rsidR="00AA4D62" w:rsidRPr="00E11EEA" w:rsidRDefault="00AA4D62" w:rsidP="00A422EE">
            <w:pPr>
              <w:rPr>
                <w:rFonts w:ascii="Times New Roman" w:hAnsi="Times New Roman" w:cs="Times New Roman"/>
              </w:rPr>
            </w:pPr>
          </w:p>
        </w:tc>
        <w:tc>
          <w:tcPr>
            <w:tcW w:w="619" w:type="pct"/>
            <w:vAlign w:val="bottom"/>
          </w:tcPr>
          <w:p w14:paraId="0C761630" w14:textId="77777777" w:rsidR="00AA4D62" w:rsidRPr="00E11EEA" w:rsidRDefault="00AA4D62" w:rsidP="00A422EE">
            <w:pPr>
              <w:rPr>
                <w:rFonts w:ascii="Times New Roman" w:hAnsi="Times New Roman" w:cs="Times New Roman"/>
              </w:rPr>
            </w:pPr>
            <w:r>
              <w:rPr>
                <w:rFonts w:ascii="Calibri" w:hAnsi="Calibri" w:cs="Calibri"/>
                <w:color w:val="000000"/>
              </w:rPr>
              <w:t>1.12</w:t>
            </w:r>
          </w:p>
        </w:tc>
      </w:tr>
      <w:tr w:rsidR="00AA4D62" w:rsidRPr="00C00FF2" w14:paraId="6A9CDD88" w14:textId="77777777" w:rsidTr="00A422EE">
        <w:tc>
          <w:tcPr>
            <w:tcW w:w="1613" w:type="pct"/>
          </w:tcPr>
          <w:p w14:paraId="496FF790"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General Support</w:t>
            </w:r>
          </w:p>
        </w:tc>
        <w:tc>
          <w:tcPr>
            <w:tcW w:w="619" w:type="pct"/>
            <w:vAlign w:val="bottom"/>
          </w:tcPr>
          <w:p w14:paraId="67792F38" w14:textId="77777777" w:rsidR="00AA4D62" w:rsidRPr="00E11EEA" w:rsidRDefault="00AA4D62" w:rsidP="00A422EE">
            <w:pPr>
              <w:rPr>
                <w:rFonts w:ascii="Times New Roman" w:hAnsi="Times New Roman" w:cs="Times New Roman"/>
              </w:rPr>
            </w:pPr>
          </w:p>
        </w:tc>
        <w:tc>
          <w:tcPr>
            <w:tcW w:w="682" w:type="pct"/>
            <w:vAlign w:val="bottom"/>
          </w:tcPr>
          <w:p w14:paraId="2F15645E" w14:textId="77777777" w:rsidR="00AA4D62" w:rsidRPr="00E11EEA" w:rsidRDefault="00AA4D62" w:rsidP="00A422EE">
            <w:pPr>
              <w:rPr>
                <w:rFonts w:ascii="Times New Roman" w:hAnsi="Times New Roman" w:cs="Times New Roman"/>
              </w:rPr>
            </w:pPr>
          </w:p>
        </w:tc>
        <w:tc>
          <w:tcPr>
            <w:tcW w:w="746" w:type="pct"/>
            <w:vAlign w:val="bottom"/>
          </w:tcPr>
          <w:p w14:paraId="62B828A3" w14:textId="77777777" w:rsidR="00AA4D62" w:rsidRPr="00E11EEA" w:rsidRDefault="00AA4D62" w:rsidP="00A422EE">
            <w:pPr>
              <w:rPr>
                <w:rFonts w:ascii="Times New Roman" w:hAnsi="Times New Roman" w:cs="Times New Roman"/>
              </w:rPr>
            </w:pPr>
          </w:p>
        </w:tc>
        <w:tc>
          <w:tcPr>
            <w:tcW w:w="722" w:type="pct"/>
            <w:vAlign w:val="bottom"/>
          </w:tcPr>
          <w:p w14:paraId="4DFBE1C9" w14:textId="77777777" w:rsidR="00AA4D62" w:rsidRPr="00E11EEA" w:rsidRDefault="00AA4D62" w:rsidP="00A422EE">
            <w:pPr>
              <w:rPr>
                <w:rFonts w:ascii="Times New Roman" w:hAnsi="Times New Roman" w:cs="Times New Roman"/>
              </w:rPr>
            </w:pPr>
          </w:p>
        </w:tc>
        <w:tc>
          <w:tcPr>
            <w:tcW w:w="619" w:type="pct"/>
            <w:vAlign w:val="bottom"/>
          </w:tcPr>
          <w:p w14:paraId="5311BD6D" w14:textId="77777777" w:rsidR="00AA4D62" w:rsidRPr="00E11EEA" w:rsidRDefault="00AA4D62" w:rsidP="00A422EE">
            <w:pPr>
              <w:rPr>
                <w:rFonts w:ascii="Times New Roman" w:hAnsi="Times New Roman" w:cs="Times New Roman"/>
              </w:rPr>
            </w:pPr>
            <w:r>
              <w:rPr>
                <w:rFonts w:ascii="Calibri" w:hAnsi="Calibri" w:cs="Calibri"/>
                <w:color w:val="000000"/>
              </w:rPr>
              <w:t>0.94</w:t>
            </w:r>
          </w:p>
        </w:tc>
      </w:tr>
      <w:tr w:rsidR="00AA4D62" w:rsidRPr="00C00FF2" w14:paraId="0608D742" w14:textId="77777777" w:rsidTr="00A422EE">
        <w:tc>
          <w:tcPr>
            <w:tcW w:w="1613" w:type="pct"/>
          </w:tcPr>
          <w:p w14:paraId="1EEB8991"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 xml:space="preserve">     Other</w:t>
            </w:r>
          </w:p>
        </w:tc>
        <w:tc>
          <w:tcPr>
            <w:tcW w:w="619" w:type="pct"/>
            <w:vAlign w:val="bottom"/>
          </w:tcPr>
          <w:p w14:paraId="4D094D60" w14:textId="77777777" w:rsidR="00AA4D62" w:rsidRPr="00E11EEA" w:rsidRDefault="00AA4D62" w:rsidP="00A422EE">
            <w:pPr>
              <w:rPr>
                <w:rFonts w:ascii="Times New Roman" w:hAnsi="Times New Roman" w:cs="Times New Roman"/>
              </w:rPr>
            </w:pPr>
          </w:p>
        </w:tc>
        <w:tc>
          <w:tcPr>
            <w:tcW w:w="682" w:type="pct"/>
            <w:vAlign w:val="bottom"/>
          </w:tcPr>
          <w:p w14:paraId="78EA4393" w14:textId="77777777" w:rsidR="00AA4D62" w:rsidRPr="00E11EEA" w:rsidRDefault="00AA4D62" w:rsidP="00A422EE">
            <w:pPr>
              <w:rPr>
                <w:rFonts w:ascii="Times New Roman" w:hAnsi="Times New Roman" w:cs="Times New Roman"/>
              </w:rPr>
            </w:pPr>
          </w:p>
        </w:tc>
        <w:tc>
          <w:tcPr>
            <w:tcW w:w="746" w:type="pct"/>
            <w:vAlign w:val="bottom"/>
          </w:tcPr>
          <w:p w14:paraId="4E2F473A" w14:textId="77777777" w:rsidR="00AA4D62" w:rsidRPr="00E11EEA" w:rsidRDefault="00AA4D62" w:rsidP="00A422EE">
            <w:pPr>
              <w:rPr>
                <w:rFonts w:ascii="Times New Roman" w:hAnsi="Times New Roman" w:cs="Times New Roman"/>
              </w:rPr>
            </w:pPr>
          </w:p>
        </w:tc>
        <w:tc>
          <w:tcPr>
            <w:tcW w:w="722" w:type="pct"/>
            <w:vAlign w:val="bottom"/>
          </w:tcPr>
          <w:p w14:paraId="06CC5A69" w14:textId="77777777" w:rsidR="00AA4D62" w:rsidRPr="00E11EEA" w:rsidRDefault="00AA4D62" w:rsidP="00A422EE">
            <w:pPr>
              <w:rPr>
                <w:rFonts w:ascii="Times New Roman" w:hAnsi="Times New Roman" w:cs="Times New Roman"/>
              </w:rPr>
            </w:pPr>
          </w:p>
        </w:tc>
        <w:tc>
          <w:tcPr>
            <w:tcW w:w="619" w:type="pct"/>
            <w:vAlign w:val="bottom"/>
          </w:tcPr>
          <w:p w14:paraId="68B5158E" w14:textId="77777777" w:rsidR="00AA4D62" w:rsidRPr="00E11EEA" w:rsidRDefault="00AA4D62" w:rsidP="00A422EE">
            <w:pPr>
              <w:rPr>
                <w:rFonts w:ascii="Times New Roman" w:hAnsi="Times New Roman" w:cs="Times New Roman"/>
              </w:rPr>
            </w:pPr>
            <w:r>
              <w:rPr>
                <w:rFonts w:ascii="Calibri" w:hAnsi="Calibri" w:cs="Calibri"/>
                <w:color w:val="000000"/>
              </w:rPr>
              <w:t>0.77</w:t>
            </w:r>
          </w:p>
        </w:tc>
      </w:tr>
      <w:tr w:rsidR="00AA4D62" w:rsidRPr="00C00FF2" w14:paraId="41C64361" w14:textId="77777777" w:rsidTr="00A422EE">
        <w:tc>
          <w:tcPr>
            <w:tcW w:w="1613" w:type="pct"/>
          </w:tcPr>
          <w:p w14:paraId="1C36BD52"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Time until First Job in Years</w:t>
            </w:r>
          </w:p>
        </w:tc>
        <w:tc>
          <w:tcPr>
            <w:tcW w:w="619" w:type="pct"/>
          </w:tcPr>
          <w:p w14:paraId="7B09AB0F" w14:textId="77777777" w:rsidR="00AA4D62" w:rsidRPr="00E11EEA" w:rsidRDefault="00AA4D62" w:rsidP="00A422EE">
            <w:pPr>
              <w:rPr>
                <w:rFonts w:ascii="Times New Roman" w:hAnsi="Times New Roman" w:cs="Times New Roman"/>
              </w:rPr>
            </w:pPr>
          </w:p>
        </w:tc>
        <w:tc>
          <w:tcPr>
            <w:tcW w:w="682" w:type="pct"/>
          </w:tcPr>
          <w:p w14:paraId="3CF44819" w14:textId="77777777" w:rsidR="00AA4D62" w:rsidRPr="00E11EEA" w:rsidRDefault="00AA4D62" w:rsidP="00A422EE">
            <w:pPr>
              <w:rPr>
                <w:rFonts w:ascii="Times New Roman" w:hAnsi="Times New Roman" w:cs="Times New Roman"/>
              </w:rPr>
            </w:pPr>
          </w:p>
        </w:tc>
        <w:tc>
          <w:tcPr>
            <w:tcW w:w="746" w:type="pct"/>
          </w:tcPr>
          <w:p w14:paraId="027EC56C" w14:textId="77777777" w:rsidR="00AA4D62" w:rsidRPr="00E11EEA" w:rsidRDefault="00AA4D62" w:rsidP="00A422EE">
            <w:pPr>
              <w:rPr>
                <w:rFonts w:ascii="Times New Roman" w:hAnsi="Times New Roman" w:cs="Times New Roman"/>
              </w:rPr>
            </w:pPr>
          </w:p>
        </w:tc>
        <w:tc>
          <w:tcPr>
            <w:tcW w:w="722" w:type="pct"/>
          </w:tcPr>
          <w:p w14:paraId="546867A5" w14:textId="77777777" w:rsidR="00AA4D62" w:rsidRPr="00E11EEA" w:rsidRDefault="00AA4D62" w:rsidP="00A422EE">
            <w:pPr>
              <w:rPr>
                <w:rFonts w:ascii="Times New Roman" w:hAnsi="Times New Roman" w:cs="Times New Roman"/>
              </w:rPr>
            </w:pPr>
          </w:p>
        </w:tc>
        <w:tc>
          <w:tcPr>
            <w:tcW w:w="619" w:type="pct"/>
            <w:vAlign w:val="bottom"/>
          </w:tcPr>
          <w:p w14:paraId="445D139D" w14:textId="77777777" w:rsidR="00AA4D62" w:rsidRPr="00E11EEA" w:rsidRDefault="00AA4D62" w:rsidP="00A422EE">
            <w:pPr>
              <w:rPr>
                <w:rFonts w:ascii="Times New Roman" w:hAnsi="Times New Roman" w:cs="Times New Roman"/>
              </w:rPr>
            </w:pPr>
            <w:r>
              <w:rPr>
                <w:rFonts w:ascii="Calibri" w:hAnsi="Calibri" w:cs="Calibri"/>
                <w:color w:val="000000"/>
              </w:rPr>
              <w:t>0.91</w:t>
            </w:r>
          </w:p>
        </w:tc>
      </w:tr>
      <w:tr w:rsidR="00AA4D62" w:rsidRPr="00C00FF2" w14:paraId="2E5962A3" w14:textId="77777777" w:rsidTr="00A422EE">
        <w:tc>
          <w:tcPr>
            <w:tcW w:w="1613" w:type="pct"/>
          </w:tcPr>
          <w:p w14:paraId="6E13B5CE"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Weekly Working Hours</w:t>
            </w:r>
          </w:p>
        </w:tc>
        <w:tc>
          <w:tcPr>
            <w:tcW w:w="619" w:type="pct"/>
          </w:tcPr>
          <w:p w14:paraId="05328A50" w14:textId="77777777" w:rsidR="00AA4D62" w:rsidRPr="00E11EEA" w:rsidRDefault="00AA4D62" w:rsidP="00A422EE">
            <w:pPr>
              <w:rPr>
                <w:rFonts w:ascii="Times New Roman" w:hAnsi="Times New Roman" w:cs="Times New Roman"/>
              </w:rPr>
            </w:pPr>
          </w:p>
        </w:tc>
        <w:tc>
          <w:tcPr>
            <w:tcW w:w="682" w:type="pct"/>
          </w:tcPr>
          <w:p w14:paraId="7EF0D6E1" w14:textId="77777777" w:rsidR="00AA4D62" w:rsidRPr="00E11EEA" w:rsidRDefault="00AA4D62" w:rsidP="00A422EE">
            <w:pPr>
              <w:rPr>
                <w:rFonts w:ascii="Times New Roman" w:hAnsi="Times New Roman" w:cs="Times New Roman"/>
              </w:rPr>
            </w:pPr>
          </w:p>
        </w:tc>
        <w:tc>
          <w:tcPr>
            <w:tcW w:w="746" w:type="pct"/>
          </w:tcPr>
          <w:p w14:paraId="7870824D" w14:textId="77777777" w:rsidR="00AA4D62" w:rsidRPr="00E11EEA" w:rsidRDefault="00AA4D62" w:rsidP="00A422EE">
            <w:pPr>
              <w:rPr>
                <w:rFonts w:ascii="Times New Roman" w:hAnsi="Times New Roman" w:cs="Times New Roman"/>
              </w:rPr>
            </w:pPr>
          </w:p>
        </w:tc>
        <w:tc>
          <w:tcPr>
            <w:tcW w:w="722" w:type="pct"/>
          </w:tcPr>
          <w:p w14:paraId="0F43BAE3" w14:textId="77777777" w:rsidR="00AA4D62" w:rsidRPr="00E11EEA" w:rsidRDefault="00AA4D62" w:rsidP="00A422EE">
            <w:pPr>
              <w:rPr>
                <w:rFonts w:ascii="Times New Roman" w:hAnsi="Times New Roman" w:cs="Times New Roman"/>
              </w:rPr>
            </w:pPr>
          </w:p>
        </w:tc>
        <w:tc>
          <w:tcPr>
            <w:tcW w:w="619" w:type="pct"/>
            <w:vAlign w:val="bottom"/>
          </w:tcPr>
          <w:p w14:paraId="34655422" w14:textId="77777777" w:rsidR="00AA4D62" w:rsidRPr="00E11EEA" w:rsidRDefault="00AA4D62" w:rsidP="00A422EE">
            <w:pPr>
              <w:rPr>
                <w:rFonts w:ascii="Times New Roman" w:hAnsi="Times New Roman" w:cs="Times New Roman"/>
              </w:rPr>
            </w:pPr>
            <w:r>
              <w:rPr>
                <w:rFonts w:ascii="Calibri" w:hAnsi="Calibri" w:cs="Calibri"/>
                <w:color w:val="000000"/>
              </w:rPr>
              <w:t>1.02***</w:t>
            </w:r>
          </w:p>
        </w:tc>
      </w:tr>
      <w:tr w:rsidR="00AA4D62" w:rsidRPr="00C00FF2" w14:paraId="1ED76BBE" w14:textId="77777777" w:rsidTr="00A422EE">
        <w:tc>
          <w:tcPr>
            <w:tcW w:w="1613" w:type="pct"/>
            <w:tcBorders>
              <w:bottom w:val="single" w:sz="4" w:space="0" w:color="auto"/>
            </w:tcBorders>
          </w:tcPr>
          <w:p w14:paraId="3629C93A" w14:textId="77777777" w:rsidR="00AA4D62" w:rsidRPr="00E11EEA" w:rsidRDefault="00AA4D62" w:rsidP="00A422EE">
            <w:pPr>
              <w:rPr>
                <w:rFonts w:ascii="Times New Roman" w:hAnsi="Times New Roman" w:cs="Times New Roman"/>
              </w:rPr>
            </w:pPr>
            <w:r w:rsidRPr="00E11EEA">
              <w:rPr>
                <w:rFonts w:ascii="Times New Roman" w:hAnsi="Times New Roman" w:cs="Times New Roman"/>
              </w:rPr>
              <w:t>AIC/BIC</w:t>
            </w:r>
          </w:p>
        </w:tc>
        <w:tc>
          <w:tcPr>
            <w:tcW w:w="619" w:type="pct"/>
            <w:tcBorders>
              <w:bottom w:val="single" w:sz="4" w:space="0" w:color="auto"/>
            </w:tcBorders>
          </w:tcPr>
          <w:p w14:paraId="7C1990E1" w14:textId="77777777" w:rsidR="00AA4D62" w:rsidRPr="00E11EEA" w:rsidRDefault="00AA4D62" w:rsidP="00A422EE">
            <w:pPr>
              <w:jc w:val="right"/>
              <w:rPr>
                <w:rFonts w:ascii="Times New Roman" w:hAnsi="Times New Roman" w:cs="Times New Roman"/>
              </w:rPr>
            </w:pPr>
            <w:r w:rsidRPr="00E11EEA">
              <w:rPr>
                <w:rFonts w:ascii="Times New Roman" w:hAnsi="Times New Roman" w:cs="Times New Roman"/>
              </w:rPr>
              <w:t>6383/6445</w:t>
            </w:r>
          </w:p>
        </w:tc>
        <w:tc>
          <w:tcPr>
            <w:tcW w:w="682" w:type="pct"/>
            <w:tcBorders>
              <w:bottom w:val="single" w:sz="4" w:space="0" w:color="auto"/>
            </w:tcBorders>
          </w:tcPr>
          <w:p w14:paraId="7BD80DA2" w14:textId="77777777" w:rsidR="00AA4D62" w:rsidRPr="00E11EEA" w:rsidRDefault="00AA4D62" w:rsidP="00A422EE">
            <w:pPr>
              <w:jc w:val="right"/>
              <w:rPr>
                <w:rFonts w:ascii="Times New Roman" w:hAnsi="Times New Roman" w:cs="Times New Roman"/>
              </w:rPr>
            </w:pPr>
            <w:r w:rsidRPr="00E11EEA">
              <w:rPr>
                <w:rFonts w:ascii="Times New Roman" w:hAnsi="Times New Roman" w:cs="Times New Roman"/>
              </w:rPr>
              <w:t>4686/4843</w:t>
            </w:r>
          </w:p>
        </w:tc>
        <w:tc>
          <w:tcPr>
            <w:tcW w:w="746" w:type="pct"/>
            <w:tcBorders>
              <w:bottom w:val="single" w:sz="4" w:space="0" w:color="auto"/>
            </w:tcBorders>
          </w:tcPr>
          <w:p w14:paraId="2A8FF078" w14:textId="77777777" w:rsidR="00AA4D62" w:rsidRPr="00E11EEA" w:rsidRDefault="00AA4D62" w:rsidP="00A422EE">
            <w:pPr>
              <w:jc w:val="right"/>
              <w:rPr>
                <w:rFonts w:ascii="Times New Roman" w:hAnsi="Times New Roman" w:cs="Times New Roman"/>
              </w:rPr>
            </w:pPr>
            <w:r w:rsidRPr="00E11EEA">
              <w:rPr>
                <w:rFonts w:ascii="Times New Roman" w:hAnsi="Times New Roman" w:cs="Times New Roman"/>
              </w:rPr>
              <w:t>4602/4780</w:t>
            </w:r>
          </w:p>
        </w:tc>
        <w:tc>
          <w:tcPr>
            <w:tcW w:w="722" w:type="pct"/>
            <w:tcBorders>
              <w:bottom w:val="single" w:sz="4" w:space="0" w:color="auto"/>
            </w:tcBorders>
          </w:tcPr>
          <w:p w14:paraId="6F0905BB" w14:textId="77777777" w:rsidR="00AA4D62" w:rsidRPr="00E11EEA" w:rsidRDefault="00AA4D62" w:rsidP="00A422EE">
            <w:pPr>
              <w:jc w:val="right"/>
              <w:rPr>
                <w:rFonts w:ascii="Times New Roman" w:hAnsi="Times New Roman" w:cs="Times New Roman"/>
              </w:rPr>
            </w:pPr>
            <w:r w:rsidRPr="00E11EEA">
              <w:rPr>
                <w:rFonts w:ascii="Times New Roman" w:hAnsi="Times New Roman" w:cs="Times New Roman"/>
              </w:rPr>
              <w:t>3788/3978</w:t>
            </w:r>
          </w:p>
        </w:tc>
        <w:tc>
          <w:tcPr>
            <w:tcW w:w="619" w:type="pct"/>
            <w:tcBorders>
              <w:bottom w:val="single" w:sz="4" w:space="0" w:color="auto"/>
            </w:tcBorders>
            <w:vAlign w:val="bottom"/>
          </w:tcPr>
          <w:p w14:paraId="482DC47B" w14:textId="77777777" w:rsidR="00AA4D62" w:rsidRPr="00E11EEA" w:rsidRDefault="00AA4D62" w:rsidP="00A422EE">
            <w:pPr>
              <w:jc w:val="right"/>
              <w:rPr>
                <w:rFonts w:ascii="Times New Roman" w:hAnsi="Times New Roman" w:cs="Times New Roman"/>
                <w:color w:val="000000"/>
              </w:rPr>
            </w:pPr>
            <w:r w:rsidRPr="00E11EEA">
              <w:rPr>
                <w:rFonts w:ascii="Times New Roman" w:hAnsi="Times New Roman" w:cs="Times New Roman"/>
              </w:rPr>
              <w:t>2709/2960</w:t>
            </w:r>
          </w:p>
        </w:tc>
      </w:tr>
      <w:tr w:rsidR="00AA4D62" w:rsidRPr="00C00FF2" w14:paraId="51572CCC" w14:textId="77777777" w:rsidTr="00A422EE">
        <w:tc>
          <w:tcPr>
            <w:tcW w:w="5000" w:type="pct"/>
            <w:gridSpan w:val="6"/>
            <w:tcBorders>
              <w:top w:val="single" w:sz="4" w:space="0" w:color="auto"/>
            </w:tcBorders>
          </w:tcPr>
          <w:p w14:paraId="494D0F52" w14:textId="77777777" w:rsidR="00AA4D62" w:rsidRPr="00A35814" w:rsidRDefault="00AA4D62" w:rsidP="00A422EE">
            <w:pPr>
              <w:pStyle w:val="HTMLPreformatted"/>
              <w:rPr>
                <w:rFonts w:ascii="Times New Roman" w:hAnsi="Times New Roman" w:cs="Times New Roman"/>
                <w:sz w:val="16"/>
                <w:szCs w:val="16"/>
              </w:rPr>
            </w:pPr>
            <w:r w:rsidRPr="00A35814">
              <w:rPr>
                <w:rFonts w:ascii="Times New Roman" w:hAnsi="Times New Roman" w:cs="Times New Roman"/>
                <w:sz w:val="16"/>
                <w:szCs w:val="16"/>
              </w:rPr>
              <w:t>NOTE: *** for p=&lt;0.001, ** for p=&lt;0.01, * for p=&lt;0.05, ~ for p=&lt;0.1</w:t>
            </w:r>
          </w:p>
          <w:p w14:paraId="2C519894" w14:textId="77777777" w:rsidR="00AA4D62" w:rsidRPr="00F116A4" w:rsidRDefault="00AA4D62" w:rsidP="00A422EE">
            <w:pPr>
              <w:rPr>
                <w:rFonts w:ascii="Times New Roman" w:hAnsi="Times New Roman" w:cs="Times New Roman"/>
              </w:rPr>
            </w:pPr>
            <w:r w:rsidRPr="00A35814">
              <w:rPr>
                <w:rFonts w:ascii="Times New Roman" w:hAnsi="Times New Roman" w:cs="Times New Roman"/>
                <w:sz w:val="16"/>
                <w:szCs w:val="16"/>
              </w:rPr>
              <w:t xml:space="preserve">Estimates account for the complex sampling for the Annual Survey of Refugees. Data was imputed using the MICE package in r, number </w:t>
            </w:r>
            <w:r>
              <w:rPr>
                <w:rFonts w:ascii="Times New Roman" w:hAnsi="Times New Roman" w:cs="Times New Roman"/>
                <w:sz w:val="16"/>
                <w:szCs w:val="16"/>
              </w:rPr>
              <w:t xml:space="preserve"> of </w:t>
            </w:r>
            <w:r w:rsidRPr="00A35814">
              <w:rPr>
                <w:rFonts w:ascii="Times New Roman" w:hAnsi="Times New Roman" w:cs="Times New Roman"/>
                <w:sz w:val="16"/>
                <w:szCs w:val="16"/>
              </w:rPr>
              <w:t>imputations =21. Variables may be dropped after initial introduction to prevent collinearity.</w:t>
            </w:r>
            <w:r>
              <w:rPr>
                <w:rFonts w:ascii="Times New Roman" w:hAnsi="Times New Roman" w:cs="Times New Roman"/>
                <w:sz w:val="16"/>
                <w:szCs w:val="16"/>
              </w:rPr>
              <w:t xml:space="preserve"> Imputed n for all models = 6,025</w:t>
            </w:r>
          </w:p>
        </w:tc>
      </w:tr>
    </w:tbl>
    <w:p w14:paraId="45A78E2F" w14:textId="77777777" w:rsidR="00D40AC9" w:rsidRDefault="00D40AC9" w:rsidP="00D40AC9">
      <w:pPr>
        <w:pStyle w:val="NormalWeb"/>
        <w:spacing w:before="240" w:beforeAutospacing="0" w:after="240" w:afterAutospacing="0" w:line="480" w:lineRule="auto"/>
        <w:jc w:val="center"/>
      </w:pPr>
      <w:r>
        <w:t>DISCUSSION</w:t>
      </w:r>
    </w:p>
    <w:p w14:paraId="48067D9C" w14:textId="0C2D4348" w:rsidR="00D40AC9" w:rsidRDefault="00D40AC9" w:rsidP="00D40AC9">
      <w:pPr>
        <w:pStyle w:val="NormalWeb"/>
        <w:spacing w:before="240" w:beforeAutospacing="0" w:after="240" w:afterAutospacing="0" w:line="480" w:lineRule="auto"/>
        <w:ind w:firstLine="720"/>
      </w:pPr>
      <w:r>
        <w:t xml:space="preserve">This study had </w:t>
      </w:r>
      <w:r w:rsidR="00F762A8">
        <w:t>four</w:t>
      </w:r>
      <w:r>
        <w:t xml:space="preserve"> main research questions:</w:t>
      </w:r>
      <w:r w:rsidR="00F762A8">
        <w:t xml:space="preserve">1) Does obtaining employment quickly predict </w:t>
      </w:r>
      <w:r w:rsidR="002801CF">
        <w:t>self-sufficiency?</w:t>
      </w:r>
      <w:r>
        <w:t xml:space="preserve"> </w:t>
      </w:r>
      <w:r w:rsidR="00F762A8">
        <w:t>2</w:t>
      </w:r>
      <w:r>
        <w:t xml:space="preserve">) How do </w:t>
      </w:r>
      <w:r>
        <w:rPr>
          <w:color w:val="000000"/>
        </w:rPr>
        <w:t xml:space="preserve">pre/post- </w:t>
      </w:r>
      <w:r>
        <w:t>migration human capital affect refugee economic self-sufficiency in the U.S.?</w:t>
      </w:r>
      <w:r>
        <w:rPr>
          <w:rStyle w:val="CommentReference"/>
          <w:rFonts w:eastAsiaTheme="minorHAnsi"/>
        </w:rPr>
        <w:t xml:space="preserve"> </w:t>
      </w:r>
      <w:r w:rsidR="00F762A8">
        <w:rPr>
          <w:rStyle w:val="CommentReference"/>
          <w:rFonts w:eastAsiaTheme="minorHAnsi"/>
        </w:rPr>
        <w:t>3</w:t>
      </w:r>
      <w:r>
        <w:t xml:space="preserve">) How do </w:t>
      </w:r>
      <w:r>
        <w:rPr>
          <w:color w:val="000000"/>
        </w:rPr>
        <w:t>pre/post-</w:t>
      </w:r>
      <w:r>
        <w:t xml:space="preserve"> migration context factors (e.g., national identity or region of resettlement) shape economic self-sufficiency? </w:t>
      </w:r>
      <w:r w:rsidR="00F762A8">
        <w:t>4</w:t>
      </w:r>
      <w:r>
        <w:t>) What is the relative importance of human capital and context factors in shaping refugee economic self-sufficiency?</w:t>
      </w:r>
    </w:p>
    <w:p w14:paraId="3CB98F2E" w14:textId="77777777" w:rsidR="000109B4" w:rsidRDefault="00AC33CB" w:rsidP="000109B4">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emphasis of the Office of Refugee Resettlement and the Population, Refugee, and Migration Bureau of the State Department on rapid employment, refugees who waited longer to find a job were as likely to be economically self-sufficient as those who got jobs quickly. I also found that households with longer residencies in the U.S. were less likely to be economically self-sufficient.</w:t>
      </w:r>
      <w:r w:rsidR="002C0D89">
        <w:rPr>
          <w:rFonts w:ascii="Times New Roman" w:hAnsi="Times New Roman" w:cs="Times New Roman"/>
          <w:sz w:val="24"/>
          <w:szCs w:val="24"/>
        </w:rPr>
        <w:t xml:space="preserve"> </w:t>
      </w:r>
    </w:p>
    <w:p w14:paraId="295B1D33" w14:textId="01588A2D" w:rsidR="00AC33CB" w:rsidRPr="00AC33CB" w:rsidRDefault="00AC33CB" w:rsidP="000109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some evidence from the employee/occupation mismatch literature to suggest that those who are under a lot of pressure may obtain jobs that are not optimal in the long run </w:t>
      </w:r>
      <w:r>
        <w:fldChar w:fldCharType="begin"/>
      </w:r>
      <w:r>
        <w:rPr>
          <w:rFonts w:ascii="Times New Roman" w:hAnsi="Times New Roman" w:cs="Times New Roman"/>
          <w:sz w:val="24"/>
          <w:szCs w:val="24"/>
        </w:rPr>
        <w:instrText xml:space="preserve"> ADDIN ZOTERO_ITEM CSL_CITATION {"citationID":"CDCwQxfW","properties":{"formattedCitation":"(Minicozzi 2005)","plainCitation":"(Minicozzi 2005)","noteIndex":0},"citationItems":[{"id":84,"uris":["http://zotero.org/users/6152647/items/9NHEGBPW"],"itemData":{"id":84,"type":"article-journal","abstract":"This paper studies the effect of educational debt on a college attendee's future wage and wage growth. I hypothesize that those who took larger loans to pay for college are subject to higher borrowing interest rates and thus prefer income profiles with higher initial earnings, sacrificing future income growth, relative to those who did not take on large educational debt. Using data for men in the 1987 National Postsecondary Student Aid Survey, I find that higher educational debt is associated with higher initial wage rate the year after finishing school and lower wage growth over the next 4 years.","container-title":"Economics of Education Review","DOI":"10.1016/j.econedurev.2004.05.008","ISSN":"0272-7757","issue":"4","journalAbbreviation":"Economics of Education Review","language":"en","page":"417-430","source":"ScienceDirect","title":"The short term effect of educational debt on job decisions","volume":"24","author":[{"family":"Minicozzi","given":"Alexandra"}],"issued":{"date-parts":[["2005",8,1]]}}}],"schema":"https://github.com/citation-style-language/schema/raw/master/csl-citation.json"}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(Minicozzi 2005)</w:t>
      </w:r>
      <w:r>
        <w:rPr>
          <w:rFonts w:ascii="Times New Roman" w:hAnsi="Times New Roman" w:cs="Times New Roman"/>
          <w:sz w:val="24"/>
          <w:szCs w:val="24"/>
        </w:rPr>
        <w:fldChar w:fldCharType="end"/>
      </w:r>
      <w:r>
        <w:rPr>
          <w:rFonts w:ascii="Times New Roman" w:hAnsi="Times New Roman" w:cs="Times New Roman"/>
          <w:sz w:val="24"/>
          <w:szCs w:val="24"/>
        </w:rPr>
        <w:t xml:space="preserve">. Research done with college students who are under pressure from large school </w:t>
      </w:r>
      <w:r>
        <w:rPr>
          <w:rFonts w:ascii="Times New Roman" w:hAnsi="Times New Roman" w:cs="Times New Roman"/>
          <w:sz w:val="24"/>
          <w:szCs w:val="24"/>
        </w:rPr>
        <w:lastRenderedPageBreak/>
        <w:t>loans indicates</w:t>
      </w:r>
      <w:r w:rsidR="00347E3E">
        <w:rPr>
          <w:rFonts w:ascii="Times New Roman" w:hAnsi="Times New Roman" w:cs="Times New Roman"/>
          <w:sz w:val="24"/>
          <w:szCs w:val="24"/>
        </w:rPr>
        <w:t xml:space="preserve"> </w:t>
      </w:r>
      <w:r>
        <w:rPr>
          <w:rFonts w:ascii="Times New Roman" w:hAnsi="Times New Roman" w:cs="Times New Roman"/>
          <w:sz w:val="24"/>
          <w:szCs w:val="24"/>
        </w:rPr>
        <w:t xml:space="preserve">the vulnerability from large loans encourages them to </w:t>
      </w:r>
      <w:r w:rsidR="00125F27">
        <w:rPr>
          <w:rFonts w:ascii="Times New Roman" w:hAnsi="Times New Roman" w:cs="Times New Roman"/>
          <w:sz w:val="24"/>
          <w:szCs w:val="24"/>
        </w:rPr>
        <w:t xml:space="preserve">obtain </w:t>
      </w:r>
      <w:r>
        <w:rPr>
          <w:rFonts w:ascii="Times New Roman" w:hAnsi="Times New Roman" w:cs="Times New Roman"/>
          <w:sz w:val="24"/>
          <w:szCs w:val="24"/>
        </w:rPr>
        <w:t>jobs that are not</w:t>
      </w:r>
      <w:r w:rsidR="00125F27">
        <w:rPr>
          <w:rFonts w:ascii="Times New Roman" w:hAnsi="Times New Roman" w:cs="Times New Roman"/>
          <w:sz w:val="24"/>
          <w:szCs w:val="24"/>
        </w:rPr>
        <w:t xml:space="preserve"> </w:t>
      </w:r>
      <w:r>
        <w:rPr>
          <w:rFonts w:ascii="Times New Roman" w:hAnsi="Times New Roman" w:cs="Times New Roman"/>
          <w:sz w:val="24"/>
          <w:szCs w:val="24"/>
        </w:rPr>
        <w:t xml:space="preserve">optimal— for them nor the economy. It is possible that refugees’ vulnerable position and outside pressure have similar outcomes </w:t>
      </w:r>
      <w:r>
        <w:fldChar w:fldCharType="begin"/>
      </w:r>
      <w:r>
        <w:rPr>
          <w:rFonts w:ascii="Times New Roman" w:hAnsi="Times New Roman" w:cs="Times New Roman"/>
          <w:sz w:val="24"/>
          <w:szCs w:val="24"/>
        </w:rPr>
        <w:instrText xml:space="preserve"> ADDIN ZOTERO_ITEM CSL_CITATION {"citationID":"JGYKpzYE","properties":{"formattedCitation":"(Ng and Johnson 2020)","plainCitation":"(Ng and Johnson 2020)","noteIndex":0},"citationItems":[{"id":83,"uris":["http://zotero.org/users/6152647/items/5QRVTMKS"],"itemData":{"id":83,"type":"article-journal","abstract":"The public and nonprofit sectors generally pay less than the private sector, and individuals are willing to forgo higher salaries in exchange for greater intrinsic satisfaction derived from making a contribution to society. However, personal financial considerations, such as education debt, may discourage individuals from pursuing careers in lower paying sectors even if they are predisposed to public service motivation (PSM). We surveyed a sample of graduating students to investigate if (a) education debt discourages students from pursuing lower paying public or nonprofit careers and (b) whether PSM overrides the considerations students might make about entering lower paying sectors as their education debt rises. First, we find that education debt has a marginal effect on initially selecting private over public and nonprofit careers. Rising education debt may discourage students from public sector careers after controlling for PSM. We also find that rising education debt may discourage students from nonprofit careers even with high levels of PSM. The present study enhances our understanding of how financial considerations, in the form of education debt, may influence a student's initial choice in pursuing public, private, and nonprofit careers.","archive_location":"WOS:000483352500001","container-title":"NONPROFIT AND VOLUNTARY SECTOR QUARTERLY","DOI":"10.1177/0899764019867773","ISSN":"0899-7640","issue":"2","page":"292-315","title":"Game of Loans: The Relationship Between Education Debt, Social Responsibility Concerns, and Making a Career Choice in the Public, Private, and Nonprofit Sectors","volume":"49","author":[{"family":"Ng","given":"ES"},{"family":"Johnson","given":"JM"}],"issued":{"date-parts":[["2020",4]]}}}],"schema":"https://github.com/citation-style-language/schema/raw/master/csl-citation.json"}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(Ng and Johnson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0DB006" w14:textId="3CCF3B81" w:rsidR="00D40AC9" w:rsidRDefault="00D40AC9" w:rsidP="00D40AC9">
      <w:pPr>
        <w:pStyle w:val="NormalWeb"/>
        <w:spacing w:before="240" w:beforeAutospacing="0" w:after="240" w:afterAutospacing="0" w:line="480" w:lineRule="auto"/>
        <w:ind w:firstLine="720"/>
      </w:pPr>
      <w:r>
        <w:t>Economic self-sufficiency was predicted by human capital and resettlement contexts. However, neither contexts nor human capital performed completely as expected by either the blank slate hypothesis or assimilation theories. That is, I found mixed evidence for hypothesi</w:t>
      </w:r>
      <w:r w:rsidR="00D950AB">
        <w:t>s 2</w:t>
      </w:r>
      <w:r>
        <w:t xml:space="preserve"> and hypothesi</w:t>
      </w:r>
      <w:r w:rsidR="00D950AB">
        <w:t>s 3</w:t>
      </w:r>
      <w:r>
        <w:t>. This is slightly different than what other researchers who use the Annual Survey of Refugees (Tran and Lara-Garcia 2020), because they generally found no or sporadic pre-resettlement effects. However, my findings echo their findings: variables we thought of as being important were not, such as education and finding a job quickly. In conclusion it appears researchers should use both and be prepared for strange findings. How can we predict situations where theoretically important variables will be good predictors or fail to make their predicted impacts?</w:t>
      </w:r>
    </w:p>
    <w:p w14:paraId="7426B4A9" w14:textId="4B3B23E9" w:rsidR="00D40AC9" w:rsidRDefault="00D40AC9" w:rsidP="00D40AC9">
      <w:pPr>
        <w:pStyle w:val="NormalWeb"/>
        <w:spacing w:before="240" w:beforeAutospacing="0" w:after="240" w:afterAutospacing="0" w:line="480" w:lineRule="auto"/>
        <w:ind w:firstLine="720"/>
      </w:pPr>
      <w:r>
        <w:t xml:space="preserve">The mechanisms behind why </w:t>
      </w:r>
      <w:r w:rsidR="005059F9">
        <w:t xml:space="preserve">many </w:t>
      </w:r>
      <w:r>
        <w:t xml:space="preserve">households are unable to leverage some of their pre-resettlement experiences is unknown. Perhaps employers disregard foreign credentials or households struggle to translate their skills to others if they lack mastery of the local language. This work provides some evidence for the latter line of conjecture. Only the most proficient English speakers had increased odds of economic self-sufficiency. Is English </w:t>
      </w:r>
      <w:r w:rsidR="005059F9">
        <w:t>learning</w:t>
      </w:r>
      <w:r>
        <w:t xml:space="preserve"> disadvantage a necessary struggle period upon arrival to the U.S or are households more successful </w:t>
      </w:r>
      <w:r w:rsidR="000069E0">
        <w:t>with informal proficiency</w:t>
      </w:r>
      <w:r>
        <w:t xml:space="preserve"> as they participate in American society?</w:t>
      </w:r>
    </w:p>
    <w:p w14:paraId="39F11705" w14:textId="36DD81C7" w:rsidR="00D40AC9" w:rsidRDefault="00D40AC9" w:rsidP="00D40AC9">
      <w:pPr>
        <w:spacing w:line="480" w:lineRule="auto"/>
        <w:ind w:firstLine="720"/>
        <w:rPr>
          <w:rFonts w:ascii="Times New Roman" w:hAnsi="Times New Roman" w:cs="Times New Roman"/>
          <w:sz w:val="24"/>
          <w:szCs w:val="24"/>
        </w:rPr>
      </w:pPr>
      <w:bookmarkStart w:id="12" w:name="_Hlk103081376"/>
      <w:r>
        <w:rPr>
          <w:rFonts w:ascii="Times New Roman" w:hAnsi="Times New Roman" w:cs="Times New Roman"/>
          <w:sz w:val="24"/>
          <w:szCs w:val="24"/>
        </w:rPr>
        <w:t xml:space="preserve">This work illustrates characteristics for struggling refugee households. Those with dependents who cannot work, large households generally, and those enrolled in English training </w:t>
      </w:r>
      <w:r>
        <w:rPr>
          <w:rFonts w:ascii="Times New Roman" w:hAnsi="Times New Roman" w:cs="Times New Roman"/>
          <w:sz w:val="24"/>
          <w:szCs w:val="24"/>
        </w:rPr>
        <w:lastRenderedPageBreak/>
        <w:t xml:space="preserve">programs will probably need more help than other households. Somalians were the most disadvantaged country of origin.  Retail and sales jobs decreased the odds of being economically self-sufficient. </w:t>
      </w:r>
    </w:p>
    <w:p w14:paraId="710D0044" w14:textId="0C7A8886" w:rsidR="00D40AC9" w:rsidRDefault="00D40AC9" w:rsidP="00D40AC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Refugee households that arrived in 2016 or 2017 had worse outcomes than those arriving in 2018 or 2019. This may be for several reasons. American resettlement lost some resettlement capacity in 2017 due to rule changes that affected funding </w:t>
      </w:r>
      <w:r>
        <w:fldChar w:fldCharType="begin"/>
      </w:r>
      <w:r w:rsidR="00CC7D04">
        <w:rPr>
          <w:rFonts w:ascii="Times New Roman" w:hAnsi="Times New Roman" w:cs="Times New Roman"/>
          <w:sz w:val="24"/>
          <w:szCs w:val="24"/>
        </w:rPr>
        <w:instrText xml:space="preserve"> ADDIN ZOTERO_ITEM CSL_CITATION {"citationID":"AuDO6BbF","properties":{"formattedCitation":"(Mathema and Carratala 2020)","plainCitation":"(Mathema and Carratala 2020)","noteIndex":0},"citationItems":[{"id":219,"uris":["http://zotero.org/users/6152647/items/SNJA52CH"],"itemData":{"id":219,"type":"document","language":"en","publisher":"Center for American Progress","source":"Zotero","title":"Rebuilding the U.S. Refugee Program for the 21st Century","URL":"https://cdn.americanprogress.org/content/uploads/2020/10/23132117/RefugeeResettlement-report.pdf","author":[{"family":"Mathema","given":"Silva"},{"family":"Carratala","given":"Sofia"}],"issued":{"date-parts":[["2020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(Mathema and Carratala 2020)</w:t>
      </w:r>
      <w:r>
        <w:rPr>
          <w:rFonts w:ascii="Times New Roman" w:hAnsi="Times New Roman" w:cs="Times New Roman"/>
          <w:sz w:val="24"/>
          <w:szCs w:val="24"/>
        </w:rPr>
        <w:fldChar w:fldCharType="end"/>
      </w:r>
      <w:r>
        <w:rPr>
          <w:rFonts w:ascii="Times New Roman" w:hAnsi="Times New Roman" w:cs="Times New Roman"/>
          <w:sz w:val="24"/>
          <w:szCs w:val="24"/>
        </w:rPr>
        <w:t xml:space="preserve">. Resettlement agencies had to cut programs, close offices, and shut down any center that did not resettle more than a hundred refugees in fiscal year 2016. This may have affected the experiences of households resettled </w:t>
      </w:r>
      <w:r w:rsidR="00A81352">
        <w:rPr>
          <w:rFonts w:ascii="Times New Roman" w:hAnsi="Times New Roman" w:cs="Times New Roman"/>
          <w:sz w:val="24"/>
          <w:szCs w:val="24"/>
        </w:rPr>
        <w:t>after 2017</w:t>
      </w:r>
      <w:r>
        <w:rPr>
          <w:rFonts w:ascii="Times New Roman" w:hAnsi="Times New Roman" w:cs="Times New Roman"/>
          <w:sz w:val="24"/>
          <w:szCs w:val="24"/>
        </w:rPr>
        <w:t>. The substantial improvement seen in the model for later years</w:t>
      </w:r>
      <w:r w:rsidR="001E6931">
        <w:rPr>
          <w:rFonts w:ascii="Times New Roman" w:hAnsi="Times New Roman" w:cs="Times New Roman"/>
          <w:sz w:val="24"/>
          <w:szCs w:val="24"/>
        </w:rPr>
        <w:t xml:space="preserve"> may</w:t>
      </w:r>
      <w:r>
        <w:rPr>
          <w:rFonts w:ascii="Times New Roman" w:hAnsi="Times New Roman" w:cs="Times New Roman"/>
          <w:sz w:val="24"/>
          <w:szCs w:val="24"/>
        </w:rPr>
        <w:t xml:space="preserve"> </w:t>
      </w:r>
      <w:r w:rsidR="00DF7697">
        <w:rPr>
          <w:rFonts w:ascii="Times New Roman" w:hAnsi="Times New Roman" w:cs="Times New Roman"/>
          <w:sz w:val="24"/>
          <w:szCs w:val="24"/>
        </w:rPr>
        <w:t>indicate</w:t>
      </w:r>
      <w:r>
        <w:rPr>
          <w:rFonts w:ascii="Times New Roman" w:hAnsi="Times New Roman" w:cs="Times New Roman"/>
          <w:sz w:val="24"/>
          <w:szCs w:val="24"/>
        </w:rPr>
        <w:t xml:space="preserve"> adaptation by resettlement agencies</w:t>
      </w:r>
      <w:r w:rsidR="00DF7697">
        <w:rPr>
          <w:rFonts w:ascii="Times New Roman" w:hAnsi="Times New Roman" w:cs="Times New Roman"/>
          <w:sz w:val="24"/>
          <w:szCs w:val="24"/>
        </w:rPr>
        <w:t xml:space="preserve"> to </w:t>
      </w:r>
      <w:r w:rsidR="00C3449E">
        <w:rPr>
          <w:rFonts w:ascii="Times New Roman" w:hAnsi="Times New Roman" w:cs="Times New Roman"/>
          <w:sz w:val="24"/>
          <w:szCs w:val="24"/>
        </w:rPr>
        <w:t>a new structure.</w:t>
      </w:r>
      <w:r w:rsidR="00DE4286">
        <w:rPr>
          <w:rFonts w:ascii="Times New Roman" w:hAnsi="Times New Roman" w:cs="Times New Roman"/>
          <w:sz w:val="24"/>
          <w:szCs w:val="24"/>
        </w:rPr>
        <w:t xml:space="preserve"> However, </w:t>
      </w:r>
      <w:r w:rsidR="00EB486B">
        <w:rPr>
          <w:rFonts w:ascii="Times New Roman" w:hAnsi="Times New Roman" w:cs="Times New Roman"/>
          <w:sz w:val="24"/>
          <w:szCs w:val="24"/>
        </w:rPr>
        <w:t>agencies were already paid</w:t>
      </w:r>
      <w:r w:rsidR="00B502CC">
        <w:rPr>
          <w:rFonts w:ascii="Times New Roman" w:hAnsi="Times New Roman" w:cs="Times New Roman"/>
          <w:sz w:val="24"/>
          <w:szCs w:val="24"/>
        </w:rPr>
        <w:t xml:space="preserve"> before the rule change</w:t>
      </w:r>
      <w:r w:rsidR="00EB486B">
        <w:rPr>
          <w:rFonts w:ascii="Times New Roman" w:hAnsi="Times New Roman" w:cs="Times New Roman"/>
          <w:sz w:val="24"/>
          <w:szCs w:val="24"/>
        </w:rPr>
        <w:t xml:space="preserve"> for those resettled in 201</w:t>
      </w:r>
      <w:r w:rsidR="009003BA">
        <w:rPr>
          <w:rFonts w:ascii="Times New Roman" w:hAnsi="Times New Roman" w:cs="Times New Roman"/>
          <w:sz w:val="24"/>
          <w:szCs w:val="24"/>
        </w:rPr>
        <w:t xml:space="preserve">1-2017 </w:t>
      </w:r>
      <w:r w:rsidR="00EB486B">
        <w:rPr>
          <w:rFonts w:ascii="Times New Roman" w:hAnsi="Times New Roman" w:cs="Times New Roman"/>
          <w:sz w:val="24"/>
          <w:szCs w:val="24"/>
        </w:rPr>
        <w:t>and so the</w:t>
      </w:r>
      <w:r w:rsidR="00B502CC">
        <w:rPr>
          <w:rFonts w:ascii="Times New Roman" w:hAnsi="Times New Roman" w:cs="Times New Roman"/>
          <w:sz w:val="24"/>
          <w:szCs w:val="24"/>
        </w:rPr>
        <w:t>se</w:t>
      </w:r>
      <w:r w:rsidR="00EB486B">
        <w:rPr>
          <w:rFonts w:ascii="Times New Roman" w:hAnsi="Times New Roman" w:cs="Times New Roman"/>
          <w:sz w:val="24"/>
          <w:szCs w:val="24"/>
        </w:rPr>
        <w:t xml:space="preserve"> outcomes should be better than those recently arrived under the new system</w:t>
      </w:r>
      <w:r w:rsidR="00B502CC">
        <w:rPr>
          <w:rFonts w:ascii="Times New Roman" w:hAnsi="Times New Roman" w:cs="Times New Roman"/>
          <w:sz w:val="24"/>
          <w:szCs w:val="24"/>
        </w:rPr>
        <w:t xml:space="preserve"> if the new system </w:t>
      </w:r>
      <w:r w:rsidR="00B93AAF">
        <w:rPr>
          <w:rFonts w:ascii="Times New Roman" w:hAnsi="Times New Roman" w:cs="Times New Roman"/>
          <w:sz w:val="24"/>
          <w:szCs w:val="24"/>
        </w:rPr>
        <w:t xml:space="preserve">affected </w:t>
      </w:r>
      <w:r w:rsidR="00FF216D">
        <w:rPr>
          <w:rFonts w:ascii="Times New Roman" w:hAnsi="Times New Roman" w:cs="Times New Roman"/>
          <w:sz w:val="24"/>
          <w:szCs w:val="24"/>
        </w:rPr>
        <w:t>individual</w:t>
      </w:r>
      <w:r w:rsidR="00B93AAF">
        <w:rPr>
          <w:rFonts w:ascii="Times New Roman" w:hAnsi="Times New Roman" w:cs="Times New Roman"/>
          <w:sz w:val="24"/>
          <w:szCs w:val="24"/>
        </w:rPr>
        <w:t xml:space="preserve"> outcomes</w:t>
      </w:r>
      <w:r w:rsidR="00EB486B">
        <w:rPr>
          <w:rFonts w:ascii="Times New Roman" w:hAnsi="Times New Roman" w:cs="Times New Roman"/>
          <w:sz w:val="24"/>
          <w:szCs w:val="24"/>
        </w:rPr>
        <w:t>.</w:t>
      </w:r>
      <w:r w:rsidR="00B93AAF">
        <w:rPr>
          <w:rFonts w:ascii="Times New Roman" w:hAnsi="Times New Roman" w:cs="Times New Roman"/>
          <w:sz w:val="24"/>
          <w:szCs w:val="24"/>
        </w:rPr>
        <w:t xml:space="preserve"> </w:t>
      </w:r>
      <w:r w:rsidR="007A3635">
        <w:rPr>
          <w:rFonts w:ascii="Times New Roman" w:hAnsi="Times New Roman" w:cs="Times New Roman"/>
          <w:sz w:val="24"/>
          <w:szCs w:val="24"/>
        </w:rPr>
        <w:t>Thus,</w:t>
      </w:r>
      <w:r w:rsidR="0047027D">
        <w:rPr>
          <w:rFonts w:ascii="Times New Roman" w:hAnsi="Times New Roman" w:cs="Times New Roman"/>
          <w:sz w:val="24"/>
          <w:szCs w:val="24"/>
        </w:rPr>
        <w:t xml:space="preserve"> I favor the explanation that</w:t>
      </w:r>
      <w:r w:rsidR="00142623">
        <w:rPr>
          <w:rFonts w:ascii="Times New Roman" w:hAnsi="Times New Roman" w:cs="Times New Roman"/>
          <w:sz w:val="24"/>
          <w:szCs w:val="24"/>
        </w:rPr>
        <w:t xml:space="preserve"> refugees </w:t>
      </w:r>
      <w:r w:rsidR="00130E8D">
        <w:rPr>
          <w:rFonts w:ascii="Times New Roman" w:hAnsi="Times New Roman" w:cs="Times New Roman"/>
          <w:sz w:val="24"/>
          <w:szCs w:val="24"/>
        </w:rPr>
        <w:t xml:space="preserve">do not have enough resources to navigate the transition from using </w:t>
      </w:r>
      <w:r w:rsidR="00A505AD">
        <w:rPr>
          <w:rFonts w:ascii="Times New Roman" w:hAnsi="Times New Roman" w:cs="Times New Roman"/>
          <w:sz w:val="24"/>
          <w:szCs w:val="24"/>
        </w:rPr>
        <w:t xml:space="preserve">automatic assistance provided to refugees to independence and this struggle </w:t>
      </w:r>
      <w:r w:rsidR="00B6017D">
        <w:rPr>
          <w:rFonts w:ascii="Times New Roman" w:hAnsi="Times New Roman" w:cs="Times New Roman"/>
          <w:sz w:val="24"/>
          <w:szCs w:val="24"/>
        </w:rPr>
        <w:t xml:space="preserve">worsens throughout their stay. </w:t>
      </w:r>
      <w:r>
        <w:rPr>
          <w:rFonts w:ascii="Times New Roman" w:hAnsi="Times New Roman" w:cs="Times New Roman"/>
          <w:sz w:val="24"/>
          <w:szCs w:val="24"/>
        </w:rPr>
        <w:t xml:space="preserve"> </w:t>
      </w:r>
    </w:p>
    <w:p w14:paraId="1AD02EA9" w14:textId="249FE115" w:rsidR="00D40AC9" w:rsidRDefault="00D40AC9" w:rsidP="00D40AC9">
      <w:pPr>
        <w:spacing w:line="480" w:lineRule="auto"/>
        <w:jc w:val="center"/>
        <w:rPr>
          <w:rFonts w:ascii="Times New Roman" w:hAnsi="Times New Roman" w:cs="Times New Roman"/>
          <w:sz w:val="24"/>
          <w:szCs w:val="24"/>
        </w:rPr>
      </w:pPr>
      <w:r>
        <w:rPr>
          <w:rFonts w:ascii="Times New Roman" w:hAnsi="Times New Roman" w:cs="Times New Roman"/>
          <w:sz w:val="24"/>
          <w:szCs w:val="24"/>
        </w:rPr>
        <w:t>LIMITATIONS</w:t>
      </w:r>
    </w:p>
    <w:p w14:paraId="3F9AC9E8" w14:textId="10008198" w:rsidR="00D40AC9" w:rsidRDefault="00D40AC9" w:rsidP="00D40AC9">
      <w:pPr>
        <w:pStyle w:val="NormalWeb"/>
        <w:spacing w:before="240" w:beforeAutospacing="0" w:after="240" w:afterAutospacing="0" w:line="480" w:lineRule="auto"/>
        <w:ind w:firstLine="720"/>
        <w:rPr>
          <w:color w:val="222222"/>
        </w:rPr>
      </w:pPr>
      <w:r>
        <w:rPr>
          <w:color w:val="000000"/>
        </w:rPr>
        <w:t>This study is</w:t>
      </w:r>
      <w:r>
        <w:rPr>
          <w:color w:val="222222"/>
        </w:rPr>
        <w:t xml:space="preserve"> limited by its focus on recently arrived refugees. Because of this, the trajectories of refugees after the first five years cannot be analyzed here. It is possible that some variables—especially post-resettlement context and human capital variables—take longer to manifest their benefits than the survey window provides. I cannot account for differences in income requirements for public assistance programs, cultural differences beyond what is aggregated by the census region or analyze the nuanced micro-level interactions between </w:t>
      </w:r>
      <w:r>
        <w:rPr>
          <w:color w:val="222222"/>
        </w:rPr>
        <w:lastRenderedPageBreak/>
        <w:t xml:space="preserve">incoming refugees and local communities. Another important limitation is the lack of the month a refugee arrived and the month when a refugee found a job. </w:t>
      </w:r>
      <w:r w:rsidR="00217908">
        <w:rPr>
          <w:color w:val="222222"/>
        </w:rPr>
        <w:t>This censuring is limiting b</w:t>
      </w:r>
      <w:r>
        <w:rPr>
          <w:color w:val="222222"/>
        </w:rPr>
        <w:t xml:space="preserve">ecause </w:t>
      </w:r>
      <w:r w:rsidR="00DB7767">
        <w:rPr>
          <w:color w:val="222222"/>
        </w:rPr>
        <w:t xml:space="preserve">most </w:t>
      </w:r>
      <w:r>
        <w:rPr>
          <w:color w:val="222222"/>
        </w:rPr>
        <w:t>refugee</w:t>
      </w:r>
      <w:r w:rsidR="00DB7767">
        <w:rPr>
          <w:color w:val="222222"/>
        </w:rPr>
        <w:t>s</w:t>
      </w:r>
      <w:r>
        <w:rPr>
          <w:color w:val="222222"/>
        </w:rPr>
        <w:t xml:space="preserve"> find a job</w:t>
      </w:r>
      <w:r w:rsidR="00DB7767">
        <w:rPr>
          <w:color w:val="222222"/>
        </w:rPr>
        <w:t xml:space="preserve"> quickly</w:t>
      </w:r>
      <w:r>
        <w:rPr>
          <w:color w:val="222222"/>
        </w:rPr>
        <w:t xml:space="preserve">. There is no local job market context variable available in the data and so this important context was not able to be analyzed. While there is good reason to assume that there are Trump presidency effects captured by this measure, it also measures the sum of everything happening in the United States at the time. The pre-resettlement work history variable is limited by a smaller effective sampling than other variables. It essentially only records work histories for 2016-2017 and compares them to the “other” categories for those years and then the entire 2018 and 2019 samples. </w:t>
      </w:r>
    </w:p>
    <w:p w14:paraId="3040B22F" w14:textId="77777777" w:rsidR="00D40AC9" w:rsidRDefault="00D40AC9" w:rsidP="00D40AC9">
      <w:pPr>
        <w:pStyle w:val="NormalWeb"/>
        <w:spacing w:before="240" w:beforeAutospacing="0" w:after="240" w:afterAutospacing="0" w:line="480" w:lineRule="auto"/>
        <w:jc w:val="center"/>
      </w:pPr>
      <w:r>
        <w:rPr>
          <w:color w:val="222222"/>
        </w:rPr>
        <w:t>CONCLUSION</w:t>
      </w:r>
    </w:p>
    <w:p w14:paraId="3D0073F1" w14:textId="445B164B" w:rsidR="00D40AC9" w:rsidRDefault="00D40AC9" w:rsidP="00D40AC9">
      <w:pPr>
        <w:pStyle w:val="NormalWeb"/>
        <w:spacing w:before="240" w:beforeAutospacing="0" w:after="240" w:afterAutospacing="0" w:line="480" w:lineRule="auto"/>
        <w:rPr>
          <w:color w:val="222222"/>
        </w:rPr>
      </w:pPr>
      <w:r>
        <w:rPr>
          <w:color w:val="222222"/>
        </w:rPr>
        <w:tab/>
        <w:t>Despite these limitations, this study makes an important contribution to the literature on refugee economic integration and has important policy implications. I found</w:t>
      </w:r>
      <w:r w:rsidR="00CC56A1">
        <w:rPr>
          <w:color w:val="222222"/>
        </w:rPr>
        <w:t xml:space="preserve"> a few</w:t>
      </w:r>
      <w:r>
        <w:rPr>
          <w:color w:val="222222"/>
        </w:rPr>
        <w:t xml:space="preserve"> specific areas where the blank slate hypothesis seemed to hold true</w:t>
      </w:r>
      <w:r w:rsidR="00CC56A1">
        <w:rPr>
          <w:color w:val="222222"/>
        </w:rPr>
        <w:t xml:space="preserve"> (education, some levels of English proficiency</w:t>
      </w:r>
      <w:r w:rsidR="00E24336">
        <w:rPr>
          <w:color w:val="222222"/>
        </w:rPr>
        <w:t>, and many work histories</w:t>
      </w:r>
      <w:r w:rsidR="00CC56A1">
        <w:rPr>
          <w:color w:val="222222"/>
        </w:rPr>
        <w:t>)</w:t>
      </w:r>
      <w:r>
        <w:rPr>
          <w:color w:val="222222"/>
        </w:rPr>
        <w:t xml:space="preserve">, but mostly found exceptions to this assumption which is frequently made in refugee studies (Gold 1992; Tran and Lara-Garcia 2020). This work </w:t>
      </w:r>
      <w:r w:rsidR="00621C9C">
        <w:rPr>
          <w:color w:val="222222"/>
        </w:rPr>
        <w:t xml:space="preserve">mostly </w:t>
      </w:r>
      <w:r>
        <w:rPr>
          <w:color w:val="222222"/>
        </w:rPr>
        <w:t xml:space="preserve">supported assimilation theorists. </w:t>
      </w:r>
    </w:p>
    <w:p w14:paraId="556CA73C" w14:textId="489C5484" w:rsidR="00D40AC9" w:rsidRDefault="00D40AC9" w:rsidP="00D40AC9">
      <w:pPr>
        <w:pStyle w:val="NormalWeb"/>
        <w:spacing w:before="240" w:beforeAutospacing="0" w:after="240" w:afterAutospacing="0" w:line="480" w:lineRule="auto"/>
        <w:ind w:firstLine="720"/>
        <w:rPr>
          <w:color w:val="222222"/>
        </w:rPr>
      </w:pPr>
      <w:r>
        <w:rPr>
          <w:color w:val="222222"/>
        </w:rPr>
        <w:t xml:space="preserve">I provide evidence supporting the </w:t>
      </w:r>
      <w:r w:rsidR="002E32FF">
        <w:rPr>
          <w:color w:val="222222"/>
        </w:rPr>
        <w:t>work of</w:t>
      </w:r>
      <w:r>
        <w:rPr>
          <w:color w:val="222222"/>
        </w:rPr>
        <w:t xml:space="preserve"> economic researchers</w:t>
      </w:r>
      <w:r w:rsidR="002E32FF">
        <w:rPr>
          <w:color w:val="222222"/>
        </w:rPr>
        <w:t xml:space="preserve"> concerned about the </w:t>
      </w:r>
      <w:r w:rsidR="00016F7F">
        <w:rPr>
          <w:color w:val="222222"/>
        </w:rPr>
        <w:t>priorities of the resettlement system</w:t>
      </w:r>
      <w:r>
        <w:rPr>
          <w:color w:val="222222"/>
        </w:rPr>
        <w:t xml:space="preserve"> (Capps et al. 2015; Mathema and </w:t>
      </w:r>
      <w:r>
        <w:rPr>
          <w:color w:val="000000"/>
        </w:rPr>
        <w:t>Carratala 2020)</w:t>
      </w:r>
      <w:r>
        <w:rPr>
          <w:color w:val="222222"/>
        </w:rPr>
        <w:t>. Encouraging refugees to get a job as soon as possible did not help them become economically self-sufficient. Those who were in the United States for longer amounts of time were less likely to be economically self-sufficient.</w:t>
      </w:r>
      <w:r w:rsidR="003D6B2D">
        <w:rPr>
          <w:color w:val="222222"/>
        </w:rPr>
        <w:t xml:space="preserve"> </w:t>
      </w:r>
      <w:r w:rsidR="003D6B2D">
        <w:t xml:space="preserve">This is a decisive double blow for centering rapid employment: we see no effect (the estimate without a confidence interval is negative) for rapid </w:t>
      </w:r>
      <w:r w:rsidR="003D6B2D">
        <w:lastRenderedPageBreak/>
        <w:t>employment and those resettled under this centering do not have better outcomes as their residency grows. Contrarily, they have worse outcomes.</w:t>
      </w:r>
    </w:p>
    <w:p w14:paraId="44589BF6" w14:textId="1D6F7077" w:rsidR="00D40AC9" w:rsidRDefault="00D40AC9" w:rsidP="00D40AC9">
      <w:pPr>
        <w:pStyle w:val="NormalWeb"/>
        <w:spacing w:before="240" w:beforeAutospacing="0" w:after="240" w:afterAutospacing="0" w:line="480" w:lineRule="auto"/>
        <w:ind w:firstLine="720"/>
        <w:rPr>
          <w:color w:val="222222"/>
        </w:rPr>
      </w:pPr>
      <w:r>
        <w:rPr>
          <w:color w:val="222222"/>
        </w:rPr>
        <w:t>This study raises questions because on the one hand, some results strongly support the predictions made by new assimilation theory (Alba and Nee 1997) and segmented assimilation theory (Portes and Zhou 1993). On the other hand, theoretically</w:t>
      </w:r>
      <w:r w:rsidR="00E31E5B">
        <w:rPr>
          <w:color w:val="222222"/>
        </w:rPr>
        <w:t>-</w:t>
      </w:r>
      <w:r>
        <w:rPr>
          <w:color w:val="222222"/>
        </w:rPr>
        <w:t xml:space="preserve">favored predictors like years of education were not significant predictors, which strongly supports the blank slate hypothesis. This may indicate large standard errors or ignorance of the processes that affect economic integration for refugees. Refugees may not be blank slates, but sometimes for reasons unknown and at least in the short term, theoretically important human capital and context predictors do not predict economic self-sufficiency. Why only certain predictors are important and how to predict which ones will be significant a priori is an interesting puzzle. </w:t>
      </w:r>
    </w:p>
    <w:p w14:paraId="16640D2D" w14:textId="77777777" w:rsidR="00D40AC9" w:rsidRDefault="00D40AC9" w:rsidP="00D40AC9">
      <w:pPr>
        <w:pStyle w:val="NormalWeb"/>
        <w:spacing w:before="240" w:beforeAutospacing="0" w:after="240" w:afterAutospacing="0" w:line="480" w:lineRule="auto"/>
        <w:ind w:firstLine="720"/>
        <w:rPr>
          <w:color w:val="222222"/>
        </w:rPr>
        <w:sectPr w:rsidR="00D40AC9" w:rsidSect="00656FC9">
          <w:headerReference w:type="default" r:id="rId6"/>
          <w:pgSz w:w="12240" w:h="15840"/>
          <w:pgMar w:top="1440" w:right="1440" w:bottom="1440" w:left="1440" w:header="0" w:footer="0" w:gutter="0"/>
          <w:pgNumType w:start="1"/>
          <w:cols w:space="720"/>
          <w:formProt w:val="0"/>
          <w:titlePg/>
          <w:docGrid w:linePitch="360" w:charSpace="4096"/>
        </w:sectPr>
      </w:pPr>
      <w:r>
        <w:rPr>
          <w:color w:val="222222"/>
        </w:rPr>
        <w:t>These results encourage both refugees and the contexts they inhabit to maximize the potential of incoming refugees by utilizing their backgrounds, growing their skills, and assisting them translate their skills into the American context. By pursuing factors that predict economic assimilation, we increase the tax revenues of host countries like the United States, reduce the tax burden for public assistance programs, and identify contextual characteristics that can be the targets of interventions to assist refugees in translating their skills and talents for the betterment of the communities in which they become citizens.</w:t>
      </w:r>
      <w:bookmarkEnd w:id="12"/>
    </w:p>
    <w:p w14:paraId="175A44E7" w14:textId="77777777" w:rsidR="00D40AC9" w:rsidRDefault="00D40AC9" w:rsidP="001964C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51739CAE" w14:textId="77777777" w:rsidR="00CC7D04" w:rsidRPr="00CC7D04" w:rsidRDefault="00D40AC9" w:rsidP="00CC7D04">
      <w:pPr>
        <w:pStyle w:val="Bibliography"/>
        <w:rPr>
          <w:rFonts w:ascii="Times New Roman" w:hAnsi="Times New Roman" w:cs="Times New Roman"/>
          <w:sz w:val="24"/>
        </w:rPr>
      </w:pPr>
      <w:r>
        <w:fldChar w:fldCharType="begin"/>
      </w:r>
      <w:r>
        <w:rPr>
          <w:rFonts w:eastAsia="Times New Roman"/>
        </w:rPr>
        <w:instrText>ADDIN ZOTERO_BIBL {"uncited":[],"omitted":[],"custom":[]} CSL_BIBLIOGRAPHY</w:instrText>
      </w:r>
      <w:r>
        <w:rPr>
          <w:rFonts w:eastAsia="Times New Roman"/>
        </w:rPr>
        <w:fldChar w:fldCharType="separate"/>
      </w:r>
      <w:r w:rsidR="00CC7D04" w:rsidRPr="00CC7D04">
        <w:rPr>
          <w:rFonts w:ascii="Times New Roman" w:hAnsi="Times New Roman" w:cs="Times New Roman"/>
          <w:sz w:val="24"/>
        </w:rPr>
        <w:t xml:space="preserve">Alba, Richard, and Victor Nee. 1997. “Rethinking Assimilation Theory for a New Era of Immigration.” </w:t>
      </w:r>
      <w:r w:rsidR="00CC7D04" w:rsidRPr="00CC7D04">
        <w:rPr>
          <w:rFonts w:ascii="Times New Roman" w:hAnsi="Times New Roman" w:cs="Times New Roman"/>
          <w:i/>
          <w:iCs/>
          <w:sz w:val="24"/>
        </w:rPr>
        <w:t>International Migration Review</w:t>
      </w:r>
      <w:r w:rsidR="00CC7D04" w:rsidRPr="00CC7D04">
        <w:rPr>
          <w:rFonts w:ascii="Times New Roman" w:hAnsi="Times New Roman" w:cs="Times New Roman"/>
          <w:sz w:val="24"/>
        </w:rPr>
        <w:t xml:space="preserve"> 31(4):826–74. doi: 10.1177/019791839703100403.</w:t>
      </w:r>
    </w:p>
    <w:p w14:paraId="5B4E99DF"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Cincinnati, Roger Daniels University of, and Otis L. Graham. 2001. </w:t>
      </w:r>
      <w:r w:rsidRPr="00CC7D04">
        <w:rPr>
          <w:rFonts w:ascii="Times New Roman" w:hAnsi="Times New Roman" w:cs="Times New Roman"/>
          <w:i/>
          <w:iCs/>
          <w:sz w:val="24"/>
        </w:rPr>
        <w:t>Debating American Immigration, 1882-Present</w:t>
      </w:r>
      <w:r w:rsidRPr="00CC7D04">
        <w:rPr>
          <w:rFonts w:ascii="Times New Roman" w:hAnsi="Times New Roman" w:cs="Times New Roman"/>
          <w:sz w:val="24"/>
        </w:rPr>
        <w:t>. 0240th edition. Lanham, Md: Rowman &amp; Littlefield Publishers.</w:t>
      </w:r>
    </w:p>
    <w:p w14:paraId="7171F7F8"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Donato, Katharine M., and Elizabeth Ferris. 2020. “Refugee Integration in Canada, Europe, and the United States: Perspectives from Research.” </w:t>
      </w:r>
      <w:r w:rsidRPr="00CC7D04">
        <w:rPr>
          <w:rFonts w:ascii="Times New Roman" w:hAnsi="Times New Roman" w:cs="Times New Roman"/>
          <w:i/>
          <w:iCs/>
          <w:sz w:val="24"/>
        </w:rPr>
        <w:t>Annals of the American Academy of Political and Social Science</w:t>
      </w:r>
      <w:r w:rsidRPr="00CC7D04">
        <w:rPr>
          <w:rFonts w:ascii="Times New Roman" w:hAnsi="Times New Roman" w:cs="Times New Roman"/>
          <w:sz w:val="24"/>
        </w:rPr>
        <w:t xml:space="preserve"> 690(1):7–35. doi: 10.1177/0002716220943169.</w:t>
      </w:r>
    </w:p>
    <w:p w14:paraId="3C42DDE1"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Evans, William N., and Daniel Fitzgerald. 2017. </w:t>
      </w:r>
      <w:r w:rsidRPr="00CC7D04">
        <w:rPr>
          <w:rFonts w:ascii="Times New Roman" w:hAnsi="Times New Roman" w:cs="Times New Roman"/>
          <w:i/>
          <w:iCs/>
          <w:sz w:val="24"/>
        </w:rPr>
        <w:t>The Economic and Social Outcomes of Refugees in the United States: Evidence from the ACS</w:t>
      </w:r>
      <w:r w:rsidRPr="00CC7D04">
        <w:rPr>
          <w:rFonts w:ascii="Times New Roman" w:hAnsi="Times New Roman" w:cs="Times New Roman"/>
          <w:sz w:val="24"/>
        </w:rPr>
        <w:t>. w23498. National Bureau of Economic Research. doi: 10.3386/w23498.</w:t>
      </w:r>
    </w:p>
    <w:p w14:paraId="6C46D315"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Feliciano, Cynthia, and Yader R. Lanuza. 2017. “An Immigrant Paradox? Contextual Attainment and Intergenerational Educational Mobility.” </w:t>
      </w:r>
      <w:r w:rsidRPr="00CC7D04">
        <w:rPr>
          <w:rFonts w:ascii="Times New Roman" w:hAnsi="Times New Roman" w:cs="Times New Roman"/>
          <w:i/>
          <w:iCs/>
          <w:sz w:val="24"/>
        </w:rPr>
        <w:t>American Sociological Review</w:t>
      </w:r>
      <w:r w:rsidRPr="00CC7D04">
        <w:rPr>
          <w:rFonts w:ascii="Times New Roman" w:hAnsi="Times New Roman" w:cs="Times New Roman"/>
          <w:sz w:val="24"/>
        </w:rPr>
        <w:t xml:space="preserve"> 82(1):211–41. doi: 10.1177/0003122416684777.</w:t>
      </w:r>
    </w:p>
    <w:p w14:paraId="741CBE5E"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Fix, Michael, Kate Hooper, and Jie Zong. 2017. “How Are Refugees Faring? Integration at U.S. and State Levels.”</w:t>
      </w:r>
    </w:p>
    <w:p w14:paraId="0DC0122A"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Gold, Steven N. 1991. </w:t>
      </w:r>
      <w:r w:rsidRPr="00CC7D04">
        <w:rPr>
          <w:rFonts w:ascii="Times New Roman" w:hAnsi="Times New Roman" w:cs="Times New Roman"/>
          <w:i/>
          <w:iCs/>
          <w:sz w:val="24"/>
        </w:rPr>
        <w:t>Refugee Communities: A Comparative Field Study</w:t>
      </w:r>
      <w:r w:rsidRPr="00CC7D04">
        <w:rPr>
          <w:rFonts w:ascii="Times New Roman" w:hAnsi="Times New Roman" w:cs="Times New Roman"/>
          <w:sz w:val="24"/>
        </w:rPr>
        <w:t>. Newbury Park, Calif: SAGE Publications, Inc.</w:t>
      </w:r>
    </w:p>
    <w:p w14:paraId="1C858C08"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Hobfoll, S. E. 1989. “Conservation of Resources. A New Attempt at Conceptualizing Stress.” </w:t>
      </w:r>
      <w:r w:rsidRPr="00CC7D04">
        <w:rPr>
          <w:rFonts w:ascii="Times New Roman" w:hAnsi="Times New Roman" w:cs="Times New Roman"/>
          <w:i/>
          <w:iCs/>
          <w:sz w:val="24"/>
        </w:rPr>
        <w:t>The American Psychologist</w:t>
      </w:r>
      <w:r w:rsidRPr="00CC7D04">
        <w:rPr>
          <w:rFonts w:ascii="Times New Roman" w:hAnsi="Times New Roman" w:cs="Times New Roman"/>
          <w:sz w:val="24"/>
        </w:rPr>
        <w:t xml:space="preserve"> 44(3):513–24. doi: 10.1037//0003-066x.44.3.513.</w:t>
      </w:r>
    </w:p>
    <w:p w14:paraId="4A59E047"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Hobfoll, Stevan E., Jonathon Halbesleben, Jean-Pierre Neveu, and Mina Westman. 2018. “Conservation of Resources in the Organizational Context: The Reality of Resources and Their Consequences.” </w:t>
      </w:r>
      <w:r w:rsidRPr="00CC7D04">
        <w:rPr>
          <w:rFonts w:ascii="Times New Roman" w:hAnsi="Times New Roman" w:cs="Times New Roman"/>
          <w:i/>
          <w:iCs/>
          <w:sz w:val="24"/>
        </w:rPr>
        <w:t>Annual Review of Organizational Psychology and Organizational Behavior</w:t>
      </w:r>
      <w:r w:rsidRPr="00CC7D04">
        <w:rPr>
          <w:rFonts w:ascii="Times New Roman" w:hAnsi="Times New Roman" w:cs="Times New Roman"/>
          <w:sz w:val="24"/>
        </w:rPr>
        <w:t xml:space="preserve"> 5(1):103–28. doi: 10.1146/annurev-orgpsych-032117-104640.</w:t>
      </w:r>
    </w:p>
    <w:p w14:paraId="74FDE7AB"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Mathema, Silva, and Sofia Carratala. 2020. “Rebuilding the U.S. Refugee Program for the 21st Century.”</w:t>
      </w:r>
    </w:p>
    <w:p w14:paraId="4BAD9031"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Minicozzi, Alexandra. 2005. “The Short Term Effect of Educational Debt on Job Decisions.” </w:t>
      </w:r>
      <w:r w:rsidRPr="00CC7D04">
        <w:rPr>
          <w:rFonts w:ascii="Times New Roman" w:hAnsi="Times New Roman" w:cs="Times New Roman"/>
          <w:i/>
          <w:iCs/>
          <w:sz w:val="24"/>
        </w:rPr>
        <w:t>Economics of Education Review</w:t>
      </w:r>
      <w:r w:rsidRPr="00CC7D04">
        <w:rPr>
          <w:rFonts w:ascii="Times New Roman" w:hAnsi="Times New Roman" w:cs="Times New Roman"/>
          <w:sz w:val="24"/>
        </w:rPr>
        <w:t xml:space="preserve"> 24(4):417–30. doi: 10.1016/j.econedurev.2004.05.008.</w:t>
      </w:r>
    </w:p>
    <w:p w14:paraId="5C81986B"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Ng, ES, and JM Johnson. 2020. “Game of Loans: The Relationship Between Education Debt, Social Responsibility Concerns, and Making a Career Choice in the Public, Private, and Nonprofit Sectors.” </w:t>
      </w:r>
      <w:r w:rsidRPr="00CC7D04">
        <w:rPr>
          <w:rFonts w:ascii="Times New Roman" w:hAnsi="Times New Roman" w:cs="Times New Roman"/>
          <w:i/>
          <w:iCs/>
          <w:sz w:val="24"/>
        </w:rPr>
        <w:t>NONPROFIT AND VOLUNTARY SECTOR QUARTERLY</w:t>
      </w:r>
      <w:r w:rsidRPr="00CC7D04">
        <w:rPr>
          <w:rFonts w:ascii="Times New Roman" w:hAnsi="Times New Roman" w:cs="Times New Roman"/>
          <w:sz w:val="24"/>
        </w:rPr>
        <w:t xml:space="preserve"> 49(2):292–315. doi: 10.1177/0899764019867773.</w:t>
      </w:r>
    </w:p>
    <w:p w14:paraId="72C11AEF"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lastRenderedPageBreak/>
        <w:t xml:space="preserve">Phillimore, Jenny. 2020. “Refugee-Integration-Opportunity Structures: Shifting the Focus from Refugees to Context.” </w:t>
      </w:r>
      <w:r w:rsidRPr="00CC7D04">
        <w:rPr>
          <w:rFonts w:ascii="Times New Roman" w:hAnsi="Times New Roman" w:cs="Times New Roman"/>
          <w:i/>
          <w:iCs/>
          <w:sz w:val="24"/>
        </w:rPr>
        <w:t>Journal of Refugee Studies</w:t>
      </w:r>
      <w:r w:rsidRPr="00CC7D04">
        <w:rPr>
          <w:rFonts w:ascii="Times New Roman" w:hAnsi="Times New Roman" w:cs="Times New Roman"/>
          <w:sz w:val="24"/>
        </w:rPr>
        <w:t xml:space="preserve"> (12). doi: 10.1093/jrs/feaa012.</w:t>
      </w:r>
    </w:p>
    <w:p w14:paraId="75332966"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Portes, Alejandro, and Rubén G. Rumbaut. 2014. </w:t>
      </w:r>
      <w:r w:rsidRPr="00CC7D04">
        <w:rPr>
          <w:rFonts w:ascii="Times New Roman" w:hAnsi="Times New Roman" w:cs="Times New Roman"/>
          <w:i/>
          <w:iCs/>
          <w:sz w:val="24"/>
        </w:rPr>
        <w:t>Immigrant America: A Portrait, Updated, and Expanded</w:t>
      </w:r>
      <w:r w:rsidRPr="00CC7D04">
        <w:rPr>
          <w:rFonts w:ascii="Times New Roman" w:hAnsi="Times New Roman" w:cs="Times New Roman"/>
          <w:sz w:val="24"/>
        </w:rPr>
        <w:t>. 4th ed.</w:t>
      </w:r>
    </w:p>
    <w:p w14:paraId="46C82185"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Portes, Alejandro, and Alex Stepick. 1985. “Unwelcome Immigrants: The Labor Market Experiences of 1980 (Marlel) Cuban and Haitian Refugees in South Florida.” </w:t>
      </w:r>
      <w:r w:rsidRPr="00CC7D04">
        <w:rPr>
          <w:rFonts w:ascii="Times New Roman" w:hAnsi="Times New Roman" w:cs="Times New Roman"/>
          <w:i/>
          <w:iCs/>
          <w:sz w:val="24"/>
        </w:rPr>
        <w:t>American Sociological Review</w:t>
      </w:r>
      <w:r w:rsidRPr="00CC7D04">
        <w:rPr>
          <w:rFonts w:ascii="Times New Roman" w:hAnsi="Times New Roman" w:cs="Times New Roman"/>
          <w:sz w:val="24"/>
        </w:rPr>
        <w:t xml:space="preserve"> 50(4):493–514. doi: 10.2307/2095435.</w:t>
      </w:r>
    </w:p>
    <w:p w14:paraId="06BAC1B6"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Portes, Alejandro, and Min Zhou. 1993. “The New Second Generation: Segmented Assimilation and Its Variants.” </w:t>
      </w:r>
      <w:r w:rsidRPr="00CC7D04">
        <w:rPr>
          <w:rFonts w:ascii="Times New Roman" w:hAnsi="Times New Roman" w:cs="Times New Roman"/>
          <w:i/>
          <w:iCs/>
          <w:sz w:val="24"/>
        </w:rPr>
        <w:t>The ANNALS of the American Academy of Political and Social Science</w:t>
      </w:r>
      <w:r w:rsidRPr="00CC7D04">
        <w:rPr>
          <w:rFonts w:ascii="Times New Roman" w:hAnsi="Times New Roman" w:cs="Times New Roman"/>
          <w:sz w:val="24"/>
        </w:rPr>
        <w:t xml:space="preserve"> 530(1):74–96. doi: 10.1177/0002716293530001006.</w:t>
      </w:r>
    </w:p>
    <w:p w14:paraId="45A62727"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Strang, Alison, and Alastair Ager. 2010. “Refugee Integration: Emerging Trends and Remaining Agendas.” </w:t>
      </w:r>
      <w:r w:rsidRPr="00CC7D04">
        <w:rPr>
          <w:rFonts w:ascii="Times New Roman" w:hAnsi="Times New Roman" w:cs="Times New Roman"/>
          <w:i/>
          <w:iCs/>
          <w:sz w:val="24"/>
        </w:rPr>
        <w:t>Journal of Refugee Studies</w:t>
      </w:r>
      <w:r w:rsidRPr="00CC7D04">
        <w:rPr>
          <w:rFonts w:ascii="Times New Roman" w:hAnsi="Times New Roman" w:cs="Times New Roman"/>
          <w:sz w:val="24"/>
        </w:rPr>
        <w:t xml:space="preserve"> 23(4):589–607. doi: 10.1093/jrs/feq046.</w:t>
      </w:r>
    </w:p>
    <w:p w14:paraId="1238DA50"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Tran, Van C., and Francisco Lara-García. 2020. “A New Beginning: Early Refugee Integration in the United States.” </w:t>
      </w:r>
      <w:r w:rsidRPr="00CC7D04">
        <w:rPr>
          <w:rFonts w:ascii="Times New Roman" w:hAnsi="Times New Roman" w:cs="Times New Roman"/>
          <w:i/>
          <w:iCs/>
          <w:sz w:val="24"/>
        </w:rPr>
        <w:t>RSF: The Russell Sage Foundation Journal of the Social Sciences</w:t>
      </w:r>
      <w:r w:rsidRPr="00CC7D04">
        <w:rPr>
          <w:rFonts w:ascii="Times New Roman" w:hAnsi="Times New Roman" w:cs="Times New Roman"/>
          <w:sz w:val="24"/>
        </w:rPr>
        <w:t xml:space="preserve"> 6(3):117–49. doi: 10.7758/RSF.2020.6.3.06.</w:t>
      </w:r>
    </w:p>
    <w:p w14:paraId="2A1BEC0E"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Triplett, T., and C. Vilter. 2020. “2018 Annual Survey of Refugees Data File User’s Guide.”</w:t>
      </w:r>
    </w:p>
    <w:p w14:paraId="0C3BA962"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United Nations High Commissioner for Refugees. 2010. “Convention and Protocol Relating to the Status of Refugees.” </w:t>
      </w:r>
      <w:r w:rsidRPr="00CC7D04">
        <w:rPr>
          <w:rFonts w:ascii="Times New Roman" w:hAnsi="Times New Roman" w:cs="Times New Roman"/>
          <w:i/>
          <w:iCs/>
          <w:sz w:val="24"/>
        </w:rPr>
        <w:t>UNHCR</w:t>
      </w:r>
      <w:r w:rsidRPr="00CC7D04">
        <w:rPr>
          <w:rFonts w:ascii="Times New Roman" w:hAnsi="Times New Roman" w:cs="Times New Roman"/>
          <w:sz w:val="24"/>
        </w:rPr>
        <w:t>. Retrieved December 8, 2020 (https://www.unhcr.org/protection/basic/3b66c2aa10/convention-protocol-relating-status-refugees.html).</w:t>
      </w:r>
    </w:p>
    <w:p w14:paraId="67DDD556"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United Nations High Commissioner for Refugees. 2020. “Global Trends in Forced Displacement in 2019.”</w:t>
      </w:r>
    </w:p>
    <w:p w14:paraId="444E420C"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United States Department of State. 2021. “Reception and Placement.” </w:t>
      </w:r>
      <w:r w:rsidRPr="00CC7D04">
        <w:rPr>
          <w:rFonts w:ascii="Times New Roman" w:hAnsi="Times New Roman" w:cs="Times New Roman"/>
          <w:i/>
          <w:iCs/>
          <w:sz w:val="24"/>
        </w:rPr>
        <w:t>United States Department of State</w:t>
      </w:r>
      <w:r w:rsidRPr="00CC7D04">
        <w:rPr>
          <w:rFonts w:ascii="Times New Roman" w:hAnsi="Times New Roman" w:cs="Times New Roman"/>
          <w:sz w:val="24"/>
        </w:rPr>
        <w:t>. Retrieved October 28, 2021 (https://www.state.gov/refugee-admissions/reception-and-placement/).</w:t>
      </w:r>
    </w:p>
    <w:p w14:paraId="09489F3A"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United States Department of State, United States Department of Homeland Security, and United States Department of Health and Human Services. 2021. “Proposed Refugee Admissions for Fiscal Year 2022.”</w:t>
      </w:r>
    </w:p>
    <w:p w14:paraId="421137E1"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United States Office of Refugee Resettlement. 1980. </w:t>
      </w:r>
      <w:r w:rsidRPr="00CC7D04">
        <w:rPr>
          <w:rFonts w:ascii="Times New Roman" w:hAnsi="Times New Roman" w:cs="Times New Roman"/>
          <w:i/>
          <w:iCs/>
          <w:sz w:val="24"/>
        </w:rPr>
        <w:t>Annual Report to Congress Refugee Resettlement Program 1980</w:t>
      </w:r>
      <w:r w:rsidRPr="00CC7D04">
        <w:rPr>
          <w:rFonts w:ascii="Times New Roman" w:hAnsi="Times New Roman" w:cs="Times New Roman"/>
          <w:sz w:val="24"/>
        </w:rPr>
        <w:t>. Office of Refugee Resettlement.</w:t>
      </w:r>
    </w:p>
    <w:p w14:paraId="29999B57"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 xml:space="preserve">United States Office of Refugee Resettlement. 2021. </w:t>
      </w:r>
      <w:r w:rsidRPr="00CC7D04">
        <w:rPr>
          <w:rFonts w:ascii="Times New Roman" w:hAnsi="Times New Roman" w:cs="Times New Roman"/>
          <w:i/>
          <w:iCs/>
          <w:sz w:val="24"/>
        </w:rPr>
        <w:t>Annual Report to Congress 2018</w:t>
      </w:r>
      <w:r w:rsidRPr="00CC7D04">
        <w:rPr>
          <w:rFonts w:ascii="Times New Roman" w:hAnsi="Times New Roman" w:cs="Times New Roman"/>
          <w:sz w:val="24"/>
        </w:rPr>
        <w:t>. Office of Refugee Resettlement.</w:t>
      </w:r>
    </w:p>
    <w:p w14:paraId="04E921F7"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t>USA for UNHCR. 2022. “Refugee Statistics.” Retrieved October 17, 2022 (https://www.unrefugees.org/refugee-facts/statistics/).</w:t>
      </w:r>
    </w:p>
    <w:p w14:paraId="7EC8AD89" w14:textId="77777777" w:rsidR="00CC7D04" w:rsidRPr="00CC7D04" w:rsidRDefault="00CC7D04" w:rsidP="00CC7D04">
      <w:pPr>
        <w:pStyle w:val="Bibliography"/>
        <w:rPr>
          <w:rFonts w:ascii="Times New Roman" w:hAnsi="Times New Roman" w:cs="Times New Roman"/>
          <w:sz w:val="24"/>
        </w:rPr>
      </w:pPr>
      <w:r w:rsidRPr="00CC7D04">
        <w:rPr>
          <w:rFonts w:ascii="Times New Roman" w:hAnsi="Times New Roman" w:cs="Times New Roman"/>
          <w:sz w:val="24"/>
        </w:rPr>
        <w:lastRenderedPageBreak/>
        <w:t xml:space="preserve">Zhou, Min. 1997. “Segmented Assimilation: Issues, Controversies, and Recent Research on the New Second Generation.” </w:t>
      </w:r>
      <w:r w:rsidRPr="00CC7D04">
        <w:rPr>
          <w:rFonts w:ascii="Times New Roman" w:hAnsi="Times New Roman" w:cs="Times New Roman"/>
          <w:i/>
          <w:iCs/>
          <w:sz w:val="24"/>
        </w:rPr>
        <w:t>The International Migration Review</w:t>
      </w:r>
      <w:r w:rsidRPr="00CC7D04">
        <w:rPr>
          <w:rFonts w:ascii="Times New Roman" w:hAnsi="Times New Roman" w:cs="Times New Roman"/>
          <w:sz w:val="24"/>
        </w:rPr>
        <w:t xml:space="preserve"> 31(4):975–1008. doi: 10.2307/2547421.</w:t>
      </w:r>
    </w:p>
    <w:p w14:paraId="1FB84AB6" w14:textId="273CB769" w:rsidR="005A1696" w:rsidRDefault="00D40AC9" w:rsidP="005A1696">
      <w:pPr>
        <w:spacing w:line="480" w:lineRule="auto"/>
        <w:rPr>
          <w:rFonts w:eastAsia="Times New Roman"/>
        </w:rPr>
      </w:pPr>
      <w:r>
        <w:rPr>
          <w:rFonts w:eastAsia="Times New Roman"/>
        </w:rPr>
        <w:fldChar w:fldCharType="end"/>
      </w:r>
    </w:p>
    <w:p w14:paraId="5F54EF30" w14:textId="77777777" w:rsidR="005A1696" w:rsidRDefault="005A1696">
      <w:pPr>
        <w:suppressAutoHyphens w:val="0"/>
        <w:spacing w:line="278" w:lineRule="auto"/>
        <w:rPr>
          <w:rFonts w:eastAsia="Times New Roman"/>
        </w:rPr>
      </w:pPr>
      <w:r>
        <w:rPr>
          <w:rFonts w:eastAsia="Times New Roman"/>
        </w:rPr>
        <w:br w:type="page"/>
      </w:r>
    </w:p>
    <w:p w14:paraId="6CA01CA7" w14:textId="104AC6C6" w:rsidR="00D40AC9" w:rsidRDefault="00D40AC9" w:rsidP="005A16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tbl>
      <w:tblPr>
        <w:tblStyle w:val="TableGrid"/>
        <w:tblW w:w="9270" w:type="dxa"/>
        <w:tblLayout w:type="fixed"/>
        <w:tblLook w:val="04A0" w:firstRow="1" w:lastRow="0" w:firstColumn="1" w:lastColumn="0" w:noHBand="0" w:noVBand="1"/>
      </w:tblPr>
      <w:tblGrid>
        <w:gridCol w:w="3960"/>
        <w:gridCol w:w="1436"/>
        <w:gridCol w:w="1354"/>
        <w:gridCol w:w="1260"/>
        <w:gridCol w:w="1260"/>
      </w:tblGrid>
      <w:tr w:rsidR="00D40AC9" w14:paraId="37FB570A" w14:textId="77777777" w:rsidTr="00A422EE">
        <w:tc>
          <w:tcPr>
            <w:tcW w:w="8010" w:type="dxa"/>
            <w:gridSpan w:val="4"/>
            <w:tcBorders>
              <w:left w:val="nil"/>
              <w:bottom w:val="nil"/>
              <w:right w:val="nil"/>
            </w:tcBorders>
          </w:tcPr>
          <w:p w14:paraId="557815F2"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TABLE A1. Complete Logit Models for Each Survey Year in the Annual Survey of Refugees</w:t>
            </w:r>
          </w:p>
        </w:tc>
        <w:tc>
          <w:tcPr>
            <w:tcW w:w="1260" w:type="dxa"/>
            <w:tcBorders>
              <w:left w:val="nil"/>
              <w:bottom w:val="nil"/>
              <w:right w:val="nil"/>
            </w:tcBorders>
          </w:tcPr>
          <w:p w14:paraId="7AEED8AD" w14:textId="77777777" w:rsidR="00D40AC9" w:rsidRDefault="00D40AC9" w:rsidP="00A422EE">
            <w:pPr>
              <w:spacing w:line="240" w:lineRule="auto"/>
              <w:rPr>
                <w:rFonts w:ascii="Times New Roman" w:hAnsi="Times New Roman" w:cs="Times New Roman"/>
              </w:rPr>
            </w:pPr>
          </w:p>
        </w:tc>
      </w:tr>
      <w:tr w:rsidR="00D40AC9" w14:paraId="47598386" w14:textId="77777777" w:rsidTr="00A422EE">
        <w:tc>
          <w:tcPr>
            <w:tcW w:w="3960" w:type="dxa"/>
            <w:tcBorders>
              <w:left w:val="nil"/>
              <w:bottom w:val="nil"/>
              <w:right w:val="nil"/>
            </w:tcBorders>
          </w:tcPr>
          <w:p w14:paraId="4046ED94" w14:textId="77777777" w:rsidR="00D40AC9" w:rsidRDefault="00D40AC9" w:rsidP="00A422EE">
            <w:pPr>
              <w:spacing w:line="240" w:lineRule="auto"/>
              <w:rPr>
                <w:rFonts w:ascii="Times New Roman" w:hAnsi="Times New Roman" w:cs="Times New Roman"/>
                <w:i/>
                <w:iCs/>
              </w:rPr>
            </w:pPr>
            <w:r>
              <w:rPr>
                <w:rFonts w:ascii="Times New Roman" w:eastAsia="Calibri" w:hAnsi="Times New Roman" w:cs="Times New Roman"/>
                <w:i/>
                <w:iCs/>
              </w:rPr>
              <w:t>Variables</w:t>
            </w:r>
          </w:p>
        </w:tc>
        <w:tc>
          <w:tcPr>
            <w:tcW w:w="1436" w:type="dxa"/>
            <w:tcBorders>
              <w:left w:val="nil"/>
              <w:bottom w:val="nil"/>
              <w:right w:val="nil"/>
            </w:tcBorders>
          </w:tcPr>
          <w:p w14:paraId="7C15238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2016</w:t>
            </w:r>
          </w:p>
        </w:tc>
        <w:tc>
          <w:tcPr>
            <w:tcW w:w="1354" w:type="dxa"/>
            <w:tcBorders>
              <w:left w:val="nil"/>
              <w:bottom w:val="nil"/>
              <w:right w:val="nil"/>
            </w:tcBorders>
          </w:tcPr>
          <w:p w14:paraId="5200C6F0"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2017</w:t>
            </w:r>
          </w:p>
        </w:tc>
        <w:tc>
          <w:tcPr>
            <w:tcW w:w="1260" w:type="dxa"/>
            <w:tcBorders>
              <w:left w:val="nil"/>
              <w:bottom w:val="nil"/>
              <w:right w:val="nil"/>
            </w:tcBorders>
          </w:tcPr>
          <w:p w14:paraId="02DCB763"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2018</w:t>
            </w:r>
          </w:p>
        </w:tc>
        <w:tc>
          <w:tcPr>
            <w:tcW w:w="1260" w:type="dxa"/>
            <w:tcBorders>
              <w:left w:val="nil"/>
              <w:bottom w:val="nil"/>
              <w:right w:val="nil"/>
            </w:tcBorders>
          </w:tcPr>
          <w:p w14:paraId="68740E67"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2019</w:t>
            </w:r>
          </w:p>
        </w:tc>
      </w:tr>
      <w:tr w:rsidR="00D40AC9" w14:paraId="5C1A7CB9" w14:textId="77777777" w:rsidTr="00A422EE">
        <w:tc>
          <w:tcPr>
            <w:tcW w:w="3960" w:type="dxa"/>
            <w:tcBorders>
              <w:left w:val="nil"/>
              <w:bottom w:val="nil"/>
              <w:right w:val="nil"/>
            </w:tcBorders>
          </w:tcPr>
          <w:p w14:paraId="5017910F"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Years in U.S.</w:t>
            </w:r>
          </w:p>
        </w:tc>
        <w:tc>
          <w:tcPr>
            <w:tcW w:w="1436" w:type="dxa"/>
            <w:tcBorders>
              <w:left w:val="nil"/>
              <w:bottom w:val="nil"/>
              <w:right w:val="nil"/>
            </w:tcBorders>
            <w:vAlign w:val="bottom"/>
          </w:tcPr>
          <w:p w14:paraId="3324BD13"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0.83*</w:t>
            </w:r>
          </w:p>
        </w:tc>
        <w:tc>
          <w:tcPr>
            <w:tcW w:w="1354" w:type="dxa"/>
            <w:tcBorders>
              <w:left w:val="nil"/>
              <w:bottom w:val="nil"/>
              <w:right w:val="nil"/>
            </w:tcBorders>
            <w:vAlign w:val="bottom"/>
          </w:tcPr>
          <w:p w14:paraId="23764677"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0.66***</w:t>
            </w:r>
          </w:p>
        </w:tc>
        <w:tc>
          <w:tcPr>
            <w:tcW w:w="1260" w:type="dxa"/>
            <w:tcBorders>
              <w:left w:val="nil"/>
              <w:bottom w:val="nil"/>
              <w:right w:val="nil"/>
            </w:tcBorders>
            <w:vAlign w:val="bottom"/>
          </w:tcPr>
          <w:p w14:paraId="0B79FE6D" w14:textId="77777777" w:rsidR="00D40AC9" w:rsidRDefault="00D40AC9" w:rsidP="00A422EE">
            <w:pPr>
              <w:spacing w:line="240" w:lineRule="auto"/>
              <w:jc w:val="right"/>
              <w:rPr>
                <w:rFonts w:ascii="Calibri" w:hAnsi="Calibri" w:cs="Calibri"/>
                <w:color w:val="000000"/>
              </w:rPr>
            </w:pPr>
            <w:r>
              <w:rPr>
                <w:rFonts w:eastAsia="Calibri" w:cs="Calibri"/>
                <w:color w:val="000000"/>
              </w:rPr>
              <w:t>0.80~</w:t>
            </w:r>
          </w:p>
        </w:tc>
        <w:tc>
          <w:tcPr>
            <w:tcW w:w="1260" w:type="dxa"/>
            <w:tcBorders>
              <w:left w:val="nil"/>
              <w:bottom w:val="nil"/>
              <w:right w:val="nil"/>
            </w:tcBorders>
            <w:vAlign w:val="bottom"/>
          </w:tcPr>
          <w:p w14:paraId="6222621A" w14:textId="77777777" w:rsidR="00D40AC9" w:rsidRDefault="00D40AC9" w:rsidP="00A422EE">
            <w:pPr>
              <w:spacing w:line="240" w:lineRule="auto"/>
              <w:jc w:val="right"/>
              <w:rPr>
                <w:rFonts w:ascii="Calibri" w:hAnsi="Calibri" w:cs="Calibri"/>
                <w:color w:val="000000"/>
              </w:rPr>
            </w:pPr>
            <w:r>
              <w:rPr>
                <w:rFonts w:eastAsia="Calibri" w:cs="Calibri"/>
                <w:color w:val="000000"/>
              </w:rPr>
              <w:t>0.92</w:t>
            </w:r>
          </w:p>
        </w:tc>
      </w:tr>
      <w:tr w:rsidR="00D40AC9" w14:paraId="11CDB9D7" w14:textId="77777777" w:rsidTr="00A422EE">
        <w:tc>
          <w:tcPr>
            <w:tcW w:w="3960" w:type="dxa"/>
            <w:tcBorders>
              <w:top w:val="nil"/>
              <w:left w:val="nil"/>
              <w:bottom w:val="nil"/>
              <w:right w:val="nil"/>
            </w:tcBorders>
          </w:tcPr>
          <w:p w14:paraId="7F2FBA04"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Female (ref=Male)</w:t>
            </w:r>
          </w:p>
        </w:tc>
        <w:tc>
          <w:tcPr>
            <w:tcW w:w="1436" w:type="dxa"/>
            <w:tcBorders>
              <w:top w:val="nil"/>
              <w:left w:val="nil"/>
              <w:bottom w:val="nil"/>
              <w:right w:val="nil"/>
            </w:tcBorders>
            <w:vAlign w:val="bottom"/>
          </w:tcPr>
          <w:p w14:paraId="65003279" w14:textId="77777777" w:rsidR="00D40AC9" w:rsidRDefault="00D40AC9" w:rsidP="00A422EE">
            <w:pPr>
              <w:spacing w:line="240" w:lineRule="auto"/>
              <w:jc w:val="right"/>
              <w:rPr>
                <w:rFonts w:ascii="Calibri" w:hAnsi="Calibri" w:cs="Calibri"/>
                <w:color w:val="000000"/>
              </w:rPr>
            </w:pPr>
            <w:r>
              <w:rPr>
                <w:rFonts w:eastAsia="Calibri" w:cs="Calibri"/>
                <w:color w:val="000000"/>
              </w:rPr>
              <w:t>1.64</w:t>
            </w:r>
          </w:p>
        </w:tc>
        <w:tc>
          <w:tcPr>
            <w:tcW w:w="1354" w:type="dxa"/>
            <w:tcBorders>
              <w:top w:val="nil"/>
              <w:left w:val="nil"/>
              <w:bottom w:val="nil"/>
              <w:right w:val="nil"/>
            </w:tcBorders>
            <w:vAlign w:val="bottom"/>
          </w:tcPr>
          <w:p w14:paraId="539D3215" w14:textId="77777777" w:rsidR="00D40AC9" w:rsidRDefault="00D40AC9" w:rsidP="00A422EE">
            <w:pPr>
              <w:spacing w:line="240" w:lineRule="auto"/>
              <w:jc w:val="right"/>
              <w:rPr>
                <w:rFonts w:ascii="Calibri" w:hAnsi="Calibri" w:cs="Calibri"/>
                <w:color w:val="000000"/>
              </w:rPr>
            </w:pPr>
            <w:r>
              <w:rPr>
                <w:rFonts w:eastAsia="Calibri" w:cs="Calibri"/>
                <w:color w:val="000000"/>
              </w:rPr>
              <w:t>0.87</w:t>
            </w:r>
          </w:p>
        </w:tc>
        <w:tc>
          <w:tcPr>
            <w:tcW w:w="1260" w:type="dxa"/>
            <w:tcBorders>
              <w:top w:val="nil"/>
              <w:left w:val="nil"/>
              <w:bottom w:val="nil"/>
              <w:right w:val="nil"/>
            </w:tcBorders>
            <w:vAlign w:val="bottom"/>
          </w:tcPr>
          <w:p w14:paraId="50973F92" w14:textId="77777777" w:rsidR="00D40AC9" w:rsidRDefault="00D40AC9" w:rsidP="00A422EE">
            <w:pPr>
              <w:spacing w:line="240" w:lineRule="auto"/>
              <w:jc w:val="right"/>
              <w:rPr>
                <w:rFonts w:ascii="Calibri" w:hAnsi="Calibri" w:cs="Calibri"/>
                <w:color w:val="000000"/>
              </w:rPr>
            </w:pPr>
            <w:r>
              <w:rPr>
                <w:rFonts w:eastAsia="Calibri" w:cs="Calibri"/>
                <w:color w:val="000000"/>
              </w:rPr>
              <w:t>1.82</w:t>
            </w:r>
          </w:p>
        </w:tc>
        <w:tc>
          <w:tcPr>
            <w:tcW w:w="1260" w:type="dxa"/>
            <w:tcBorders>
              <w:top w:val="nil"/>
              <w:left w:val="nil"/>
              <w:bottom w:val="nil"/>
              <w:right w:val="nil"/>
            </w:tcBorders>
            <w:vAlign w:val="bottom"/>
          </w:tcPr>
          <w:p w14:paraId="556EAC1D" w14:textId="77777777" w:rsidR="00D40AC9" w:rsidRDefault="00D40AC9" w:rsidP="00A422EE">
            <w:pPr>
              <w:spacing w:line="240" w:lineRule="auto"/>
              <w:jc w:val="right"/>
              <w:rPr>
                <w:rFonts w:ascii="Calibri" w:hAnsi="Calibri" w:cs="Calibri"/>
                <w:color w:val="000000"/>
              </w:rPr>
            </w:pPr>
            <w:r>
              <w:rPr>
                <w:rFonts w:eastAsia="Calibri" w:cs="Calibri"/>
                <w:color w:val="000000"/>
              </w:rPr>
              <w:t>0.95</w:t>
            </w:r>
          </w:p>
        </w:tc>
      </w:tr>
      <w:tr w:rsidR="00D40AC9" w14:paraId="2DDDE741" w14:textId="77777777" w:rsidTr="00A422EE">
        <w:tc>
          <w:tcPr>
            <w:tcW w:w="3960" w:type="dxa"/>
            <w:tcBorders>
              <w:top w:val="nil"/>
              <w:left w:val="nil"/>
              <w:bottom w:val="nil"/>
              <w:right w:val="nil"/>
            </w:tcBorders>
          </w:tcPr>
          <w:p w14:paraId="1C5F36C3"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Age</w:t>
            </w:r>
          </w:p>
        </w:tc>
        <w:tc>
          <w:tcPr>
            <w:tcW w:w="1436" w:type="dxa"/>
            <w:tcBorders>
              <w:top w:val="nil"/>
              <w:left w:val="nil"/>
              <w:bottom w:val="nil"/>
              <w:right w:val="nil"/>
            </w:tcBorders>
            <w:vAlign w:val="bottom"/>
          </w:tcPr>
          <w:p w14:paraId="0BC49F86" w14:textId="77777777" w:rsidR="00D40AC9" w:rsidRDefault="00D40AC9" w:rsidP="00A422EE">
            <w:pPr>
              <w:spacing w:line="240" w:lineRule="auto"/>
              <w:jc w:val="right"/>
              <w:rPr>
                <w:rFonts w:ascii="Calibri" w:hAnsi="Calibri" w:cs="Calibri"/>
                <w:color w:val="000000"/>
              </w:rPr>
            </w:pPr>
            <w:r>
              <w:rPr>
                <w:rFonts w:eastAsia="Calibri" w:cs="Calibri"/>
                <w:color w:val="000000"/>
              </w:rPr>
              <w:t>1.01</w:t>
            </w:r>
          </w:p>
        </w:tc>
        <w:tc>
          <w:tcPr>
            <w:tcW w:w="1354" w:type="dxa"/>
            <w:tcBorders>
              <w:top w:val="nil"/>
              <w:left w:val="nil"/>
              <w:bottom w:val="nil"/>
              <w:right w:val="nil"/>
            </w:tcBorders>
            <w:vAlign w:val="bottom"/>
          </w:tcPr>
          <w:p w14:paraId="11289280" w14:textId="77777777" w:rsidR="00D40AC9" w:rsidRDefault="00D40AC9" w:rsidP="00A422EE">
            <w:pPr>
              <w:spacing w:line="240" w:lineRule="auto"/>
              <w:jc w:val="right"/>
              <w:rPr>
                <w:rFonts w:ascii="Calibri" w:hAnsi="Calibri" w:cs="Calibri"/>
                <w:color w:val="000000"/>
              </w:rPr>
            </w:pPr>
            <w:r>
              <w:rPr>
                <w:rFonts w:eastAsia="Calibri" w:cs="Calibri"/>
                <w:color w:val="000000"/>
              </w:rPr>
              <w:t>0.99</w:t>
            </w:r>
          </w:p>
        </w:tc>
        <w:tc>
          <w:tcPr>
            <w:tcW w:w="1260" w:type="dxa"/>
            <w:tcBorders>
              <w:top w:val="nil"/>
              <w:left w:val="nil"/>
              <w:bottom w:val="nil"/>
              <w:right w:val="nil"/>
            </w:tcBorders>
            <w:vAlign w:val="bottom"/>
          </w:tcPr>
          <w:p w14:paraId="5C890287" w14:textId="77777777" w:rsidR="00D40AC9" w:rsidRDefault="00D40AC9" w:rsidP="00A422EE">
            <w:pPr>
              <w:spacing w:line="240" w:lineRule="auto"/>
              <w:jc w:val="right"/>
              <w:rPr>
                <w:rFonts w:ascii="Calibri" w:hAnsi="Calibri" w:cs="Calibri"/>
                <w:color w:val="000000"/>
              </w:rPr>
            </w:pPr>
            <w:r>
              <w:rPr>
                <w:rFonts w:eastAsia="Calibri" w:cs="Calibri"/>
                <w:color w:val="000000"/>
              </w:rPr>
              <w:t>1.00</w:t>
            </w:r>
          </w:p>
        </w:tc>
        <w:tc>
          <w:tcPr>
            <w:tcW w:w="1260" w:type="dxa"/>
            <w:tcBorders>
              <w:top w:val="nil"/>
              <w:left w:val="nil"/>
              <w:bottom w:val="nil"/>
              <w:right w:val="nil"/>
            </w:tcBorders>
            <w:vAlign w:val="bottom"/>
          </w:tcPr>
          <w:p w14:paraId="0F32E092" w14:textId="77777777" w:rsidR="00D40AC9" w:rsidRDefault="00D40AC9" w:rsidP="00A422EE">
            <w:pPr>
              <w:spacing w:line="240" w:lineRule="auto"/>
              <w:jc w:val="right"/>
              <w:rPr>
                <w:rFonts w:ascii="Calibri" w:hAnsi="Calibri" w:cs="Calibri"/>
                <w:color w:val="000000"/>
              </w:rPr>
            </w:pPr>
            <w:r>
              <w:rPr>
                <w:rFonts w:eastAsia="Calibri" w:cs="Calibri"/>
                <w:color w:val="000000"/>
              </w:rPr>
              <w:t>0.98</w:t>
            </w:r>
          </w:p>
        </w:tc>
      </w:tr>
      <w:tr w:rsidR="00D40AC9" w14:paraId="0AACB7D7" w14:textId="77777777" w:rsidTr="00A422EE">
        <w:tc>
          <w:tcPr>
            <w:tcW w:w="3960" w:type="dxa"/>
            <w:tcBorders>
              <w:top w:val="nil"/>
              <w:left w:val="nil"/>
              <w:bottom w:val="nil"/>
              <w:right w:val="nil"/>
            </w:tcBorders>
          </w:tcPr>
          <w:p w14:paraId="34FD7484"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Size of Household</w:t>
            </w:r>
          </w:p>
        </w:tc>
        <w:tc>
          <w:tcPr>
            <w:tcW w:w="1436" w:type="dxa"/>
            <w:tcBorders>
              <w:top w:val="nil"/>
              <w:left w:val="nil"/>
              <w:bottom w:val="nil"/>
              <w:right w:val="nil"/>
            </w:tcBorders>
            <w:vAlign w:val="bottom"/>
          </w:tcPr>
          <w:p w14:paraId="7A6BC5DD" w14:textId="77777777" w:rsidR="00D40AC9" w:rsidRDefault="00D40AC9" w:rsidP="00A422EE">
            <w:pPr>
              <w:spacing w:line="240" w:lineRule="auto"/>
              <w:jc w:val="right"/>
              <w:rPr>
                <w:rFonts w:ascii="Calibri" w:hAnsi="Calibri" w:cs="Calibri"/>
                <w:color w:val="000000"/>
              </w:rPr>
            </w:pPr>
            <w:r>
              <w:rPr>
                <w:rFonts w:eastAsia="Calibri" w:cs="Calibri"/>
                <w:color w:val="000000"/>
              </w:rPr>
              <w:t>0.45***</w:t>
            </w:r>
          </w:p>
        </w:tc>
        <w:tc>
          <w:tcPr>
            <w:tcW w:w="1354" w:type="dxa"/>
            <w:tcBorders>
              <w:top w:val="nil"/>
              <w:left w:val="nil"/>
              <w:bottom w:val="nil"/>
              <w:right w:val="nil"/>
            </w:tcBorders>
            <w:vAlign w:val="bottom"/>
          </w:tcPr>
          <w:p w14:paraId="1392AE4B" w14:textId="77777777" w:rsidR="00D40AC9" w:rsidRDefault="00D40AC9" w:rsidP="00A422EE">
            <w:pPr>
              <w:spacing w:line="240" w:lineRule="auto"/>
              <w:jc w:val="right"/>
              <w:rPr>
                <w:rFonts w:ascii="Calibri" w:hAnsi="Calibri" w:cs="Calibri"/>
                <w:color w:val="000000"/>
              </w:rPr>
            </w:pPr>
            <w:r>
              <w:rPr>
                <w:rFonts w:eastAsia="Calibri" w:cs="Calibri"/>
                <w:color w:val="000000"/>
              </w:rPr>
              <w:t>0.47***</w:t>
            </w:r>
          </w:p>
        </w:tc>
        <w:tc>
          <w:tcPr>
            <w:tcW w:w="1260" w:type="dxa"/>
            <w:tcBorders>
              <w:top w:val="nil"/>
              <w:left w:val="nil"/>
              <w:bottom w:val="nil"/>
              <w:right w:val="nil"/>
            </w:tcBorders>
            <w:vAlign w:val="bottom"/>
          </w:tcPr>
          <w:p w14:paraId="7D352239" w14:textId="77777777" w:rsidR="00D40AC9" w:rsidRDefault="00D40AC9" w:rsidP="00A422EE">
            <w:pPr>
              <w:spacing w:line="240" w:lineRule="auto"/>
              <w:jc w:val="right"/>
              <w:rPr>
                <w:rFonts w:ascii="Calibri" w:hAnsi="Calibri" w:cs="Calibri"/>
                <w:color w:val="000000"/>
              </w:rPr>
            </w:pPr>
            <w:r>
              <w:rPr>
                <w:rFonts w:eastAsia="Calibri" w:cs="Calibri"/>
                <w:color w:val="000000"/>
              </w:rPr>
              <w:t>0.48***</w:t>
            </w:r>
          </w:p>
        </w:tc>
        <w:tc>
          <w:tcPr>
            <w:tcW w:w="1260" w:type="dxa"/>
            <w:tcBorders>
              <w:top w:val="nil"/>
              <w:left w:val="nil"/>
              <w:bottom w:val="nil"/>
              <w:right w:val="nil"/>
            </w:tcBorders>
            <w:vAlign w:val="bottom"/>
          </w:tcPr>
          <w:p w14:paraId="7A6EE0A3" w14:textId="77777777" w:rsidR="00D40AC9" w:rsidRDefault="00D40AC9" w:rsidP="00A422EE">
            <w:pPr>
              <w:spacing w:line="240" w:lineRule="auto"/>
              <w:jc w:val="right"/>
              <w:rPr>
                <w:rFonts w:ascii="Calibri" w:hAnsi="Calibri" w:cs="Calibri"/>
                <w:color w:val="000000"/>
              </w:rPr>
            </w:pPr>
            <w:r>
              <w:rPr>
                <w:rFonts w:eastAsia="Calibri" w:cs="Calibri"/>
                <w:color w:val="000000"/>
              </w:rPr>
              <w:t>0.73***</w:t>
            </w:r>
          </w:p>
        </w:tc>
      </w:tr>
      <w:tr w:rsidR="00D40AC9" w14:paraId="6B3F1E1E" w14:textId="77777777" w:rsidTr="00A422EE">
        <w:tc>
          <w:tcPr>
            <w:tcW w:w="3960" w:type="dxa"/>
            <w:tcBorders>
              <w:top w:val="nil"/>
              <w:left w:val="nil"/>
              <w:bottom w:val="nil"/>
              <w:right w:val="nil"/>
            </w:tcBorders>
          </w:tcPr>
          <w:p w14:paraId="1F1578DE"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Union Status (ref=Married)</w:t>
            </w:r>
          </w:p>
        </w:tc>
        <w:tc>
          <w:tcPr>
            <w:tcW w:w="1436" w:type="dxa"/>
            <w:tcBorders>
              <w:top w:val="nil"/>
              <w:left w:val="nil"/>
              <w:bottom w:val="nil"/>
              <w:right w:val="nil"/>
            </w:tcBorders>
            <w:vAlign w:val="bottom"/>
          </w:tcPr>
          <w:p w14:paraId="15CA9440" w14:textId="77777777" w:rsidR="00D40AC9" w:rsidRDefault="00D40AC9" w:rsidP="00A422EE">
            <w:pPr>
              <w:spacing w:line="240" w:lineRule="auto"/>
              <w:jc w:val="right"/>
              <w:rPr>
                <w:rFonts w:ascii="Calibri" w:hAnsi="Calibri" w:cs="Calibri"/>
                <w:color w:val="000000"/>
              </w:rPr>
            </w:pPr>
          </w:p>
        </w:tc>
        <w:tc>
          <w:tcPr>
            <w:tcW w:w="1354" w:type="dxa"/>
            <w:tcBorders>
              <w:top w:val="nil"/>
              <w:left w:val="nil"/>
              <w:bottom w:val="nil"/>
              <w:right w:val="nil"/>
            </w:tcBorders>
            <w:vAlign w:val="bottom"/>
          </w:tcPr>
          <w:p w14:paraId="17A60630"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574815FC"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03804762" w14:textId="77777777" w:rsidR="00D40AC9" w:rsidRDefault="00D40AC9" w:rsidP="00A422EE">
            <w:pPr>
              <w:spacing w:line="240" w:lineRule="auto"/>
              <w:jc w:val="right"/>
              <w:rPr>
                <w:rFonts w:ascii="Calibri" w:hAnsi="Calibri" w:cs="Calibri"/>
                <w:color w:val="000000"/>
              </w:rPr>
            </w:pPr>
          </w:p>
        </w:tc>
      </w:tr>
      <w:tr w:rsidR="00D40AC9" w14:paraId="7C7C0EDE" w14:textId="77777777" w:rsidTr="00A422EE">
        <w:tc>
          <w:tcPr>
            <w:tcW w:w="3960" w:type="dxa"/>
            <w:tcBorders>
              <w:top w:val="nil"/>
              <w:left w:val="nil"/>
              <w:bottom w:val="nil"/>
              <w:right w:val="nil"/>
            </w:tcBorders>
          </w:tcPr>
          <w:p w14:paraId="6F73427B"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Divorced/Widowed</w:t>
            </w:r>
          </w:p>
        </w:tc>
        <w:tc>
          <w:tcPr>
            <w:tcW w:w="1436" w:type="dxa"/>
            <w:tcBorders>
              <w:top w:val="nil"/>
              <w:left w:val="nil"/>
              <w:bottom w:val="nil"/>
              <w:right w:val="nil"/>
            </w:tcBorders>
            <w:vAlign w:val="bottom"/>
          </w:tcPr>
          <w:p w14:paraId="33CA63F1"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1.66</w:t>
            </w:r>
          </w:p>
        </w:tc>
        <w:tc>
          <w:tcPr>
            <w:tcW w:w="1354" w:type="dxa"/>
            <w:tcBorders>
              <w:top w:val="nil"/>
              <w:left w:val="nil"/>
              <w:bottom w:val="nil"/>
              <w:right w:val="nil"/>
            </w:tcBorders>
            <w:vAlign w:val="bottom"/>
          </w:tcPr>
          <w:p w14:paraId="7668E6BE" w14:textId="77777777" w:rsidR="00D40AC9" w:rsidRDefault="00D40AC9" w:rsidP="00A422EE">
            <w:pPr>
              <w:spacing w:line="240" w:lineRule="auto"/>
              <w:jc w:val="right"/>
              <w:rPr>
                <w:rFonts w:ascii="Calibri" w:hAnsi="Calibri" w:cs="Calibri"/>
                <w:color w:val="000000"/>
              </w:rPr>
            </w:pPr>
            <w:r>
              <w:rPr>
                <w:rFonts w:eastAsia="Calibri" w:cs="Calibri"/>
                <w:color w:val="000000"/>
              </w:rPr>
              <w:t>0.65</w:t>
            </w:r>
          </w:p>
        </w:tc>
        <w:tc>
          <w:tcPr>
            <w:tcW w:w="1260" w:type="dxa"/>
            <w:tcBorders>
              <w:top w:val="nil"/>
              <w:left w:val="nil"/>
              <w:bottom w:val="nil"/>
              <w:right w:val="nil"/>
            </w:tcBorders>
            <w:vAlign w:val="bottom"/>
          </w:tcPr>
          <w:p w14:paraId="31691131" w14:textId="77777777" w:rsidR="00D40AC9" w:rsidRDefault="00D40AC9" w:rsidP="00A422EE">
            <w:pPr>
              <w:spacing w:line="240" w:lineRule="auto"/>
              <w:jc w:val="right"/>
              <w:rPr>
                <w:rFonts w:ascii="Calibri" w:hAnsi="Calibri" w:cs="Calibri"/>
                <w:color w:val="000000"/>
              </w:rPr>
            </w:pPr>
            <w:r>
              <w:rPr>
                <w:rFonts w:eastAsia="Calibri" w:cs="Calibri"/>
                <w:color w:val="000000"/>
              </w:rPr>
              <w:t>0.54</w:t>
            </w:r>
          </w:p>
        </w:tc>
        <w:tc>
          <w:tcPr>
            <w:tcW w:w="1260" w:type="dxa"/>
            <w:tcBorders>
              <w:top w:val="nil"/>
              <w:left w:val="nil"/>
              <w:bottom w:val="nil"/>
              <w:right w:val="nil"/>
            </w:tcBorders>
            <w:vAlign w:val="bottom"/>
          </w:tcPr>
          <w:p w14:paraId="26C55C8B" w14:textId="77777777" w:rsidR="00D40AC9" w:rsidRDefault="00D40AC9" w:rsidP="00A422EE">
            <w:pPr>
              <w:spacing w:line="240" w:lineRule="auto"/>
              <w:jc w:val="right"/>
              <w:rPr>
                <w:rFonts w:ascii="Calibri" w:hAnsi="Calibri" w:cs="Calibri"/>
                <w:color w:val="000000"/>
              </w:rPr>
            </w:pPr>
            <w:r>
              <w:rPr>
                <w:rFonts w:eastAsia="Calibri" w:cs="Calibri"/>
                <w:color w:val="000000"/>
              </w:rPr>
              <w:t>0.70</w:t>
            </w:r>
          </w:p>
        </w:tc>
      </w:tr>
      <w:tr w:rsidR="00D40AC9" w14:paraId="57425A40" w14:textId="77777777" w:rsidTr="00A422EE">
        <w:tc>
          <w:tcPr>
            <w:tcW w:w="3960" w:type="dxa"/>
            <w:tcBorders>
              <w:top w:val="nil"/>
              <w:left w:val="nil"/>
              <w:bottom w:val="nil"/>
              <w:right w:val="nil"/>
            </w:tcBorders>
          </w:tcPr>
          <w:p w14:paraId="3E535AB4"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Never Married</w:t>
            </w:r>
          </w:p>
        </w:tc>
        <w:tc>
          <w:tcPr>
            <w:tcW w:w="1436" w:type="dxa"/>
            <w:tcBorders>
              <w:top w:val="nil"/>
              <w:left w:val="nil"/>
              <w:bottom w:val="nil"/>
              <w:right w:val="nil"/>
            </w:tcBorders>
            <w:vAlign w:val="bottom"/>
          </w:tcPr>
          <w:p w14:paraId="1ECB6F34"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1.63</w:t>
            </w:r>
          </w:p>
        </w:tc>
        <w:tc>
          <w:tcPr>
            <w:tcW w:w="1354" w:type="dxa"/>
            <w:tcBorders>
              <w:top w:val="nil"/>
              <w:left w:val="nil"/>
              <w:bottom w:val="nil"/>
              <w:right w:val="nil"/>
            </w:tcBorders>
            <w:vAlign w:val="bottom"/>
          </w:tcPr>
          <w:p w14:paraId="7D75E020" w14:textId="77777777" w:rsidR="00D40AC9" w:rsidRDefault="00D40AC9" w:rsidP="00A422EE">
            <w:pPr>
              <w:spacing w:line="240" w:lineRule="auto"/>
              <w:jc w:val="right"/>
              <w:rPr>
                <w:rFonts w:ascii="Calibri" w:hAnsi="Calibri" w:cs="Calibri"/>
                <w:color w:val="000000"/>
              </w:rPr>
            </w:pPr>
            <w:r>
              <w:rPr>
                <w:rFonts w:eastAsia="Calibri" w:cs="Calibri"/>
                <w:color w:val="000000"/>
              </w:rPr>
              <w:t>1.06</w:t>
            </w:r>
          </w:p>
        </w:tc>
        <w:tc>
          <w:tcPr>
            <w:tcW w:w="1260" w:type="dxa"/>
            <w:tcBorders>
              <w:top w:val="nil"/>
              <w:left w:val="nil"/>
              <w:bottom w:val="nil"/>
              <w:right w:val="nil"/>
            </w:tcBorders>
            <w:vAlign w:val="bottom"/>
          </w:tcPr>
          <w:p w14:paraId="2E241B58" w14:textId="77777777" w:rsidR="00D40AC9" w:rsidRDefault="00D40AC9" w:rsidP="00A422EE">
            <w:pPr>
              <w:spacing w:line="240" w:lineRule="auto"/>
              <w:jc w:val="right"/>
              <w:rPr>
                <w:rFonts w:ascii="Calibri" w:hAnsi="Calibri" w:cs="Calibri"/>
                <w:color w:val="000000"/>
              </w:rPr>
            </w:pPr>
            <w:r>
              <w:rPr>
                <w:rFonts w:eastAsia="Calibri" w:cs="Calibri"/>
                <w:color w:val="000000"/>
              </w:rPr>
              <w:t>0.93</w:t>
            </w:r>
          </w:p>
        </w:tc>
        <w:tc>
          <w:tcPr>
            <w:tcW w:w="1260" w:type="dxa"/>
            <w:tcBorders>
              <w:top w:val="nil"/>
              <w:left w:val="nil"/>
              <w:bottom w:val="nil"/>
              <w:right w:val="nil"/>
            </w:tcBorders>
            <w:vAlign w:val="bottom"/>
          </w:tcPr>
          <w:p w14:paraId="3A39D237" w14:textId="77777777" w:rsidR="00D40AC9" w:rsidRDefault="00D40AC9" w:rsidP="00A422EE">
            <w:pPr>
              <w:spacing w:line="240" w:lineRule="auto"/>
              <w:jc w:val="right"/>
              <w:rPr>
                <w:rFonts w:ascii="Calibri" w:hAnsi="Calibri" w:cs="Calibri"/>
                <w:color w:val="000000"/>
              </w:rPr>
            </w:pPr>
            <w:r>
              <w:rPr>
                <w:rFonts w:eastAsia="Calibri" w:cs="Calibri"/>
                <w:color w:val="000000"/>
              </w:rPr>
              <w:t>1.75~</w:t>
            </w:r>
          </w:p>
        </w:tc>
      </w:tr>
      <w:tr w:rsidR="00D40AC9" w14:paraId="29F9D00C" w14:textId="77777777" w:rsidTr="00A422EE">
        <w:tc>
          <w:tcPr>
            <w:tcW w:w="3960" w:type="dxa"/>
            <w:tcBorders>
              <w:top w:val="nil"/>
              <w:left w:val="nil"/>
              <w:bottom w:val="nil"/>
              <w:right w:val="nil"/>
            </w:tcBorders>
          </w:tcPr>
          <w:p w14:paraId="278D340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Other Marital Status</w:t>
            </w:r>
          </w:p>
        </w:tc>
        <w:tc>
          <w:tcPr>
            <w:tcW w:w="1436" w:type="dxa"/>
            <w:tcBorders>
              <w:top w:val="nil"/>
              <w:left w:val="nil"/>
              <w:bottom w:val="nil"/>
              <w:right w:val="nil"/>
            </w:tcBorders>
            <w:vAlign w:val="bottom"/>
          </w:tcPr>
          <w:p w14:paraId="6F119DCC"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0.33</w:t>
            </w:r>
          </w:p>
        </w:tc>
        <w:tc>
          <w:tcPr>
            <w:tcW w:w="1354" w:type="dxa"/>
            <w:tcBorders>
              <w:top w:val="nil"/>
              <w:left w:val="nil"/>
              <w:bottom w:val="nil"/>
              <w:right w:val="nil"/>
            </w:tcBorders>
            <w:vAlign w:val="bottom"/>
          </w:tcPr>
          <w:p w14:paraId="11DF903A" w14:textId="77777777" w:rsidR="00D40AC9" w:rsidRDefault="00D40AC9" w:rsidP="00A422EE">
            <w:pPr>
              <w:spacing w:line="240" w:lineRule="auto"/>
              <w:jc w:val="right"/>
              <w:rPr>
                <w:rFonts w:ascii="Calibri" w:hAnsi="Calibri" w:cs="Calibri"/>
                <w:color w:val="000000"/>
              </w:rPr>
            </w:pPr>
            <w:r>
              <w:rPr>
                <w:rFonts w:eastAsia="Calibri" w:cs="Calibri"/>
                <w:color w:val="000000"/>
              </w:rPr>
              <w:t>0.80</w:t>
            </w:r>
          </w:p>
        </w:tc>
        <w:tc>
          <w:tcPr>
            <w:tcW w:w="1260" w:type="dxa"/>
            <w:tcBorders>
              <w:top w:val="nil"/>
              <w:left w:val="nil"/>
              <w:bottom w:val="nil"/>
              <w:right w:val="nil"/>
            </w:tcBorders>
            <w:vAlign w:val="bottom"/>
          </w:tcPr>
          <w:p w14:paraId="48ACB0F3" w14:textId="77777777" w:rsidR="00D40AC9" w:rsidRDefault="00D40AC9" w:rsidP="00A422EE">
            <w:pPr>
              <w:spacing w:line="240" w:lineRule="auto"/>
              <w:jc w:val="right"/>
              <w:rPr>
                <w:rFonts w:ascii="Calibri" w:hAnsi="Calibri" w:cs="Calibri"/>
                <w:color w:val="000000"/>
              </w:rPr>
            </w:pPr>
            <w:r>
              <w:rPr>
                <w:rFonts w:eastAsia="Calibri" w:cs="Calibri"/>
                <w:color w:val="000000"/>
              </w:rPr>
              <w:t>0.00***</w:t>
            </w:r>
          </w:p>
        </w:tc>
        <w:tc>
          <w:tcPr>
            <w:tcW w:w="1260" w:type="dxa"/>
            <w:tcBorders>
              <w:top w:val="nil"/>
              <w:left w:val="nil"/>
              <w:bottom w:val="nil"/>
              <w:right w:val="nil"/>
            </w:tcBorders>
            <w:vAlign w:val="bottom"/>
          </w:tcPr>
          <w:p w14:paraId="240D36BE" w14:textId="77777777" w:rsidR="00D40AC9" w:rsidRDefault="00D40AC9" w:rsidP="00A422EE">
            <w:pPr>
              <w:spacing w:line="240" w:lineRule="auto"/>
              <w:jc w:val="right"/>
              <w:rPr>
                <w:rFonts w:ascii="Calibri" w:hAnsi="Calibri" w:cs="Calibri"/>
                <w:color w:val="000000"/>
              </w:rPr>
            </w:pPr>
            <w:r>
              <w:rPr>
                <w:rFonts w:eastAsia="Calibri" w:cs="Calibri"/>
                <w:color w:val="000000"/>
              </w:rPr>
              <w:t>1.48</w:t>
            </w:r>
          </w:p>
        </w:tc>
      </w:tr>
      <w:tr w:rsidR="00D40AC9" w14:paraId="058BAA62" w14:textId="77777777" w:rsidTr="00A422EE">
        <w:tc>
          <w:tcPr>
            <w:tcW w:w="3960" w:type="dxa"/>
            <w:tcBorders>
              <w:top w:val="nil"/>
              <w:left w:val="nil"/>
              <w:bottom w:val="nil"/>
              <w:right w:val="nil"/>
            </w:tcBorders>
          </w:tcPr>
          <w:p w14:paraId="6FAF1899"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Dependents in the Household</w:t>
            </w:r>
          </w:p>
        </w:tc>
        <w:tc>
          <w:tcPr>
            <w:tcW w:w="1436" w:type="dxa"/>
            <w:tcBorders>
              <w:top w:val="nil"/>
              <w:left w:val="nil"/>
              <w:bottom w:val="nil"/>
              <w:right w:val="nil"/>
            </w:tcBorders>
            <w:vAlign w:val="bottom"/>
          </w:tcPr>
          <w:p w14:paraId="2B4FA749" w14:textId="77777777" w:rsidR="00D40AC9" w:rsidRDefault="00D40AC9" w:rsidP="00A422EE">
            <w:pPr>
              <w:spacing w:line="240" w:lineRule="auto"/>
              <w:jc w:val="right"/>
              <w:rPr>
                <w:rFonts w:ascii="Times New Roman" w:hAnsi="Times New Roman" w:cs="Times New Roman"/>
                <w:color w:val="BF4E14" w:themeColor="accent2" w:themeShade="BF"/>
              </w:rPr>
            </w:pPr>
            <w:r>
              <w:rPr>
                <w:rFonts w:eastAsia="Calibri" w:cs="Calibri"/>
                <w:color w:val="000000"/>
              </w:rPr>
              <w:t>0.43***</w:t>
            </w:r>
          </w:p>
        </w:tc>
        <w:tc>
          <w:tcPr>
            <w:tcW w:w="1354" w:type="dxa"/>
            <w:tcBorders>
              <w:top w:val="nil"/>
              <w:left w:val="nil"/>
              <w:bottom w:val="nil"/>
              <w:right w:val="nil"/>
            </w:tcBorders>
            <w:vAlign w:val="bottom"/>
          </w:tcPr>
          <w:p w14:paraId="29D15F2E" w14:textId="77777777" w:rsidR="00D40AC9" w:rsidRDefault="00D40AC9" w:rsidP="00A422EE">
            <w:pPr>
              <w:spacing w:line="240" w:lineRule="auto"/>
              <w:jc w:val="right"/>
              <w:rPr>
                <w:rFonts w:ascii="Calibri" w:hAnsi="Calibri" w:cs="Calibri"/>
                <w:color w:val="000000"/>
              </w:rPr>
            </w:pPr>
            <w:r>
              <w:rPr>
                <w:rFonts w:eastAsia="Calibri" w:cs="Calibri"/>
                <w:color w:val="000000"/>
              </w:rPr>
              <w:t>0.77</w:t>
            </w:r>
          </w:p>
        </w:tc>
        <w:tc>
          <w:tcPr>
            <w:tcW w:w="1260" w:type="dxa"/>
            <w:tcBorders>
              <w:top w:val="nil"/>
              <w:left w:val="nil"/>
              <w:bottom w:val="nil"/>
              <w:right w:val="nil"/>
            </w:tcBorders>
            <w:vAlign w:val="bottom"/>
          </w:tcPr>
          <w:p w14:paraId="603D425F" w14:textId="77777777" w:rsidR="00D40AC9" w:rsidRDefault="00D40AC9" w:rsidP="00A422EE">
            <w:pPr>
              <w:spacing w:line="240" w:lineRule="auto"/>
              <w:jc w:val="right"/>
              <w:rPr>
                <w:rFonts w:ascii="Calibri" w:hAnsi="Calibri" w:cs="Calibri"/>
                <w:color w:val="000000"/>
              </w:rPr>
            </w:pPr>
            <w:r>
              <w:rPr>
                <w:rFonts w:eastAsia="Calibri" w:cs="Calibri"/>
                <w:color w:val="000000"/>
              </w:rPr>
              <w:t>0.56*</w:t>
            </w:r>
          </w:p>
        </w:tc>
        <w:tc>
          <w:tcPr>
            <w:tcW w:w="1260" w:type="dxa"/>
            <w:tcBorders>
              <w:top w:val="nil"/>
              <w:left w:val="nil"/>
              <w:bottom w:val="nil"/>
              <w:right w:val="nil"/>
            </w:tcBorders>
            <w:vAlign w:val="bottom"/>
          </w:tcPr>
          <w:p w14:paraId="29282E79" w14:textId="77777777" w:rsidR="00D40AC9" w:rsidRDefault="00D40AC9" w:rsidP="00A422EE">
            <w:pPr>
              <w:spacing w:line="240" w:lineRule="auto"/>
              <w:jc w:val="right"/>
              <w:rPr>
                <w:rFonts w:ascii="Calibri" w:hAnsi="Calibri" w:cs="Calibri"/>
                <w:color w:val="000000"/>
              </w:rPr>
            </w:pPr>
            <w:r>
              <w:rPr>
                <w:rFonts w:eastAsia="Calibri" w:cs="Calibri"/>
                <w:color w:val="000000"/>
              </w:rPr>
              <w:t>0.26***</w:t>
            </w:r>
          </w:p>
        </w:tc>
      </w:tr>
      <w:tr w:rsidR="00D40AC9" w14:paraId="0CE2D5E1" w14:textId="77777777" w:rsidTr="00A422EE">
        <w:tc>
          <w:tcPr>
            <w:tcW w:w="3960" w:type="dxa"/>
            <w:tcBorders>
              <w:top w:val="nil"/>
              <w:left w:val="nil"/>
              <w:bottom w:val="nil"/>
              <w:right w:val="nil"/>
            </w:tcBorders>
          </w:tcPr>
          <w:p w14:paraId="5A141D95"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Children in the Household</w:t>
            </w:r>
          </w:p>
        </w:tc>
        <w:tc>
          <w:tcPr>
            <w:tcW w:w="1436" w:type="dxa"/>
            <w:tcBorders>
              <w:top w:val="nil"/>
              <w:left w:val="nil"/>
              <w:bottom w:val="nil"/>
              <w:right w:val="nil"/>
            </w:tcBorders>
            <w:vAlign w:val="bottom"/>
          </w:tcPr>
          <w:p w14:paraId="50BFCEDF"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1.26</w:t>
            </w:r>
          </w:p>
        </w:tc>
        <w:tc>
          <w:tcPr>
            <w:tcW w:w="1354" w:type="dxa"/>
            <w:tcBorders>
              <w:top w:val="nil"/>
              <w:left w:val="nil"/>
              <w:bottom w:val="nil"/>
              <w:right w:val="nil"/>
            </w:tcBorders>
            <w:vAlign w:val="bottom"/>
          </w:tcPr>
          <w:p w14:paraId="69701082"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0.91</w:t>
            </w:r>
          </w:p>
        </w:tc>
        <w:tc>
          <w:tcPr>
            <w:tcW w:w="1260" w:type="dxa"/>
            <w:tcBorders>
              <w:top w:val="nil"/>
              <w:left w:val="nil"/>
              <w:bottom w:val="nil"/>
              <w:right w:val="nil"/>
            </w:tcBorders>
            <w:vAlign w:val="bottom"/>
          </w:tcPr>
          <w:p w14:paraId="0B3640B8"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0.80</w:t>
            </w:r>
          </w:p>
        </w:tc>
        <w:tc>
          <w:tcPr>
            <w:tcW w:w="1260" w:type="dxa"/>
            <w:tcBorders>
              <w:top w:val="nil"/>
              <w:left w:val="nil"/>
              <w:bottom w:val="nil"/>
              <w:right w:val="nil"/>
            </w:tcBorders>
            <w:vAlign w:val="bottom"/>
          </w:tcPr>
          <w:p w14:paraId="3B5D7F21"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0.68*</w:t>
            </w:r>
          </w:p>
        </w:tc>
      </w:tr>
      <w:tr w:rsidR="00D40AC9" w14:paraId="3A2EA797" w14:textId="77777777" w:rsidTr="00A422EE">
        <w:tc>
          <w:tcPr>
            <w:tcW w:w="3960" w:type="dxa"/>
            <w:tcBorders>
              <w:top w:val="nil"/>
              <w:left w:val="nil"/>
              <w:bottom w:val="nil"/>
              <w:right w:val="nil"/>
            </w:tcBorders>
          </w:tcPr>
          <w:p w14:paraId="7533D7C0"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Birth Country (ref=Iraq)</w:t>
            </w:r>
          </w:p>
        </w:tc>
        <w:tc>
          <w:tcPr>
            <w:tcW w:w="1436" w:type="dxa"/>
            <w:tcBorders>
              <w:top w:val="nil"/>
              <w:left w:val="nil"/>
              <w:bottom w:val="nil"/>
              <w:right w:val="nil"/>
            </w:tcBorders>
            <w:vAlign w:val="bottom"/>
          </w:tcPr>
          <w:p w14:paraId="60E8D7BC" w14:textId="77777777" w:rsidR="00D40AC9" w:rsidRDefault="00D40AC9" w:rsidP="00A422EE">
            <w:pPr>
              <w:spacing w:line="240" w:lineRule="auto"/>
              <w:jc w:val="right"/>
              <w:rPr>
                <w:rFonts w:ascii="Calibri" w:hAnsi="Calibri" w:cs="Calibri"/>
                <w:color w:val="000000"/>
              </w:rPr>
            </w:pPr>
          </w:p>
        </w:tc>
        <w:tc>
          <w:tcPr>
            <w:tcW w:w="1354" w:type="dxa"/>
            <w:tcBorders>
              <w:top w:val="nil"/>
              <w:left w:val="nil"/>
              <w:bottom w:val="nil"/>
              <w:right w:val="nil"/>
            </w:tcBorders>
            <w:vAlign w:val="bottom"/>
          </w:tcPr>
          <w:p w14:paraId="5FA93238"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78F86FE6"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6DE9B76C" w14:textId="77777777" w:rsidR="00D40AC9" w:rsidRDefault="00D40AC9" w:rsidP="00A422EE">
            <w:pPr>
              <w:spacing w:line="240" w:lineRule="auto"/>
              <w:jc w:val="right"/>
              <w:rPr>
                <w:rFonts w:ascii="Calibri" w:hAnsi="Calibri" w:cs="Calibri"/>
                <w:color w:val="000000"/>
              </w:rPr>
            </w:pPr>
          </w:p>
        </w:tc>
      </w:tr>
      <w:tr w:rsidR="00D40AC9" w14:paraId="02A4D444" w14:textId="77777777" w:rsidTr="00A422EE">
        <w:tc>
          <w:tcPr>
            <w:tcW w:w="3960" w:type="dxa"/>
            <w:tcBorders>
              <w:top w:val="nil"/>
              <w:left w:val="nil"/>
              <w:bottom w:val="nil"/>
              <w:right w:val="nil"/>
            </w:tcBorders>
          </w:tcPr>
          <w:p w14:paraId="2AE0215A"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Cuba</w:t>
            </w:r>
          </w:p>
        </w:tc>
        <w:tc>
          <w:tcPr>
            <w:tcW w:w="1436" w:type="dxa"/>
            <w:tcBorders>
              <w:top w:val="nil"/>
              <w:left w:val="nil"/>
              <w:bottom w:val="nil"/>
              <w:right w:val="nil"/>
            </w:tcBorders>
            <w:vAlign w:val="bottom"/>
          </w:tcPr>
          <w:p w14:paraId="736C36D6" w14:textId="77777777" w:rsidR="00D40AC9" w:rsidRDefault="00D40AC9" w:rsidP="00A422EE">
            <w:pPr>
              <w:spacing w:line="240" w:lineRule="auto"/>
              <w:jc w:val="right"/>
              <w:rPr>
                <w:rFonts w:ascii="Times New Roman" w:hAnsi="Times New Roman" w:cs="Times New Roman"/>
                <w:i/>
              </w:rPr>
            </w:pPr>
            <w:r>
              <w:rPr>
                <w:rFonts w:eastAsia="Calibri" w:cs="Calibri"/>
                <w:color w:val="000000"/>
              </w:rPr>
              <w:t>0.24*</w:t>
            </w:r>
          </w:p>
        </w:tc>
        <w:tc>
          <w:tcPr>
            <w:tcW w:w="1354" w:type="dxa"/>
            <w:tcBorders>
              <w:top w:val="nil"/>
              <w:left w:val="nil"/>
              <w:bottom w:val="nil"/>
              <w:right w:val="nil"/>
            </w:tcBorders>
            <w:vAlign w:val="bottom"/>
          </w:tcPr>
          <w:p w14:paraId="198091FA" w14:textId="77777777" w:rsidR="00D40AC9" w:rsidRDefault="00D40AC9" w:rsidP="00A422EE">
            <w:pPr>
              <w:spacing w:line="240" w:lineRule="auto"/>
              <w:jc w:val="right"/>
              <w:rPr>
                <w:rFonts w:ascii="Calibri" w:hAnsi="Calibri" w:cs="Calibri"/>
                <w:color w:val="000000"/>
              </w:rPr>
            </w:pPr>
            <w:r>
              <w:rPr>
                <w:rFonts w:eastAsia="Calibri" w:cs="Calibri"/>
                <w:color w:val="000000"/>
              </w:rPr>
              <w:t>7.13</w:t>
            </w:r>
          </w:p>
        </w:tc>
        <w:tc>
          <w:tcPr>
            <w:tcW w:w="1260" w:type="dxa"/>
            <w:tcBorders>
              <w:top w:val="nil"/>
              <w:left w:val="nil"/>
              <w:bottom w:val="nil"/>
              <w:right w:val="nil"/>
            </w:tcBorders>
            <w:vAlign w:val="bottom"/>
          </w:tcPr>
          <w:p w14:paraId="746CDC63" w14:textId="77777777" w:rsidR="00D40AC9" w:rsidRDefault="00D40AC9" w:rsidP="00A422EE">
            <w:pPr>
              <w:spacing w:line="240" w:lineRule="auto"/>
              <w:jc w:val="right"/>
              <w:rPr>
                <w:rFonts w:ascii="Calibri" w:hAnsi="Calibri" w:cs="Calibri"/>
                <w:color w:val="000000"/>
              </w:rPr>
            </w:pPr>
            <w:r>
              <w:rPr>
                <w:rFonts w:eastAsia="Calibri" w:cs="Calibri"/>
                <w:color w:val="000000"/>
              </w:rPr>
              <w:t>1.00</w:t>
            </w:r>
          </w:p>
        </w:tc>
        <w:tc>
          <w:tcPr>
            <w:tcW w:w="1260" w:type="dxa"/>
            <w:tcBorders>
              <w:top w:val="nil"/>
              <w:left w:val="nil"/>
              <w:bottom w:val="nil"/>
              <w:right w:val="nil"/>
            </w:tcBorders>
            <w:vAlign w:val="bottom"/>
          </w:tcPr>
          <w:p w14:paraId="0F4FC77E" w14:textId="77777777" w:rsidR="00D40AC9" w:rsidRDefault="00D40AC9" w:rsidP="00A422EE">
            <w:pPr>
              <w:spacing w:line="240" w:lineRule="auto"/>
              <w:jc w:val="right"/>
              <w:rPr>
                <w:rFonts w:ascii="Calibri" w:hAnsi="Calibri" w:cs="Calibri"/>
                <w:color w:val="000000"/>
              </w:rPr>
            </w:pPr>
            <w:r>
              <w:rPr>
                <w:rFonts w:eastAsia="Calibri" w:cs="Calibri"/>
                <w:color w:val="000000"/>
              </w:rPr>
              <w:t>0.09**</w:t>
            </w:r>
          </w:p>
        </w:tc>
      </w:tr>
      <w:tr w:rsidR="00D40AC9" w14:paraId="732ED209" w14:textId="77777777" w:rsidTr="00A422EE">
        <w:tc>
          <w:tcPr>
            <w:tcW w:w="3960" w:type="dxa"/>
            <w:tcBorders>
              <w:top w:val="nil"/>
              <w:left w:val="nil"/>
              <w:bottom w:val="nil"/>
              <w:right w:val="nil"/>
            </w:tcBorders>
          </w:tcPr>
          <w:p w14:paraId="086FDD9E"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Bhutan</w:t>
            </w:r>
          </w:p>
        </w:tc>
        <w:tc>
          <w:tcPr>
            <w:tcW w:w="1436" w:type="dxa"/>
            <w:tcBorders>
              <w:top w:val="nil"/>
              <w:left w:val="nil"/>
              <w:bottom w:val="nil"/>
              <w:right w:val="nil"/>
            </w:tcBorders>
            <w:vAlign w:val="bottom"/>
          </w:tcPr>
          <w:p w14:paraId="4695B09F"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0.37~</w:t>
            </w:r>
          </w:p>
        </w:tc>
        <w:tc>
          <w:tcPr>
            <w:tcW w:w="1354" w:type="dxa"/>
            <w:tcBorders>
              <w:top w:val="nil"/>
              <w:left w:val="nil"/>
              <w:bottom w:val="nil"/>
              <w:right w:val="nil"/>
            </w:tcBorders>
            <w:vAlign w:val="bottom"/>
          </w:tcPr>
          <w:p w14:paraId="77A59366" w14:textId="77777777" w:rsidR="00D40AC9" w:rsidRDefault="00D40AC9" w:rsidP="00A422EE">
            <w:pPr>
              <w:spacing w:line="240" w:lineRule="auto"/>
              <w:jc w:val="right"/>
              <w:rPr>
                <w:rFonts w:ascii="Calibri" w:hAnsi="Calibri" w:cs="Calibri"/>
                <w:color w:val="000000"/>
              </w:rPr>
            </w:pPr>
            <w:r>
              <w:rPr>
                <w:rFonts w:eastAsia="Calibri" w:cs="Calibri"/>
                <w:color w:val="000000"/>
              </w:rPr>
              <w:t>4.09**</w:t>
            </w:r>
          </w:p>
        </w:tc>
        <w:tc>
          <w:tcPr>
            <w:tcW w:w="1260" w:type="dxa"/>
            <w:tcBorders>
              <w:top w:val="nil"/>
              <w:left w:val="nil"/>
              <w:bottom w:val="nil"/>
              <w:right w:val="nil"/>
            </w:tcBorders>
            <w:vAlign w:val="bottom"/>
          </w:tcPr>
          <w:p w14:paraId="2614A432" w14:textId="77777777" w:rsidR="00D40AC9" w:rsidRDefault="00D40AC9" w:rsidP="00A422EE">
            <w:pPr>
              <w:spacing w:line="240" w:lineRule="auto"/>
              <w:jc w:val="right"/>
              <w:rPr>
                <w:rFonts w:ascii="Calibri" w:hAnsi="Calibri" w:cs="Calibri"/>
                <w:color w:val="000000"/>
              </w:rPr>
            </w:pPr>
            <w:r>
              <w:rPr>
                <w:rFonts w:eastAsia="Calibri" w:cs="Calibri"/>
                <w:color w:val="000000"/>
              </w:rPr>
              <w:t>4.20</w:t>
            </w:r>
          </w:p>
        </w:tc>
        <w:tc>
          <w:tcPr>
            <w:tcW w:w="1260" w:type="dxa"/>
            <w:tcBorders>
              <w:top w:val="nil"/>
              <w:left w:val="nil"/>
              <w:bottom w:val="nil"/>
              <w:right w:val="nil"/>
            </w:tcBorders>
            <w:vAlign w:val="bottom"/>
          </w:tcPr>
          <w:p w14:paraId="00EBDAA0" w14:textId="77777777" w:rsidR="00D40AC9" w:rsidRDefault="00D40AC9" w:rsidP="00A422EE">
            <w:pPr>
              <w:spacing w:line="240" w:lineRule="auto"/>
              <w:jc w:val="right"/>
              <w:rPr>
                <w:rFonts w:ascii="Calibri" w:hAnsi="Calibri" w:cs="Calibri"/>
                <w:color w:val="000000"/>
              </w:rPr>
            </w:pPr>
            <w:r>
              <w:rPr>
                <w:rFonts w:eastAsia="Calibri" w:cs="Calibri"/>
                <w:color w:val="000000"/>
              </w:rPr>
              <w:t>0.06**</w:t>
            </w:r>
          </w:p>
        </w:tc>
      </w:tr>
      <w:tr w:rsidR="00D40AC9" w14:paraId="61CC8885" w14:textId="77777777" w:rsidTr="00A422EE">
        <w:tc>
          <w:tcPr>
            <w:tcW w:w="3960" w:type="dxa"/>
            <w:tcBorders>
              <w:top w:val="nil"/>
              <w:left w:val="nil"/>
              <w:bottom w:val="nil"/>
              <w:right w:val="nil"/>
            </w:tcBorders>
          </w:tcPr>
          <w:p w14:paraId="663CA00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Burma/Myanmar</w:t>
            </w:r>
          </w:p>
        </w:tc>
        <w:tc>
          <w:tcPr>
            <w:tcW w:w="1436" w:type="dxa"/>
            <w:tcBorders>
              <w:top w:val="nil"/>
              <w:left w:val="nil"/>
              <w:bottom w:val="nil"/>
              <w:right w:val="nil"/>
            </w:tcBorders>
            <w:vAlign w:val="bottom"/>
          </w:tcPr>
          <w:p w14:paraId="3ED3FC31"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0.09**</w:t>
            </w:r>
          </w:p>
        </w:tc>
        <w:tc>
          <w:tcPr>
            <w:tcW w:w="1354" w:type="dxa"/>
            <w:tcBorders>
              <w:top w:val="nil"/>
              <w:left w:val="nil"/>
              <w:bottom w:val="nil"/>
              <w:right w:val="nil"/>
            </w:tcBorders>
            <w:vAlign w:val="bottom"/>
          </w:tcPr>
          <w:p w14:paraId="657EC0DC" w14:textId="77777777" w:rsidR="00D40AC9" w:rsidRDefault="00D40AC9" w:rsidP="00A422EE">
            <w:pPr>
              <w:spacing w:line="240" w:lineRule="auto"/>
              <w:jc w:val="right"/>
              <w:rPr>
                <w:rFonts w:ascii="Calibri" w:hAnsi="Calibri" w:cs="Calibri"/>
                <w:color w:val="000000"/>
              </w:rPr>
            </w:pPr>
            <w:r>
              <w:rPr>
                <w:rFonts w:eastAsia="Calibri" w:cs="Calibri"/>
                <w:color w:val="000000"/>
              </w:rPr>
              <w:t>5.83*</w:t>
            </w:r>
          </w:p>
        </w:tc>
        <w:tc>
          <w:tcPr>
            <w:tcW w:w="1260" w:type="dxa"/>
            <w:tcBorders>
              <w:top w:val="nil"/>
              <w:left w:val="nil"/>
              <w:bottom w:val="nil"/>
              <w:right w:val="nil"/>
            </w:tcBorders>
            <w:vAlign w:val="bottom"/>
          </w:tcPr>
          <w:p w14:paraId="4AB9A8B0" w14:textId="77777777" w:rsidR="00D40AC9" w:rsidRDefault="00D40AC9" w:rsidP="00A422EE">
            <w:pPr>
              <w:spacing w:line="240" w:lineRule="auto"/>
              <w:jc w:val="right"/>
              <w:rPr>
                <w:rFonts w:ascii="Calibri" w:hAnsi="Calibri" w:cs="Calibri"/>
                <w:color w:val="000000"/>
              </w:rPr>
            </w:pPr>
            <w:r>
              <w:rPr>
                <w:rFonts w:eastAsia="Calibri" w:cs="Calibri"/>
                <w:color w:val="000000"/>
              </w:rPr>
              <w:t>2.35*</w:t>
            </w:r>
          </w:p>
        </w:tc>
        <w:tc>
          <w:tcPr>
            <w:tcW w:w="1260" w:type="dxa"/>
            <w:tcBorders>
              <w:top w:val="nil"/>
              <w:left w:val="nil"/>
              <w:bottom w:val="nil"/>
              <w:right w:val="nil"/>
            </w:tcBorders>
            <w:vAlign w:val="bottom"/>
          </w:tcPr>
          <w:p w14:paraId="4F894FF0" w14:textId="77777777" w:rsidR="00D40AC9" w:rsidRDefault="00D40AC9" w:rsidP="00A422EE">
            <w:pPr>
              <w:spacing w:line="240" w:lineRule="auto"/>
              <w:jc w:val="right"/>
              <w:rPr>
                <w:rFonts w:ascii="Calibri" w:hAnsi="Calibri" w:cs="Calibri"/>
                <w:color w:val="000000"/>
              </w:rPr>
            </w:pPr>
            <w:r>
              <w:rPr>
                <w:rFonts w:eastAsia="Calibri" w:cs="Calibri"/>
                <w:color w:val="000000"/>
              </w:rPr>
              <w:t>0.22~</w:t>
            </w:r>
          </w:p>
        </w:tc>
      </w:tr>
      <w:tr w:rsidR="00D40AC9" w14:paraId="6BDDF679" w14:textId="77777777" w:rsidTr="00A422EE">
        <w:tc>
          <w:tcPr>
            <w:tcW w:w="3960" w:type="dxa"/>
            <w:tcBorders>
              <w:top w:val="nil"/>
              <w:left w:val="nil"/>
              <w:bottom w:val="nil"/>
              <w:right w:val="nil"/>
            </w:tcBorders>
          </w:tcPr>
          <w:p w14:paraId="7E9E4A74"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DR Congo</w:t>
            </w:r>
          </w:p>
        </w:tc>
        <w:tc>
          <w:tcPr>
            <w:tcW w:w="1436" w:type="dxa"/>
            <w:tcBorders>
              <w:top w:val="nil"/>
              <w:left w:val="nil"/>
              <w:bottom w:val="nil"/>
              <w:right w:val="nil"/>
            </w:tcBorders>
            <w:vAlign w:val="bottom"/>
          </w:tcPr>
          <w:p w14:paraId="199B32D0" w14:textId="77777777" w:rsidR="00D40AC9" w:rsidRDefault="00D40AC9" w:rsidP="00A422EE">
            <w:pPr>
              <w:spacing w:line="240" w:lineRule="auto"/>
              <w:jc w:val="right"/>
              <w:rPr>
                <w:rFonts w:ascii="Calibri" w:hAnsi="Calibri" w:cs="Calibri"/>
                <w:color w:val="000000"/>
              </w:rPr>
            </w:pPr>
            <w:r>
              <w:rPr>
                <w:rFonts w:eastAsia="Calibri" w:cs="Calibri"/>
                <w:color w:val="000000"/>
              </w:rPr>
              <w:t>0.64</w:t>
            </w:r>
          </w:p>
        </w:tc>
        <w:tc>
          <w:tcPr>
            <w:tcW w:w="1354" w:type="dxa"/>
            <w:tcBorders>
              <w:top w:val="nil"/>
              <w:left w:val="nil"/>
              <w:bottom w:val="nil"/>
              <w:right w:val="nil"/>
            </w:tcBorders>
            <w:vAlign w:val="bottom"/>
          </w:tcPr>
          <w:p w14:paraId="71F913FA" w14:textId="77777777" w:rsidR="00D40AC9" w:rsidRDefault="00D40AC9" w:rsidP="00A422EE">
            <w:pPr>
              <w:spacing w:line="240" w:lineRule="auto"/>
              <w:jc w:val="right"/>
              <w:rPr>
                <w:rFonts w:ascii="Calibri" w:hAnsi="Calibri" w:cs="Calibri"/>
                <w:color w:val="000000"/>
              </w:rPr>
            </w:pPr>
            <w:r>
              <w:rPr>
                <w:rFonts w:eastAsia="Calibri" w:cs="Calibri"/>
                <w:color w:val="000000"/>
              </w:rPr>
              <w:t>8.17**</w:t>
            </w:r>
          </w:p>
        </w:tc>
        <w:tc>
          <w:tcPr>
            <w:tcW w:w="1260" w:type="dxa"/>
            <w:tcBorders>
              <w:top w:val="nil"/>
              <w:left w:val="nil"/>
              <w:bottom w:val="nil"/>
              <w:right w:val="nil"/>
            </w:tcBorders>
            <w:vAlign w:val="bottom"/>
          </w:tcPr>
          <w:p w14:paraId="7B80436B" w14:textId="77777777" w:rsidR="00D40AC9" w:rsidRDefault="00D40AC9" w:rsidP="00A422EE">
            <w:pPr>
              <w:spacing w:line="240" w:lineRule="auto"/>
              <w:jc w:val="right"/>
              <w:rPr>
                <w:rFonts w:ascii="Calibri" w:hAnsi="Calibri" w:cs="Calibri"/>
                <w:color w:val="000000"/>
              </w:rPr>
            </w:pPr>
            <w:r>
              <w:rPr>
                <w:rFonts w:eastAsia="Calibri" w:cs="Calibri"/>
                <w:color w:val="000000"/>
              </w:rPr>
              <w:t>2.29</w:t>
            </w:r>
          </w:p>
        </w:tc>
        <w:tc>
          <w:tcPr>
            <w:tcW w:w="1260" w:type="dxa"/>
            <w:tcBorders>
              <w:top w:val="nil"/>
              <w:left w:val="nil"/>
              <w:bottom w:val="nil"/>
              <w:right w:val="nil"/>
            </w:tcBorders>
            <w:vAlign w:val="bottom"/>
          </w:tcPr>
          <w:p w14:paraId="02A76BC4" w14:textId="77777777" w:rsidR="00D40AC9" w:rsidRDefault="00D40AC9" w:rsidP="00A422EE">
            <w:pPr>
              <w:spacing w:line="240" w:lineRule="auto"/>
              <w:jc w:val="right"/>
              <w:rPr>
                <w:rFonts w:ascii="Calibri" w:hAnsi="Calibri" w:cs="Calibri"/>
                <w:color w:val="000000"/>
              </w:rPr>
            </w:pPr>
            <w:r>
              <w:rPr>
                <w:rFonts w:eastAsia="Calibri" w:cs="Calibri"/>
                <w:color w:val="000000"/>
              </w:rPr>
              <w:t>0.65</w:t>
            </w:r>
          </w:p>
        </w:tc>
      </w:tr>
      <w:tr w:rsidR="00D40AC9" w14:paraId="7EF629C5" w14:textId="77777777" w:rsidTr="00A422EE">
        <w:tc>
          <w:tcPr>
            <w:tcW w:w="3960" w:type="dxa"/>
            <w:tcBorders>
              <w:top w:val="nil"/>
              <w:left w:val="nil"/>
              <w:bottom w:val="nil"/>
              <w:right w:val="nil"/>
            </w:tcBorders>
          </w:tcPr>
          <w:p w14:paraId="3D45699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Iran</w:t>
            </w:r>
          </w:p>
        </w:tc>
        <w:tc>
          <w:tcPr>
            <w:tcW w:w="1436" w:type="dxa"/>
            <w:tcBorders>
              <w:top w:val="nil"/>
              <w:left w:val="nil"/>
              <w:bottom w:val="nil"/>
              <w:right w:val="nil"/>
            </w:tcBorders>
            <w:vAlign w:val="bottom"/>
          </w:tcPr>
          <w:p w14:paraId="2AF15493"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0.26*</w:t>
            </w:r>
          </w:p>
        </w:tc>
        <w:tc>
          <w:tcPr>
            <w:tcW w:w="1354" w:type="dxa"/>
            <w:tcBorders>
              <w:top w:val="nil"/>
              <w:left w:val="nil"/>
              <w:bottom w:val="nil"/>
              <w:right w:val="nil"/>
            </w:tcBorders>
            <w:vAlign w:val="bottom"/>
          </w:tcPr>
          <w:p w14:paraId="07464926" w14:textId="77777777" w:rsidR="00D40AC9" w:rsidRDefault="00D40AC9" w:rsidP="00A422EE">
            <w:pPr>
              <w:spacing w:line="240" w:lineRule="auto"/>
              <w:jc w:val="right"/>
              <w:rPr>
                <w:rFonts w:ascii="Calibri" w:hAnsi="Calibri" w:cs="Calibri"/>
                <w:color w:val="000000"/>
              </w:rPr>
            </w:pPr>
            <w:r>
              <w:rPr>
                <w:rFonts w:eastAsia="Calibri" w:cs="Calibri"/>
                <w:color w:val="000000"/>
              </w:rPr>
              <w:t>2.82</w:t>
            </w:r>
          </w:p>
        </w:tc>
        <w:tc>
          <w:tcPr>
            <w:tcW w:w="1260" w:type="dxa"/>
            <w:tcBorders>
              <w:top w:val="nil"/>
              <w:left w:val="nil"/>
              <w:bottom w:val="nil"/>
              <w:right w:val="nil"/>
            </w:tcBorders>
            <w:vAlign w:val="bottom"/>
          </w:tcPr>
          <w:p w14:paraId="2E70DDB2" w14:textId="77777777" w:rsidR="00D40AC9" w:rsidRDefault="00D40AC9" w:rsidP="00A422EE">
            <w:pPr>
              <w:spacing w:line="240" w:lineRule="auto"/>
              <w:jc w:val="right"/>
              <w:rPr>
                <w:rFonts w:ascii="Calibri" w:hAnsi="Calibri" w:cs="Calibri"/>
                <w:color w:val="000000"/>
              </w:rPr>
            </w:pPr>
            <w:r>
              <w:rPr>
                <w:rFonts w:eastAsia="Calibri" w:cs="Calibri"/>
                <w:color w:val="000000"/>
              </w:rPr>
              <w:t>2.09</w:t>
            </w:r>
          </w:p>
        </w:tc>
        <w:tc>
          <w:tcPr>
            <w:tcW w:w="1260" w:type="dxa"/>
            <w:tcBorders>
              <w:top w:val="nil"/>
              <w:left w:val="nil"/>
              <w:bottom w:val="nil"/>
              <w:right w:val="nil"/>
            </w:tcBorders>
            <w:vAlign w:val="bottom"/>
          </w:tcPr>
          <w:p w14:paraId="3AF5B38E" w14:textId="77777777" w:rsidR="00D40AC9" w:rsidRDefault="00D40AC9" w:rsidP="00A422EE">
            <w:pPr>
              <w:spacing w:line="240" w:lineRule="auto"/>
              <w:jc w:val="right"/>
              <w:rPr>
                <w:rFonts w:ascii="Calibri" w:hAnsi="Calibri" w:cs="Calibri"/>
                <w:color w:val="000000"/>
              </w:rPr>
            </w:pPr>
            <w:r>
              <w:rPr>
                <w:rFonts w:eastAsia="Calibri" w:cs="Calibri"/>
                <w:color w:val="000000"/>
              </w:rPr>
              <w:t>0.10**</w:t>
            </w:r>
          </w:p>
        </w:tc>
      </w:tr>
      <w:tr w:rsidR="00D40AC9" w14:paraId="16CC0DAC" w14:textId="77777777" w:rsidTr="00A422EE">
        <w:tc>
          <w:tcPr>
            <w:tcW w:w="3960" w:type="dxa"/>
            <w:tcBorders>
              <w:top w:val="nil"/>
              <w:left w:val="nil"/>
              <w:bottom w:val="nil"/>
              <w:right w:val="nil"/>
            </w:tcBorders>
          </w:tcPr>
          <w:p w14:paraId="44AD6CF1"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Somalia</w:t>
            </w:r>
          </w:p>
        </w:tc>
        <w:tc>
          <w:tcPr>
            <w:tcW w:w="1436" w:type="dxa"/>
            <w:tcBorders>
              <w:top w:val="nil"/>
              <w:left w:val="nil"/>
              <w:bottom w:val="nil"/>
              <w:right w:val="nil"/>
            </w:tcBorders>
            <w:vAlign w:val="bottom"/>
          </w:tcPr>
          <w:p w14:paraId="4C39357D" w14:textId="77777777" w:rsidR="00D40AC9" w:rsidRDefault="00D40AC9" w:rsidP="00A422EE">
            <w:pPr>
              <w:spacing w:line="240" w:lineRule="auto"/>
              <w:jc w:val="right"/>
              <w:rPr>
                <w:rFonts w:ascii="Times New Roman" w:hAnsi="Times New Roman" w:cs="Times New Roman"/>
                <w:color w:val="BF4E14" w:themeColor="accent2" w:themeShade="BF"/>
              </w:rPr>
            </w:pPr>
            <w:r>
              <w:rPr>
                <w:rFonts w:eastAsia="Calibri" w:cs="Calibri"/>
                <w:color w:val="000000"/>
              </w:rPr>
              <w:t>0.07***</w:t>
            </w:r>
          </w:p>
        </w:tc>
        <w:tc>
          <w:tcPr>
            <w:tcW w:w="1354" w:type="dxa"/>
            <w:tcBorders>
              <w:top w:val="nil"/>
              <w:left w:val="nil"/>
              <w:bottom w:val="nil"/>
              <w:right w:val="nil"/>
            </w:tcBorders>
            <w:vAlign w:val="bottom"/>
          </w:tcPr>
          <w:p w14:paraId="49C5D161" w14:textId="77777777" w:rsidR="00D40AC9" w:rsidRDefault="00D40AC9" w:rsidP="00A422EE">
            <w:pPr>
              <w:spacing w:line="240" w:lineRule="auto"/>
              <w:jc w:val="right"/>
              <w:rPr>
                <w:rFonts w:ascii="Calibri" w:hAnsi="Calibri" w:cs="Calibri"/>
                <w:color w:val="000000"/>
              </w:rPr>
            </w:pPr>
            <w:r>
              <w:rPr>
                <w:rFonts w:eastAsia="Calibri" w:cs="Calibri"/>
                <w:color w:val="000000"/>
              </w:rPr>
              <w:t>2.44</w:t>
            </w:r>
          </w:p>
        </w:tc>
        <w:tc>
          <w:tcPr>
            <w:tcW w:w="1260" w:type="dxa"/>
            <w:tcBorders>
              <w:top w:val="nil"/>
              <w:left w:val="nil"/>
              <w:bottom w:val="nil"/>
              <w:right w:val="nil"/>
            </w:tcBorders>
            <w:vAlign w:val="bottom"/>
          </w:tcPr>
          <w:p w14:paraId="44FE4F54" w14:textId="77777777" w:rsidR="00D40AC9" w:rsidRDefault="00D40AC9" w:rsidP="00A422EE">
            <w:pPr>
              <w:spacing w:line="240" w:lineRule="auto"/>
              <w:jc w:val="right"/>
              <w:rPr>
                <w:rFonts w:ascii="Calibri" w:hAnsi="Calibri" w:cs="Calibri"/>
                <w:color w:val="000000"/>
              </w:rPr>
            </w:pPr>
            <w:r>
              <w:rPr>
                <w:rFonts w:eastAsia="Calibri" w:cs="Calibri"/>
                <w:color w:val="000000"/>
              </w:rPr>
              <w:t>0.03***</w:t>
            </w:r>
          </w:p>
        </w:tc>
        <w:tc>
          <w:tcPr>
            <w:tcW w:w="1260" w:type="dxa"/>
            <w:tcBorders>
              <w:top w:val="nil"/>
              <w:left w:val="nil"/>
              <w:bottom w:val="nil"/>
              <w:right w:val="nil"/>
            </w:tcBorders>
            <w:vAlign w:val="bottom"/>
          </w:tcPr>
          <w:p w14:paraId="6B36223A" w14:textId="77777777" w:rsidR="00D40AC9" w:rsidRDefault="00D40AC9" w:rsidP="00A422EE">
            <w:pPr>
              <w:spacing w:line="240" w:lineRule="auto"/>
              <w:jc w:val="right"/>
              <w:rPr>
                <w:rFonts w:ascii="Calibri" w:hAnsi="Calibri" w:cs="Calibri"/>
                <w:color w:val="000000"/>
              </w:rPr>
            </w:pPr>
            <w:r>
              <w:rPr>
                <w:rFonts w:eastAsia="Calibri" w:cs="Calibri"/>
                <w:color w:val="000000"/>
              </w:rPr>
              <w:t>0.05**</w:t>
            </w:r>
          </w:p>
        </w:tc>
      </w:tr>
      <w:tr w:rsidR="00D40AC9" w14:paraId="6B8BB3D2" w14:textId="77777777" w:rsidTr="00A422EE">
        <w:tc>
          <w:tcPr>
            <w:tcW w:w="3960" w:type="dxa"/>
            <w:tcBorders>
              <w:top w:val="nil"/>
              <w:left w:val="nil"/>
              <w:bottom w:val="nil"/>
              <w:right w:val="nil"/>
            </w:tcBorders>
          </w:tcPr>
          <w:p w14:paraId="2D354A0A"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Syria</w:t>
            </w:r>
          </w:p>
        </w:tc>
        <w:tc>
          <w:tcPr>
            <w:tcW w:w="1436" w:type="dxa"/>
            <w:tcBorders>
              <w:top w:val="nil"/>
              <w:left w:val="nil"/>
              <w:bottom w:val="nil"/>
              <w:right w:val="nil"/>
            </w:tcBorders>
            <w:vAlign w:val="bottom"/>
          </w:tcPr>
          <w:p w14:paraId="70663134" w14:textId="77777777" w:rsidR="00D40AC9" w:rsidRDefault="00D40AC9" w:rsidP="00A422EE">
            <w:pPr>
              <w:spacing w:line="240" w:lineRule="auto"/>
              <w:jc w:val="right"/>
              <w:rPr>
                <w:rFonts w:ascii="Times New Roman" w:hAnsi="Times New Roman" w:cs="Times New Roman"/>
                <w:color w:val="BF4E14" w:themeColor="accent2" w:themeShade="BF"/>
              </w:rPr>
            </w:pPr>
          </w:p>
        </w:tc>
        <w:tc>
          <w:tcPr>
            <w:tcW w:w="1354" w:type="dxa"/>
            <w:tcBorders>
              <w:top w:val="nil"/>
              <w:left w:val="nil"/>
              <w:bottom w:val="nil"/>
              <w:right w:val="nil"/>
            </w:tcBorders>
            <w:vAlign w:val="bottom"/>
          </w:tcPr>
          <w:p w14:paraId="1B7A9459" w14:textId="77777777" w:rsidR="00D40AC9" w:rsidRDefault="00D40AC9" w:rsidP="00A422EE">
            <w:pPr>
              <w:spacing w:line="240" w:lineRule="auto"/>
              <w:jc w:val="right"/>
              <w:rPr>
                <w:rFonts w:ascii="Calibri" w:hAnsi="Calibri" w:cs="Calibri"/>
                <w:color w:val="000000"/>
              </w:rPr>
            </w:pPr>
            <w:r>
              <w:rPr>
                <w:rFonts w:eastAsia="Calibri" w:cs="Calibri"/>
                <w:color w:val="000000"/>
              </w:rPr>
              <w:t>6.16*</w:t>
            </w:r>
          </w:p>
        </w:tc>
        <w:tc>
          <w:tcPr>
            <w:tcW w:w="1260" w:type="dxa"/>
            <w:tcBorders>
              <w:top w:val="nil"/>
              <w:left w:val="nil"/>
              <w:bottom w:val="nil"/>
              <w:right w:val="nil"/>
            </w:tcBorders>
            <w:vAlign w:val="bottom"/>
          </w:tcPr>
          <w:p w14:paraId="4899E8EE" w14:textId="77777777" w:rsidR="00D40AC9" w:rsidRDefault="00D40AC9" w:rsidP="00A422EE">
            <w:pPr>
              <w:spacing w:line="240" w:lineRule="auto"/>
              <w:jc w:val="right"/>
              <w:rPr>
                <w:rFonts w:ascii="Calibri" w:hAnsi="Calibri" w:cs="Calibri"/>
                <w:color w:val="000000"/>
              </w:rPr>
            </w:pPr>
            <w:r>
              <w:rPr>
                <w:rFonts w:eastAsia="Calibri" w:cs="Calibri"/>
                <w:color w:val="000000"/>
              </w:rPr>
              <w:t>2.80</w:t>
            </w:r>
          </w:p>
        </w:tc>
        <w:tc>
          <w:tcPr>
            <w:tcW w:w="1260" w:type="dxa"/>
            <w:tcBorders>
              <w:top w:val="nil"/>
              <w:left w:val="nil"/>
              <w:bottom w:val="nil"/>
              <w:right w:val="nil"/>
            </w:tcBorders>
            <w:vAlign w:val="bottom"/>
          </w:tcPr>
          <w:p w14:paraId="5389E10E" w14:textId="77777777" w:rsidR="00D40AC9" w:rsidRDefault="00D40AC9" w:rsidP="00A422EE">
            <w:pPr>
              <w:spacing w:line="240" w:lineRule="auto"/>
              <w:jc w:val="right"/>
              <w:rPr>
                <w:rFonts w:ascii="Calibri" w:hAnsi="Calibri" w:cs="Calibri"/>
                <w:color w:val="000000"/>
              </w:rPr>
            </w:pPr>
            <w:r>
              <w:rPr>
                <w:rFonts w:eastAsia="Calibri" w:cs="Calibri"/>
                <w:color w:val="000000"/>
              </w:rPr>
              <w:t>0.06**</w:t>
            </w:r>
          </w:p>
        </w:tc>
      </w:tr>
      <w:tr w:rsidR="00D40AC9" w14:paraId="7B017D29" w14:textId="77777777" w:rsidTr="00A422EE">
        <w:tc>
          <w:tcPr>
            <w:tcW w:w="3960" w:type="dxa"/>
            <w:tcBorders>
              <w:top w:val="nil"/>
              <w:left w:val="nil"/>
              <w:bottom w:val="nil"/>
              <w:right w:val="nil"/>
            </w:tcBorders>
          </w:tcPr>
          <w:p w14:paraId="697E620B"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Thailand</w:t>
            </w:r>
          </w:p>
        </w:tc>
        <w:tc>
          <w:tcPr>
            <w:tcW w:w="1436" w:type="dxa"/>
            <w:tcBorders>
              <w:top w:val="nil"/>
              <w:left w:val="nil"/>
              <w:bottom w:val="nil"/>
              <w:right w:val="nil"/>
            </w:tcBorders>
            <w:vAlign w:val="bottom"/>
          </w:tcPr>
          <w:p w14:paraId="3084296C" w14:textId="77777777" w:rsidR="00D40AC9" w:rsidRDefault="00D40AC9" w:rsidP="00A422EE">
            <w:pPr>
              <w:spacing w:line="240" w:lineRule="auto"/>
              <w:jc w:val="right"/>
              <w:rPr>
                <w:rFonts w:ascii="Calibri" w:hAnsi="Calibri" w:cs="Calibri"/>
                <w:color w:val="000000"/>
              </w:rPr>
            </w:pPr>
            <w:r>
              <w:rPr>
                <w:rFonts w:eastAsia="Calibri" w:cs="Calibri"/>
                <w:color w:val="000000"/>
              </w:rPr>
              <w:t>0.44</w:t>
            </w:r>
          </w:p>
        </w:tc>
        <w:tc>
          <w:tcPr>
            <w:tcW w:w="1354" w:type="dxa"/>
            <w:tcBorders>
              <w:top w:val="nil"/>
              <w:left w:val="nil"/>
              <w:bottom w:val="nil"/>
              <w:right w:val="nil"/>
            </w:tcBorders>
            <w:vAlign w:val="bottom"/>
          </w:tcPr>
          <w:p w14:paraId="5935DD83" w14:textId="77777777" w:rsidR="00D40AC9" w:rsidRDefault="00D40AC9" w:rsidP="00A422EE">
            <w:pPr>
              <w:spacing w:line="240" w:lineRule="auto"/>
              <w:jc w:val="right"/>
              <w:rPr>
                <w:rFonts w:ascii="Calibri" w:hAnsi="Calibri" w:cs="Calibri"/>
                <w:color w:val="000000"/>
              </w:rPr>
            </w:pPr>
            <w:r>
              <w:rPr>
                <w:rFonts w:eastAsia="Calibri" w:cs="Calibri"/>
                <w:color w:val="000000"/>
              </w:rPr>
              <w:t>3.12</w:t>
            </w:r>
          </w:p>
        </w:tc>
        <w:tc>
          <w:tcPr>
            <w:tcW w:w="1260" w:type="dxa"/>
            <w:tcBorders>
              <w:top w:val="nil"/>
              <w:left w:val="nil"/>
              <w:bottom w:val="nil"/>
              <w:right w:val="nil"/>
            </w:tcBorders>
            <w:vAlign w:val="bottom"/>
          </w:tcPr>
          <w:p w14:paraId="027FDD29" w14:textId="77777777" w:rsidR="00D40AC9" w:rsidRDefault="00D40AC9" w:rsidP="00A422EE">
            <w:pPr>
              <w:spacing w:line="240" w:lineRule="auto"/>
              <w:jc w:val="right"/>
              <w:rPr>
                <w:rFonts w:ascii="Calibri" w:hAnsi="Calibri" w:cs="Calibri"/>
                <w:color w:val="000000"/>
              </w:rPr>
            </w:pPr>
            <w:r>
              <w:rPr>
                <w:rFonts w:eastAsia="Calibri" w:cs="Calibri"/>
                <w:color w:val="000000"/>
              </w:rPr>
              <w:t>5.59</w:t>
            </w:r>
          </w:p>
        </w:tc>
        <w:tc>
          <w:tcPr>
            <w:tcW w:w="1260" w:type="dxa"/>
            <w:tcBorders>
              <w:top w:val="nil"/>
              <w:left w:val="nil"/>
              <w:bottom w:val="nil"/>
              <w:right w:val="nil"/>
            </w:tcBorders>
            <w:vAlign w:val="bottom"/>
          </w:tcPr>
          <w:p w14:paraId="7E5416F4" w14:textId="77777777" w:rsidR="00D40AC9" w:rsidRDefault="00D40AC9" w:rsidP="00A422EE">
            <w:pPr>
              <w:spacing w:line="240" w:lineRule="auto"/>
              <w:jc w:val="right"/>
              <w:rPr>
                <w:rFonts w:ascii="Calibri" w:hAnsi="Calibri" w:cs="Calibri"/>
                <w:color w:val="000000"/>
              </w:rPr>
            </w:pPr>
          </w:p>
        </w:tc>
      </w:tr>
      <w:tr w:rsidR="00D40AC9" w14:paraId="69D4670A" w14:textId="77777777" w:rsidTr="00A422EE">
        <w:tc>
          <w:tcPr>
            <w:tcW w:w="3960" w:type="dxa"/>
            <w:tcBorders>
              <w:top w:val="nil"/>
              <w:left w:val="nil"/>
              <w:bottom w:val="nil"/>
              <w:right w:val="nil"/>
            </w:tcBorders>
          </w:tcPr>
          <w:p w14:paraId="032B7BAB"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Ukraine</w:t>
            </w:r>
          </w:p>
        </w:tc>
        <w:tc>
          <w:tcPr>
            <w:tcW w:w="1436" w:type="dxa"/>
            <w:tcBorders>
              <w:top w:val="nil"/>
              <w:left w:val="nil"/>
              <w:bottom w:val="nil"/>
              <w:right w:val="nil"/>
            </w:tcBorders>
            <w:vAlign w:val="bottom"/>
          </w:tcPr>
          <w:p w14:paraId="363406A5" w14:textId="77777777" w:rsidR="00D40AC9" w:rsidRDefault="00D40AC9" w:rsidP="00A422EE">
            <w:pPr>
              <w:spacing w:line="240" w:lineRule="auto"/>
              <w:jc w:val="right"/>
              <w:rPr>
                <w:rFonts w:ascii="Times New Roman" w:hAnsi="Times New Roman" w:cs="Times New Roman"/>
                <w:color w:val="000000"/>
              </w:rPr>
            </w:pPr>
          </w:p>
        </w:tc>
        <w:tc>
          <w:tcPr>
            <w:tcW w:w="1354" w:type="dxa"/>
            <w:tcBorders>
              <w:top w:val="nil"/>
              <w:left w:val="nil"/>
              <w:bottom w:val="nil"/>
              <w:right w:val="nil"/>
            </w:tcBorders>
            <w:vAlign w:val="bottom"/>
          </w:tcPr>
          <w:p w14:paraId="04EFB247"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7A96F919"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0CDF33D7" w14:textId="77777777" w:rsidR="00D40AC9" w:rsidRDefault="00D40AC9" w:rsidP="00A422EE">
            <w:pPr>
              <w:spacing w:line="240" w:lineRule="auto"/>
              <w:jc w:val="right"/>
              <w:rPr>
                <w:rFonts w:ascii="Calibri" w:hAnsi="Calibri" w:cs="Calibri"/>
                <w:color w:val="000000"/>
              </w:rPr>
            </w:pPr>
            <w:r>
              <w:rPr>
                <w:rFonts w:eastAsia="Calibri" w:cs="Calibri"/>
                <w:color w:val="000000"/>
              </w:rPr>
              <w:t>0.34</w:t>
            </w:r>
          </w:p>
        </w:tc>
      </w:tr>
      <w:tr w:rsidR="00D40AC9" w14:paraId="5798B102" w14:textId="77777777" w:rsidTr="00A422EE">
        <w:tc>
          <w:tcPr>
            <w:tcW w:w="3960" w:type="dxa"/>
            <w:tcBorders>
              <w:top w:val="nil"/>
              <w:left w:val="nil"/>
              <w:bottom w:val="nil"/>
              <w:right w:val="nil"/>
            </w:tcBorders>
          </w:tcPr>
          <w:p w14:paraId="1481E3B8"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El Salvador</w:t>
            </w:r>
          </w:p>
        </w:tc>
        <w:tc>
          <w:tcPr>
            <w:tcW w:w="1436" w:type="dxa"/>
            <w:tcBorders>
              <w:top w:val="nil"/>
              <w:left w:val="nil"/>
              <w:bottom w:val="nil"/>
              <w:right w:val="nil"/>
            </w:tcBorders>
            <w:vAlign w:val="bottom"/>
          </w:tcPr>
          <w:p w14:paraId="5609D1B3" w14:textId="77777777" w:rsidR="00D40AC9" w:rsidRDefault="00D40AC9" w:rsidP="00A422EE">
            <w:pPr>
              <w:spacing w:line="240" w:lineRule="auto"/>
              <w:jc w:val="right"/>
              <w:rPr>
                <w:rFonts w:ascii="Times New Roman" w:hAnsi="Times New Roman" w:cs="Times New Roman"/>
                <w:color w:val="000000"/>
              </w:rPr>
            </w:pPr>
          </w:p>
        </w:tc>
        <w:tc>
          <w:tcPr>
            <w:tcW w:w="1354" w:type="dxa"/>
            <w:tcBorders>
              <w:top w:val="nil"/>
              <w:left w:val="nil"/>
              <w:bottom w:val="nil"/>
              <w:right w:val="nil"/>
            </w:tcBorders>
            <w:vAlign w:val="bottom"/>
          </w:tcPr>
          <w:p w14:paraId="51BEA149" w14:textId="77777777" w:rsidR="00D40AC9" w:rsidRDefault="00D40AC9" w:rsidP="00A422EE">
            <w:pPr>
              <w:spacing w:line="240" w:lineRule="auto"/>
              <w:jc w:val="right"/>
              <w:rPr>
                <w:rFonts w:ascii="Times New Roman" w:hAnsi="Times New Roman" w:cs="Times New Roman"/>
                <w:color w:val="000000"/>
              </w:rPr>
            </w:pPr>
          </w:p>
        </w:tc>
        <w:tc>
          <w:tcPr>
            <w:tcW w:w="1260" w:type="dxa"/>
            <w:tcBorders>
              <w:top w:val="nil"/>
              <w:left w:val="nil"/>
              <w:bottom w:val="nil"/>
              <w:right w:val="nil"/>
            </w:tcBorders>
            <w:vAlign w:val="bottom"/>
          </w:tcPr>
          <w:p w14:paraId="193E3E85"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23.12**</w:t>
            </w:r>
          </w:p>
        </w:tc>
        <w:tc>
          <w:tcPr>
            <w:tcW w:w="1260" w:type="dxa"/>
            <w:tcBorders>
              <w:top w:val="nil"/>
              <w:left w:val="nil"/>
              <w:bottom w:val="nil"/>
              <w:right w:val="nil"/>
            </w:tcBorders>
            <w:vAlign w:val="bottom"/>
          </w:tcPr>
          <w:p w14:paraId="03F1355C"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0.53</w:t>
            </w:r>
          </w:p>
        </w:tc>
      </w:tr>
      <w:tr w:rsidR="00D40AC9" w14:paraId="12983903" w14:textId="77777777" w:rsidTr="00A422EE">
        <w:tc>
          <w:tcPr>
            <w:tcW w:w="3960" w:type="dxa"/>
            <w:tcBorders>
              <w:top w:val="nil"/>
              <w:left w:val="nil"/>
              <w:bottom w:val="nil"/>
              <w:right w:val="nil"/>
            </w:tcBorders>
          </w:tcPr>
          <w:p w14:paraId="17CB8879"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Other</w:t>
            </w:r>
          </w:p>
        </w:tc>
        <w:tc>
          <w:tcPr>
            <w:tcW w:w="1436" w:type="dxa"/>
            <w:tcBorders>
              <w:top w:val="nil"/>
              <w:left w:val="nil"/>
              <w:bottom w:val="nil"/>
              <w:right w:val="nil"/>
            </w:tcBorders>
            <w:vAlign w:val="bottom"/>
          </w:tcPr>
          <w:p w14:paraId="763F4F43" w14:textId="77777777" w:rsidR="00D40AC9" w:rsidRDefault="00D40AC9" w:rsidP="00A422EE">
            <w:pPr>
              <w:spacing w:line="240" w:lineRule="auto"/>
              <w:jc w:val="right"/>
              <w:rPr>
                <w:rFonts w:ascii="Calibri" w:hAnsi="Calibri" w:cs="Calibri"/>
                <w:color w:val="000000"/>
              </w:rPr>
            </w:pPr>
          </w:p>
        </w:tc>
        <w:tc>
          <w:tcPr>
            <w:tcW w:w="1354" w:type="dxa"/>
            <w:tcBorders>
              <w:top w:val="nil"/>
              <w:left w:val="nil"/>
              <w:bottom w:val="nil"/>
              <w:right w:val="nil"/>
            </w:tcBorders>
            <w:vAlign w:val="bottom"/>
          </w:tcPr>
          <w:p w14:paraId="75D0BE37"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641E2E01"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74D7B719" w14:textId="77777777" w:rsidR="00D40AC9" w:rsidRDefault="00D40AC9" w:rsidP="00A422EE">
            <w:pPr>
              <w:spacing w:line="240" w:lineRule="auto"/>
              <w:jc w:val="right"/>
              <w:rPr>
                <w:rFonts w:ascii="Calibri" w:hAnsi="Calibri" w:cs="Calibri"/>
                <w:color w:val="000000"/>
              </w:rPr>
            </w:pPr>
          </w:p>
        </w:tc>
      </w:tr>
      <w:tr w:rsidR="00D40AC9" w14:paraId="0AFD6CF8" w14:textId="77777777" w:rsidTr="00A422EE">
        <w:tc>
          <w:tcPr>
            <w:tcW w:w="3960" w:type="dxa"/>
            <w:tcBorders>
              <w:top w:val="nil"/>
              <w:left w:val="nil"/>
              <w:bottom w:val="nil"/>
              <w:right w:val="nil"/>
            </w:tcBorders>
          </w:tcPr>
          <w:p w14:paraId="74CFF689"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Job History (ref=Other)</w:t>
            </w:r>
          </w:p>
        </w:tc>
        <w:tc>
          <w:tcPr>
            <w:tcW w:w="1436" w:type="dxa"/>
            <w:tcBorders>
              <w:top w:val="nil"/>
              <w:left w:val="nil"/>
              <w:bottom w:val="nil"/>
              <w:right w:val="nil"/>
            </w:tcBorders>
            <w:vAlign w:val="bottom"/>
          </w:tcPr>
          <w:p w14:paraId="6931ECCA" w14:textId="77777777" w:rsidR="00D40AC9" w:rsidRDefault="00D40AC9" w:rsidP="00A422EE">
            <w:pPr>
              <w:spacing w:line="240" w:lineRule="auto"/>
              <w:jc w:val="right"/>
              <w:rPr>
                <w:rFonts w:ascii="Times New Roman" w:hAnsi="Times New Roman" w:cs="Times New Roman"/>
              </w:rPr>
            </w:pPr>
          </w:p>
        </w:tc>
        <w:tc>
          <w:tcPr>
            <w:tcW w:w="1354" w:type="dxa"/>
            <w:tcBorders>
              <w:top w:val="nil"/>
              <w:left w:val="nil"/>
              <w:bottom w:val="nil"/>
              <w:right w:val="nil"/>
            </w:tcBorders>
            <w:vAlign w:val="bottom"/>
          </w:tcPr>
          <w:p w14:paraId="3B55E783"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699F562B"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20B997B3" w14:textId="77777777" w:rsidR="00D40AC9" w:rsidRDefault="00D40AC9" w:rsidP="00A422EE">
            <w:pPr>
              <w:spacing w:line="240" w:lineRule="auto"/>
              <w:jc w:val="right"/>
              <w:rPr>
                <w:rFonts w:ascii="Calibri" w:hAnsi="Calibri" w:cs="Calibri"/>
                <w:color w:val="000000"/>
              </w:rPr>
            </w:pPr>
          </w:p>
        </w:tc>
      </w:tr>
      <w:tr w:rsidR="00D40AC9" w14:paraId="2136357A" w14:textId="77777777" w:rsidTr="00A422EE">
        <w:trPr>
          <w:trHeight w:val="252"/>
        </w:trPr>
        <w:tc>
          <w:tcPr>
            <w:tcW w:w="3960" w:type="dxa"/>
            <w:tcBorders>
              <w:top w:val="nil"/>
              <w:left w:val="nil"/>
              <w:bottom w:val="nil"/>
              <w:right w:val="nil"/>
            </w:tcBorders>
          </w:tcPr>
          <w:p w14:paraId="374A2FC0"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None</w:t>
            </w:r>
          </w:p>
        </w:tc>
        <w:tc>
          <w:tcPr>
            <w:tcW w:w="1436" w:type="dxa"/>
            <w:tcBorders>
              <w:top w:val="nil"/>
              <w:left w:val="nil"/>
              <w:bottom w:val="nil"/>
              <w:right w:val="nil"/>
            </w:tcBorders>
            <w:vAlign w:val="bottom"/>
          </w:tcPr>
          <w:p w14:paraId="3416A16E"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3.52</w:t>
            </w:r>
          </w:p>
        </w:tc>
        <w:tc>
          <w:tcPr>
            <w:tcW w:w="1354" w:type="dxa"/>
            <w:tcBorders>
              <w:top w:val="nil"/>
              <w:left w:val="nil"/>
              <w:bottom w:val="nil"/>
              <w:right w:val="nil"/>
            </w:tcBorders>
            <w:vAlign w:val="bottom"/>
          </w:tcPr>
          <w:p w14:paraId="633BDA24"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0A2C8779"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6955F21D" w14:textId="77777777" w:rsidR="00D40AC9" w:rsidRDefault="00D40AC9" w:rsidP="00A422EE">
            <w:pPr>
              <w:spacing w:line="240" w:lineRule="auto"/>
              <w:jc w:val="right"/>
              <w:rPr>
                <w:rFonts w:ascii="Calibri" w:hAnsi="Calibri" w:cs="Calibri"/>
                <w:color w:val="000000"/>
              </w:rPr>
            </w:pPr>
          </w:p>
        </w:tc>
      </w:tr>
      <w:tr w:rsidR="00D40AC9" w14:paraId="2F37012E" w14:textId="77777777" w:rsidTr="00A422EE">
        <w:tc>
          <w:tcPr>
            <w:tcW w:w="3960" w:type="dxa"/>
            <w:tcBorders>
              <w:top w:val="nil"/>
              <w:left w:val="nil"/>
              <w:bottom w:val="nil"/>
              <w:right w:val="nil"/>
            </w:tcBorders>
          </w:tcPr>
          <w:p w14:paraId="37AE5539"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Professional</w:t>
            </w:r>
          </w:p>
        </w:tc>
        <w:tc>
          <w:tcPr>
            <w:tcW w:w="1436" w:type="dxa"/>
            <w:tcBorders>
              <w:top w:val="nil"/>
              <w:left w:val="nil"/>
              <w:bottom w:val="nil"/>
              <w:right w:val="nil"/>
            </w:tcBorders>
            <w:vAlign w:val="bottom"/>
          </w:tcPr>
          <w:p w14:paraId="3608459F" w14:textId="77777777" w:rsidR="00D40AC9" w:rsidRDefault="00D40AC9" w:rsidP="00A422EE">
            <w:pPr>
              <w:spacing w:line="240" w:lineRule="auto"/>
              <w:jc w:val="right"/>
              <w:rPr>
                <w:rFonts w:ascii="Times New Roman" w:hAnsi="Times New Roman" w:cs="Times New Roman"/>
                <w:color w:val="8DD873" w:themeColor="accent6" w:themeTint="99"/>
              </w:rPr>
            </w:pPr>
            <w:r>
              <w:rPr>
                <w:rFonts w:eastAsia="Calibri" w:cs="Calibri"/>
                <w:color w:val="000000"/>
              </w:rPr>
              <w:t>1.29</w:t>
            </w:r>
          </w:p>
        </w:tc>
        <w:tc>
          <w:tcPr>
            <w:tcW w:w="1354" w:type="dxa"/>
            <w:tcBorders>
              <w:top w:val="nil"/>
              <w:left w:val="nil"/>
              <w:bottom w:val="nil"/>
              <w:right w:val="nil"/>
            </w:tcBorders>
            <w:vAlign w:val="bottom"/>
          </w:tcPr>
          <w:p w14:paraId="7663BD66" w14:textId="77777777" w:rsidR="00D40AC9" w:rsidRDefault="00D40AC9" w:rsidP="00A422EE">
            <w:pPr>
              <w:spacing w:line="240" w:lineRule="auto"/>
              <w:jc w:val="right"/>
              <w:rPr>
                <w:rFonts w:ascii="Calibri" w:hAnsi="Calibri" w:cs="Calibri"/>
                <w:color w:val="000000"/>
              </w:rPr>
            </w:pPr>
            <w:r>
              <w:rPr>
                <w:rFonts w:eastAsia="Calibri" w:cs="Calibri"/>
                <w:color w:val="000000"/>
              </w:rPr>
              <w:t>1.07</w:t>
            </w:r>
          </w:p>
        </w:tc>
        <w:tc>
          <w:tcPr>
            <w:tcW w:w="1260" w:type="dxa"/>
            <w:tcBorders>
              <w:top w:val="nil"/>
              <w:left w:val="nil"/>
              <w:bottom w:val="nil"/>
              <w:right w:val="nil"/>
            </w:tcBorders>
            <w:vAlign w:val="bottom"/>
          </w:tcPr>
          <w:p w14:paraId="6B65EDAF"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405C47B0" w14:textId="77777777" w:rsidR="00D40AC9" w:rsidRDefault="00D40AC9" w:rsidP="00A422EE">
            <w:pPr>
              <w:spacing w:line="240" w:lineRule="auto"/>
              <w:jc w:val="right"/>
              <w:rPr>
                <w:rFonts w:ascii="Calibri" w:hAnsi="Calibri" w:cs="Calibri"/>
                <w:color w:val="000000"/>
              </w:rPr>
            </w:pPr>
          </w:p>
        </w:tc>
      </w:tr>
      <w:tr w:rsidR="00D40AC9" w14:paraId="7ADF7877" w14:textId="77777777" w:rsidTr="00A422EE">
        <w:tc>
          <w:tcPr>
            <w:tcW w:w="3960" w:type="dxa"/>
            <w:tcBorders>
              <w:top w:val="nil"/>
              <w:left w:val="nil"/>
              <w:bottom w:val="nil"/>
              <w:right w:val="nil"/>
            </w:tcBorders>
          </w:tcPr>
          <w:p w14:paraId="6C351E2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Sales</w:t>
            </w:r>
          </w:p>
        </w:tc>
        <w:tc>
          <w:tcPr>
            <w:tcW w:w="1436" w:type="dxa"/>
            <w:tcBorders>
              <w:top w:val="nil"/>
              <w:left w:val="nil"/>
              <w:bottom w:val="nil"/>
              <w:right w:val="nil"/>
            </w:tcBorders>
            <w:vAlign w:val="bottom"/>
          </w:tcPr>
          <w:p w14:paraId="4CD35D5E"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0.42</w:t>
            </w:r>
          </w:p>
        </w:tc>
        <w:tc>
          <w:tcPr>
            <w:tcW w:w="1354" w:type="dxa"/>
            <w:tcBorders>
              <w:top w:val="nil"/>
              <w:left w:val="nil"/>
              <w:bottom w:val="nil"/>
              <w:right w:val="nil"/>
            </w:tcBorders>
            <w:vAlign w:val="bottom"/>
          </w:tcPr>
          <w:p w14:paraId="63B1C1D4" w14:textId="77777777" w:rsidR="00D40AC9" w:rsidRDefault="00D40AC9" w:rsidP="00A422EE">
            <w:pPr>
              <w:spacing w:line="240" w:lineRule="auto"/>
              <w:jc w:val="right"/>
              <w:rPr>
                <w:rFonts w:ascii="Calibri" w:hAnsi="Calibri" w:cs="Calibri"/>
                <w:color w:val="000000"/>
              </w:rPr>
            </w:pPr>
            <w:r>
              <w:rPr>
                <w:rFonts w:eastAsia="Calibri" w:cs="Calibri"/>
                <w:color w:val="000000"/>
              </w:rPr>
              <w:t>1.02</w:t>
            </w:r>
          </w:p>
        </w:tc>
        <w:tc>
          <w:tcPr>
            <w:tcW w:w="1260" w:type="dxa"/>
            <w:tcBorders>
              <w:top w:val="nil"/>
              <w:left w:val="nil"/>
              <w:bottom w:val="nil"/>
              <w:right w:val="nil"/>
            </w:tcBorders>
            <w:vAlign w:val="bottom"/>
          </w:tcPr>
          <w:p w14:paraId="3565C453"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1C29639E" w14:textId="77777777" w:rsidR="00D40AC9" w:rsidRDefault="00D40AC9" w:rsidP="00A422EE">
            <w:pPr>
              <w:spacing w:line="240" w:lineRule="auto"/>
              <w:jc w:val="right"/>
              <w:rPr>
                <w:rFonts w:ascii="Calibri" w:hAnsi="Calibri" w:cs="Calibri"/>
                <w:color w:val="000000"/>
              </w:rPr>
            </w:pPr>
          </w:p>
        </w:tc>
      </w:tr>
      <w:tr w:rsidR="00D40AC9" w14:paraId="754BF7AD" w14:textId="77777777" w:rsidTr="00A422EE">
        <w:tc>
          <w:tcPr>
            <w:tcW w:w="3960" w:type="dxa"/>
            <w:tcBorders>
              <w:top w:val="nil"/>
              <w:left w:val="nil"/>
              <w:bottom w:val="nil"/>
              <w:right w:val="nil"/>
            </w:tcBorders>
          </w:tcPr>
          <w:p w14:paraId="6A1D65CA"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Service</w:t>
            </w:r>
          </w:p>
        </w:tc>
        <w:tc>
          <w:tcPr>
            <w:tcW w:w="1436" w:type="dxa"/>
            <w:tcBorders>
              <w:top w:val="nil"/>
              <w:left w:val="nil"/>
              <w:bottom w:val="nil"/>
              <w:right w:val="nil"/>
            </w:tcBorders>
            <w:vAlign w:val="bottom"/>
          </w:tcPr>
          <w:p w14:paraId="04D6DA44"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0.97</w:t>
            </w:r>
          </w:p>
        </w:tc>
        <w:tc>
          <w:tcPr>
            <w:tcW w:w="1354" w:type="dxa"/>
            <w:tcBorders>
              <w:top w:val="nil"/>
              <w:left w:val="nil"/>
              <w:bottom w:val="nil"/>
              <w:right w:val="nil"/>
            </w:tcBorders>
            <w:vAlign w:val="bottom"/>
          </w:tcPr>
          <w:p w14:paraId="41801B0D" w14:textId="77777777" w:rsidR="00D40AC9" w:rsidRDefault="00D40AC9" w:rsidP="00A422EE">
            <w:pPr>
              <w:spacing w:line="240" w:lineRule="auto"/>
              <w:jc w:val="right"/>
              <w:rPr>
                <w:rFonts w:ascii="Calibri" w:hAnsi="Calibri" w:cs="Calibri"/>
                <w:color w:val="000000"/>
              </w:rPr>
            </w:pPr>
            <w:r>
              <w:rPr>
                <w:rFonts w:eastAsia="Calibri" w:cs="Calibri"/>
                <w:color w:val="000000"/>
              </w:rPr>
              <w:t>1.09</w:t>
            </w:r>
          </w:p>
        </w:tc>
        <w:tc>
          <w:tcPr>
            <w:tcW w:w="1260" w:type="dxa"/>
            <w:tcBorders>
              <w:top w:val="nil"/>
              <w:left w:val="nil"/>
              <w:bottom w:val="nil"/>
              <w:right w:val="nil"/>
            </w:tcBorders>
            <w:vAlign w:val="bottom"/>
          </w:tcPr>
          <w:p w14:paraId="6A9A8BF9"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45F8CFE2" w14:textId="77777777" w:rsidR="00D40AC9" w:rsidRDefault="00D40AC9" w:rsidP="00A422EE">
            <w:pPr>
              <w:spacing w:line="240" w:lineRule="auto"/>
              <w:jc w:val="right"/>
              <w:rPr>
                <w:rFonts w:ascii="Calibri" w:hAnsi="Calibri" w:cs="Calibri"/>
                <w:color w:val="000000"/>
              </w:rPr>
            </w:pPr>
          </w:p>
        </w:tc>
      </w:tr>
      <w:tr w:rsidR="00D40AC9" w14:paraId="2969B43E" w14:textId="77777777" w:rsidTr="00A422EE">
        <w:tc>
          <w:tcPr>
            <w:tcW w:w="3960" w:type="dxa"/>
            <w:tcBorders>
              <w:top w:val="nil"/>
              <w:left w:val="nil"/>
              <w:bottom w:val="nil"/>
              <w:right w:val="nil"/>
            </w:tcBorders>
          </w:tcPr>
          <w:p w14:paraId="7E699B3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Blue collar</w:t>
            </w:r>
          </w:p>
        </w:tc>
        <w:tc>
          <w:tcPr>
            <w:tcW w:w="1436" w:type="dxa"/>
            <w:tcBorders>
              <w:top w:val="nil"/>
              <w:left w:val="nil"/>
              <w:bottom w:val="nil"/>
              <w:right w:val="nil"/>
            </w:tcBorders>
            <w:vAlign w:val="bottom"/>
          </w:tcPr>
          <w:p w14:paraId="34754283"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1.77</w:t>
            </w:r>
          </w:p>
        </w:tc>
        <w:tc>
          <w:tcPr>
            <w:tcW w:w="1354" w:type="dxa"/>
            <w:tcBorders>
              <w:top w:val="nil"/>
              <w:left w:val="nil"/>
              <w:bottom w:val="nil"/>
              <w:right w:val="nil"/>
            </w:tcBorders>
            <w:vAlign w:val="bottom"/>
          </w:tcPr>
          <w:p w14:paraId="11855CDB" w14:textId="77777777" w:rsidR="00D40AC9" w:rsidRDefault="00D40AC9" w:rsidP="00A422EE">
            <w:pPr>
              <w:spacing w:line="240" w:lineRule="auto"/>
              <w:jc w:val="right"/>
              <w:rPr>
                <w:rFonts w:ascii="Calibri" w:hAnsi="Calibri" w:cs="Calibri"/>
                <w:color w:val="000000"/>
              </w:rPr>
            </w:pPr>
            <w:r>
              <w:rPr>
                <w:rFonts w:eastAsia="Calibri" w:cs="Calibri"/>
                <w:color w:val="000000"/>
              </w:rPr>
              <w:t>1.39</w:t>
            </w:r>
          </w:p>
        </w:tc>
        <w:tc>
          <w:tcPr>
            <w:tcW w:w="1260" w:type="dxa"/>
            <w:tcBorders>
              <w:top w:val="nil"/>
              <w:left w:val="nil"/>
              <w:bottom w:val="nil"/>
              <w:right w:val="nil"/>
            </w:tcBorders>
            <w:vAlign w:val="bottom"/>
          </w:tcPr>
          <w:p w14:paraId="4447F90D"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182A4A1B" w14:textId="77777777" w:rsidR="00D40AC9" w:rsidRDefault="00D40AC9" w:rsidP="00A422EE">
            <w:pPr>
              <w:spacing w:line="240" w:lineRule="auto"/>
              <w:jc w:val="right"/>
              <w:rPr>
                <w:rFonts w:ascii="Calibri" w:hAnsi="Calibri" w:cs="Calibri"/>
                <w:color w:val="000000"/>
              </w:rPr>
            </w:pPr>
          </w:p>
        </w:tc>
      </w:tr>
      <w:tr w:rsidR="00D40AC9" w14:paraId="249DFF74" w14:textId="77777777" w:rsidTr="00A422EE">
        <w:tc>
          <w:tcPr>
            <w:tcW w:w="3960" w:type="dxa"/>
            <w:tcBorders>
              <w:top w:val="nil"/>
              <w:left w:val="nil"/>
              <w:bottom w:val="nil"/>
              <w:right w:val="nil"/>
            </w:tcBorders>
          </w:tcPr>
          <w:p w14:paraId="57347E79"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Student</w:t>
            </w:r>
          </w:p>
        </w:tc>
        <w:tc>
          <w:tcPr>
            <w:tcW w:w="1436" w:type="dxa"/>
            <w:tcBorders>
              <w:top w:val="nil"/>
              <w:left w:val="nil"/>
              <w:bottom w:val="nil"/>
              <w:right w:val="nil"/>
            </w:tcBorders>
            <w:vAlign w:val="bottom"/>
          </w:tcPr>
          <w:p w14:paraId="13E4BA88"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3.77*</w:t>
            </w:r>
          </w:p>
        </w:tc>
        <w:tc>
          <w:tcPr>
            <w:tcW w:w="1354" w:type="dxa"/>
            <w:tcBorders>
              <w:top w:val="nil"/>
              <w:left w:val="nil"/>
              <w:bottom w:val="nil"/>
              <w:right w:val="nil"/>
            </w:tcBorders>
            <w:vAlign w:val="bottom"/>
          </w:tcPr>
          <w:p w14:paraId="48D4AD53"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1.55</w:t>
            </w:r>
          </w:p>
        </w:tc>
        <w:tc>
          <w:tcPr>
            <w:tcW w:w="1260" w:type="dxa"/>
            <w:tcBorders>
              <w:top w:val="nil"/>
              <w:left w:val="nil"/>
              <w:bottom w:val="nil"/>
              <w:right w:val="nil"/>
            </w:tcBorders>
            <w:vAlign w:val="bottom"/>
          </w:tcPr>
          <w:p w14:paraId="220A32A7" w14:textId="77777777" w:rsidR="00D40AC9" w:rsidRDefault="00D40AC9" w:rsidP="00A422EE">
            <w:pPr>
              <w:spacing w:line="240" w:lineRule="auto"/>
              <w:jc w:val="right"/>
              <w:rPr>
                <w:rFonts w:ascii="Times New Roman" w:hAnsi="Times New Roman" w:cs="Times New Roman"/>
                <w:color w:val="000000"/>
              </w:rPr>
            </w:pPr>
          </w:p>
        </w:tc>
        <w:tc>
          <w:tcPr>
            <w:tcW w:w="1260" w:type="dxa"/>
            <w:tcBorders>
              <w:top w:val="nil"/>
              <w:left w:val="nil"/>
              <w:bottom w:val="nil"/>
              <w:right w:val="nil"/>
            </w:tcBorders>
            <w:vAlign w:val="bottom"/>
          </w:tcPr>
          <w:p w14:paraId="7C4600EA" w14:textId="77777777" w:rsidR="00D40AC9" w:rsidRDefault="00D40AC9" w:rsidP="00A422EE">
            <w:pPr>
              <w:spacing w:line="240" w:lineRule="auto"/>
              <w:jc w:val="right"/>
              <w:rPr>
                <w:rFonts w:ascii="Times New Roman" w:hAnsi="Times New Roman" w:cs="Times New Roman"/>
                <w:color w:val="000000"/>
              </w:rPr>
            </w:pPr>
          </w:p>
        </w:tc>
      </w:tr>
      <w:tr w:rsidR="00D40AC9" w14:paraId="44E337BA" w14:textId="77777777" w:rsidTr="00A422EE">
        <w:tc>
          <w:tcPr>
            <w:tcW w:w="3960" w:type="dxa"/>
            <w:tcBorders>
              <w:top w:val="nil"/>
              <w:left w:val="nil"/>
              <w:bottom w:val="nil"/>
              <w:right w:val="nil"/>
            </w:tcBorders>
          </w:tcPr>
          <w:p w14:paraId="5C5DD51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Resettlement Area (ref=West)</w:t>
            </w:r>
          </w:p>
        </w:tc>
        <w:tc>
          <w:tcPr>
            <w:tcW w:w="1436" w:type="dxa"/>
            <w:tcBorders>
              <w:top w:val="nil"/>
              <w:left w:val="nil"/>
              <w:bottom w:val="nil"/>
              <w:right w:val="nil"/>
            </w:tcBorders>
            <w:vAlign w:val="bottom"/>
          </w:tcPr>
          <w:p w14:paraId="16C4A5EE" w14:textId="77777777" w:rsidR="00D40AC9" w:rsidRDefault="00D40AC9" w:rsidP="00A422EE">
            <w:pPr>
              <w:spacing w:line="240" w:lineRule="auto"/>
              <w:jc w:val="right"/>
              <w:rPr>
                <w:rFonts w:ascii="Calibri" w:hAnsi="Calibri" w:cs="Calibri"/>
                <w:color w:val="000000"/>
              </w:rPr>
            </w:pPr>
          </w:p>
        </w:tc>
        <w:tc>
          <w:tcPr>
            <w:tcW w:w="1354" w:type="dxa"/>
            <w:tcBorders>
              <w:top w:val="nil"/>
              <w:left w:val="nil"/>
              <w:bottom w:val="nil"/>
              <w:right w:val="nil"/>
            </w:tcBorders>
            <w:vAlign w:val="bottom"/>
          </w:tcPr>
          <w:p w14:paraId="111E5562"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53BE53BD"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479F49E9" w14:textId="77777777" w:rsidR="00D40AC9" w:rsidRDefault="00D40AC9" w:rsidP="00A422EE">
            <w:pPr>
              <w:spacing w:line="240" w:lineRule="auto"/>
              <w:jc w:val="right"/>
              <w:rPr>
                <w:rFonts w:ascii="Calibri" w:hAnsi="Calibri" w:cs="Calibri"/>
                <w:color w:val="000000"/>
              </w:rPr>
            </w:pPr>
          </w:p>
        </w:tc>
      </w:tr>
      <w:tr w:rsidR="00D40AC9" w14:paraId="1CF010C0" w14:textId="77777777" w:rsidTr="00A422EE">
        <w:tc>
          <w:tcPr>
            <w:tcW w:w="3960" w:type="dxa"/>
            <w:tcBorders>
              <w:top w:val="nil"/>
              <w:left w:val="nil"/>
              <w:bottom w:val="nil"/>
              <w:right w:val="nil"/>
            </w:tcBorders>
          </w:tcPr>
          <w:p w14:paraId="5BDDAA5E"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Northeast</w:t>
            </w:r>
          </w:p>
        </w:tc>
        <w:tc>
          <w:tcPr>
            <w:tcW w:w="1436" w:type="dxa"/>
            <w:tcBorders>
              <w:top w:val="nil"/>
              <w:left w:val="nil"/>
              <w:bottom w:val="nil"/>
              <w:right w:val="nil"/>
            </w:tcBorders>
            <w:vAlign w:val="bottom"/>
          </w:tcPr>
          <w:p w14:paraId="61DDC325" w14:textId="77777777" w:rsidR="00D40AC9" w:rsidRDefault="00D40AC9" w:rsidP="00A422EE">
            <w:pPr>
              <w:spacing w:line="240" w:lineRule="auto"/>
              <w:jc w:val="right"/>
              <w:rPr>
                <w:rFonts w:ascii="Times New Roman" w:hAnsi="Times New Roman" w:cs="Times New Roman"/>
              </w:rPr>
            </w:pPr>
            <w:r>
              <w:rPr>
                <w:rFonts w:eastAsia="Calibri" w:cs="Calibri"/>
                <w:color w:val="000000"/>
              </w:rPr>
              <w:t>1.91</w:t>
            </w:r>
          </w:p>
        </w:tc>
        <w:tc>
          <w:tcPr>
            <w:tcW w:w="1354" w:type="dxa"/>
            <w:tcBorders>
              <w:top w:val="nil"/>
              <w:left w:val="nil"/>
              <w:bottom w:val="nil"/>
              <w:right w:val="nil"/>
            </w:tcBorders>
            <w:vAlign w:val="bottom"/>
          </w:tcPr>
          <w:p w14:paraId="13944AF8" w14:textId="77777777" w:rsidR="00D40AC9" w:rsidRDefault="00D40AC9" w:rsidP="00A422EE">
            <w:pPr>
              <w:spacing w:line="240" w:lineRule="auto"/>
              <w:jc w:val="right"/>
              <w:rPr>
                <w:rFonts w:ascii="Calibri" w:hAnsi="Calibri" w:cs="Calibri"/>
                <w:color w:val="000000"/>
              </w:rPr>
            </w:pPr>
            <w:r>
              <w:rPr>
                <w:rFonts w:eastAsia="Calibri" w:cs="Calibri"/>
                <w:color w:val="000000"/>
              </w:rPr>
              <w:t>0.90</w:t>
            </w:r>
          </w:p>
        </w:tc>
        <w:tc>
          <w:tcPr>
            <w:tcW w:w="1260" w:type="dxa"/>
            <w:tcBorders>
              <w:top w:val="nil"/>
              <w:left w:val="nil"/>
              <w:bottom w:val="nil"/>
              <w:right w:val="nil"/>
            </w:tcBorders>
            <w:vAlign w:val="bottom"/>
          </w:tcPr>
          <w:p w14:paraId="3B0CCE7B" w14:textId="77777777" w:rsidR="00D40AC9" w:rsidRDefault="00D40AC9" w:rsidP="00A422EE">
            <w:pPr>
              <w:spacing w:line="240" w:lineRule="auto"/>
              <w:jc w:val="right"/>
              <w:rPr>
                <w:rFonts w:ascii="Calibri" w:hAnsi="Calibri" w:cs="Calibri"/>
                <w:color w:val="000000"/>
              </w:rPr>
            </w:pPr>
            <w:r>
              <w:rPr>
                <w:rFonts w:eastAsia="Calibri" w:cs="Calibri"/>
                <w:color w:val="000000"/>
              </w:rPr>
              <w:t>0.60</w:t>
            </w:r>
          </w:p>
        </w:tc>
        <w:tc>
          <w:tcPr>
            <w:tcW w:w="1260" w:type="dxa"/>
            <w:tcBorders>
              <w:top w:val="nil"/>
              <w:left w:val="nil"/>
              <w:bottom w:val="nil"/>
              <w:right w:val="nil"/>
            </w:tcBorders>
            <w:vAlign w:val="bottom"/>
          </w:tcPr>
          <w:p w14:paraId="755A1BF9" w14:textId="77777777" w:rsidR="00D40AC9" w:rsidRDefault="00D40AC9" w:rsidP="00A422EE">
            <w:pPr>
              <w:spacing w:line="240" w:lineRule="auto"/>
              <w:jc w:val="right"/>
              <w:rPr>
                <w:rFonts w:ascii="Calibri" w:hAnsi="Calibri" w:cs="Calibri"/>
                <w:color w:val="000000"/>
              </w:rPr>
            </w:pPr>
            <w:r>
              <w:rPr>
                <w:rFonts w:eastAsia="Calibri" w:cs="Calibri"/>
                <w:color w:val="000000"/>
              </w:rPr>
              <w:t>1.41</w:t>
            </w:r>
          </w:p>
        </w:tc>
      </w:tr>
      <w:tr w:rsidR="00D40AC9" w14:paraId="0AAB1104" w14:textId="77777777" w:rsidTr="00A422EE">
        <w:tc>
          <w:tcPr>
            <w:tcW w:w="3960" w:type="dxa"/>
            <w:tcBorders>
              <w:top w:val="nil"/>
              <w:left w:val="nil"/>
              <w:bottom w:val="nil"/>
              <w:right w:val="nil"/>
            </w:tcBorders>
          </w:tcPr>
          <w:p w14:paraId="40BF61CD"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South</w:t>
            </w:r>
          </w:p>
        </w:tc>
        <w:tc>
          <w:tcPr>
            <w:tcW w:w="1436" w:type="dxa"/>
            <w:tcBorders>
              <w:top w:val="nil"/>
              <w:left w:val="nil"/>
              <w:bottom w:val="nil"/>
              <w:right w:val="nil"/>
            </w:tcBorders>
            <w:vAlign w:val="bottom"/>
          </w:tcPr>
          <w:p w14:paraId="0917DD54" w14:textId="77777777" w:rsidR="00D40AC9" w:rsidRDefault="00D40AC9" w:rsidP="00A422EE">
            <w:pPr>
              <w:spacing w:line="240" w:lineRule="auto"/>
              <w:jc w:val="right"/>
              <w:rPr>
                <w:rFonts w:ascii="Times New Roman" w:hAnsi="Times New Roman" w:cs="Times New Roman"/>
                <w:color w:val="8DD873" w:themeColor="accent6" w:themeTint="99"/>
              </w:rPr>
            </w:pPr>
            <w:r>
              <w:rPr>
                <w:rFonts w:eastAsia="Calibri" w:cs="Calibri"/>
                <w:color w:val="000000"/>
              </w:rPr>
              <w:t>1.62</w:t>
            </w:r>
          </w:p>
        </w:tc>
        <w:tc>
          <w:tcPr>
            <w:tcW w:w="1354" w:type="dxa"/>
            <w:tcBorders>
              <w:top w:val="nil"/>
              <w:left w:val="nil"/>
              <w:bottom w:val="nil"/>
              <w:right w:val="nil"/>
            </w:tcBorders>
            <w:vAlign w:val="bottom"/>
          </w:tcPr>
          <w:p w14:paraId="7392898C" w14:textId="77777777" w:rsidR="00D40AC9" w:rsidRDefault="00D40AC9" w:rsidP="00A422EE">
            <w:pPr>
              <w:spacing w:line="240" w:lineRule="auto"/>
              <w:jc w:val="right"/>
              <w:rPr>
                <w:rFonts w:ascii="Calibri" w:hAnsi="Calibri" w:cs="Calibri"/>
                <w:color w:val="000000"/>
              </w:rPr>
            </w:pPr>
            <w:r>
              <w:rPr>
                <w:rFonts w:eastAsia="Calibri" w:cs="Calibri"/>
                <w:color w:val="000000"/>
              </w:rPr>
              <w:t>1.33</w:t>
            </w:r>
          </w:p>
        </w:tc>
        <w:tc>
          <w:tcPr>
            <w:tcW w:w="1260" w:type="dxa"/>
            <w:tcBorders>
              <w:top w:val="nil"/>
              <w:left w:val="nil"/>
              <w:bottom w:val="nil"/>
              <w:right w:val="nil"/>
            </w:tcBorders>
            <w:vAlign w:val="bottom"/>
          </w:tcPr>
          <w:p w14:paraId="57B3BC3D" w14:textId="77777777" w:rsidR="00D40AC9" w:rsidRDefault="00D40AC9" w:rsidP="00A422EE">
            <w:pPr>
              <w:spacing w:line="240" w:lineRule="auto"/>
              <w:jc w:val="right"/>
              <w:rPr>
                <w:rFonts w:ascii="Calibri" w:hAnsi="Calibri" w:cs="Calibri"/>
                <w:color w:val="000000"/>
              </w:rPr>
            </w:pPr>
            <w:r>
              <w:rPr>
                <w:rFonts w:eastAsia="Calibri" w:cs="Calibri"/>
                <w:color w:val="000000"/>
              </w:rPr>
              <w:t>2.30*</w:t>
            </w:r>
          </w:p>
        </w:tc>
        <w:tc>
          <w:tcPr>
            <w:tcW w:w="1260" w:type="dxa"/>
            <w:tcBorders>
              <w:top w:val="nil"/>
              <w:left w:val="nil"/>
              <w:bottom w:val="nil"/>
              <w:right w:val="nil"/>
            </w:tcBorders>
            <w:vAlign w:val="bottom"/>
          </w:tcPr>
          <w:p w14:paraId="25495E15" w14:textId="77777777" w:rsidR="00D40AC9" w:rsidRDefault="00D40AC9" w:rsidP="00A422EE">
            <w:pPr>
              <w:spacing w:line="240" w:lineRule="auto"/>
              <w:jc w:val="right"/>
              <w:rPr>
                <w:rFonts w:ascii="Calibri" w:hAnsi="Calibri" w:cs="Calibri"/>
                <w:color w:val="000000"/>
              </w:rPr>
            </w:pPr>
            <w:r>
              <w:rPr>
                <w:rFonts w:eastAsia="Calibri" w:cs="Calibri"/>
                <w:color w:val="000000"/>
              </w:rPr>
              <w:t>1.68</w:t>
            </w:r>
          </w:p>
        </w:tc>
      </w:tr>
      <w:tr w:rsidR="00D40AC9" w14:paraId="1B3246CD" w14:textId="77777777" w:rsidTr="00A422EE">
        <w:tc>
          <w:tcPr>
            <w:tcW w:w="3960" w:type="dxa"/>
            <w:tcBorders>
              <w:top w:val="nil"/>
              <w:left w:val="nil"/>
              <w:bottom w:val="nil"/>
              <w:right w:val="nil"/>
            </w:tcBorders>
          </w:tcPr>
          <w:p w14:paraId="5FB88192"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Midwest</w:t>
            </w:r>
          </w:p>
        </w:tc>
        <w:tc>
          <w:tcPr>
            <w:tcW w:w="1436" w:type="dxa"/>
            <w:tcBorders>
              <w:top w:val="nil"/>
              <w:left w:val="nil"/>
              <w:bottom w:val="nil"/>
              <w:right w:val="nil"/>
            </w:tcBorders>
            <w:vAlign w:val="bottom"/>
          </w:tcPr>
          <w:p w14:paraId="444FA3F1"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1.46</w:t>
            </w:r>
          </w:p>
        </w:tc>
        <w:tc>
          <w:tcPr>
            <w:tcW w:w="1354" w:type="dxa"/>
            <w:tcBorders>
              <w:top w:val="nil"/>
              <w:left w:val="nil"/>
              <w:bottom w:val="nil"/>
              <w:right w:val="nil"/>
            </w:tcBorders>
            <w:vAlign w:val="bottom"/>
          </w:tcPr>
          <w:p w14:paraId="3E512F97" w14:textId="77777777" w:rsidR="00D40AC9" w:rsidRDefault="00D40AC9" w:rsidP="00A422EE">
            <w:pPr>
              <w:spacing w:line="240" w:lineRule="auto"/>
              <w:jc w:val="right"/>
              <w:rPr>
                <w:rFonts w:ascii="Calibri" w:hAnsi="Calibri" w:cs="Calibri"/>
                <w:color w:val="000000"/>
              </w:rPr>
            </w:pPr>
            <w:r>
              <w:rPr>
                <w:rFonts w:eastAsia="Calibri" w:cs="Calibri"/>
                <w:color w:val="000000"/>
              </w:rPr>
              <w:t>0.99</w:t>
            </w:r>
          </w:p>
        </w:tc>
        <w:tc>
          <w:tcPr>
            <w:tcW w:w="1260" w:type="dxa"/>
            <w:tcBorders>
              <w:top w:val="nil"/>
              <w:left w:val="nil"/>
              <w:bottom w:val="nil"/>
              <w:right w:val="nil"/>
            </w:tcBorders>
            <w:vAlign w:val="bottom"/>
          </w:tcPr>
          <w:p w14:paraId="4B9B81EE" w14:textId="77777777" w:rsidR="00D40AC9" w:rsidRDefault="00D40AC9" w:rsidP="00A422EE">
            <w:pPr>
              <w:spacing w:line="240" w:lineRule="auto"/>
              <w:jc w:val="right"/>
              <w:rPr>
                <w:rFonts w:ascii="Calibri" w:hAnsi="Calibri" w:cs="Calibri"/>
                <w:color w:val="000000"/>
              </w:rPr>
            </w:pPr>
            <w:r>
              <w:rPr>
                <w:rFonts w:eastAsia="Calibri" w:cs="Calibri"/>
                <w:color w:val="000000"/>
              </w:rPr>
              <w:t>1.59</w:t>
            </w:r>
          </w:p>
        </w:tc>
        <w:tc>
          <w:tcPr>
            <w:tcW w:w="1260" w:type="dxa"/>
            <w:tcBorders>
              <w:top w:val="nil"/>
              <w:left w:val="nil"/>
              <w:bottom w:val="nil"/>
              <w:right w:val="nil"/>
            </w:tcBorders>
            <w:vAlign w:val="bottom"/>
          </w:tcPr>
          <w:p w14:paraId="27D46BA4" w14:textId="77777777" w:rsidR="00D40AC9" w:rsidRDefault="00D40AC9" w:rsidP="00A422EE">
            <w:pPr>
              <w:spacing w:line="240" w:lineRule="auto"/>
              <w:jc w:val="right"/>
              <w:rPr>
                <w:rFonts w:ascii="Calibri" w:hAnsi="Calibri" w:cs="Calibri"/>
                <w:color w:val="000000"/>
              </w:rPr>
            </w:pPr>
            <w:r>
              <w:rPr>
                <w:rFonts w:eastAsia="Calibri" w:cs="Calibri"/>
                <w:color w:val="000000"/>
              </w:rPr>
              <w:t>2.31*</w:t>
            </w:r>
          </w:p>
        </w:tc>
      </w:tr>
      <w:tr w:rsidR="00D40AC9" w14:paraId="20EEC398" w14:textId="77777777" w:rsidTr="00A422EE">
        <w:tc>
          <w:tcPr>
            <w:tcW w:w="3960" w:type="dxa"/>
            <w:tcBorders>
              <w:top w:val="nil"/>
              <w:left w:val="nil"/>
              <w:bottom w:val="nil"/>
              <w:right w:val="nil"/>
            </w:tcBorders>
          </w:tcPr>
          <w:p w14:paraId="72D2E03D"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Years of Education</w:t>
            </w:r>
          </w:p>
        </w:tc>
        <w:tc>
          <w:tcPr>
            <w:tcW w:w="1436" w:type="dxa"/>
            <w:tcBorders>
              <w:top w:val="nil"/>
              <w:left w:val="nil"/>
              <w:bottom w:val="nil"/>
              <w:right w:val="nil"/>
            </w:tcBorders>
            <w:vAlign w:val="bottom"/>
          </w:tcPr>
          <w:p w14:paraId="1EF18617"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1.06</w:t>
            </w:r>
          </w:p>
        </w:tc>
        <w:tc>
          <w:tcPr>
            <w:tcW w:w="1354" w:type="dxa"/>
            <w:tcBorders>
              <w:top w:val="nil"/>
              <w:left w:val="nil"/>
              <w:bottom w:val="nil"/>
              <w:right w:val="nil"/>
            </w:tcBorders>
            <w:vAlign w:val="bottom"/>
          </w:tcPr>
          <w:p w14:paraId="32B1D2A2"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1.01</w:t>
            </w:r>
          </w:p>
        </w:tc>
        <w:tc>
          <w:tcPr>
            <w:tcW w:w="1260" w:type="dxa"/>
            <w:tcBorders>
              <w:top w:val="nil"/>
              <w:left w:val="nil"/>
              <w:bottom w:val="nil"/>
              <w:right w:val="nil"/>
            </w:tcBorders>
            <w:vAlign w:val="bottom"/>
          </w:tcPr>
          <w:p w14:paraId="6AEA661E"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1.03</w:t>
            </w:r>
          </w:p>
        </w:tc>
        <w:tc>
          <w:tcPr>
            <w:tcW w:w="1260" w:type="dxa"/>
            <w:tcBorders>
              <w:top w:val="nil"/>
              <w:left w:val="nil"/>
              <w:bottom w:val="nil"/>
              <w:right w:val="nil"/>
            </w:tcBorders>
            <w:vAlign w:val="bottom"/>
          </w:tcPr>
          <w:p w14:paraId="3D5C81DD"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1.04</w:t>
            </w:r>
          </w:p>
        </w:tc>
      </w:tr>
      <w:tr w:rsidR="00D40AC9" w14:paraId="676930A9" w14:textId="77777777" w:rsidTr="00A422EE">
        <w:tc>
          <w:tcPr>
            <w:tcW w:w="3960" w:type="dxa"/>
            <w:tcBorders>
              <w:top w:val="nil"/>
              <w:left w:val="nil"/>
              <w:bottom w:val="nil"/>
              <w:right w:val="nil"/>
            </w:tcBorders>
          </w:tcPr>
          <w:p w14:paraId="02D25C90"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Pre-English (ref=Not At All)</w:t>
            </w:r>
          </w:p>
        </w:tc>
        <w:tc>
          <w:tcPr>
            <w:tcW w:w="1436" w:type="dxa"/>
            <w:tcBorders>
              <w:top w:val="nil"/>
              <w:left w:val="nil"/>
              <w:bottom w:val="nil"/>
              <w:right w:val="nil"/>
            </w:tcBorders>
            <w:vAlign w:val="bottom"/>
          </w:tcPr>
          <w:p w14:paraId="5B35B895" w14:textId="77777777" w:rsidR="00D40AC9" w:rsidRDefault="00D40AC9" w:rsidP="00A422EE">
            <w:pPr>
              <w:spacing w:line="240" w:lineRule="auto"/>
              <w:jc w:val="right"/>
              <w:rPr>
                <w:rFonts w:ascii="Calibri" w:hAnsi="Calibri" w:cs="Calibri"/>
                <w:color w:val="000000"/>
              </w:rPr>
            </w:pPr>
          </w:p>
        </w:tc>
        <w:tc>
          <w:tcPr>
            <w:tcW w:w="1354" w:type="dxa"/>
            <w:tcBorders>
              <w:top w:val="nil"/>
              <w:left w:val="nil"/>
              <w:bottom w:val="nil"/>
              <w:right w:val="nil"/>
            </w:tcBorders>
            <w:vAlign w:val="bottom"/>
          </w:tcPr>
          <w:p w14:paraId="36F715C8"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400B687B"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10B413D3" w14:textId="77777777" w:rsidR="00D40AC9" w:rsidRDefault="00D40AC9" w:rsidP="00A422EE">
            <w:pPr>
              <w:spacing w:line="240" w:lineRule="auto"/>
              <w:jc w:val="right"/>
              <w:rPr>
                <w:rFonts w:ascii="Calibri" w:hAnsi="Calibri" w:cs="Calibri"/>
                <w:color w:val="000000"/>
              </w:rPr>
            </w:pPr>
          </w:p>
        </w:tc>
      </w:tr>
      <w:tr w:rsidR="00D40AC9" w14:paraId="69809B03" w14:textId="77777777" w:rsidTr="00A422EE">
        <w:tc>
          <w:tcPr>
            <w:tcW w:w="3960" w:type="dxa"/>
            <w:tcBorders>
              <w:top w:val="nil"/>
              <w:left w:val="nil"/>
              <w:bottom w:val="nil"/>
              <w:right w:val="nil"/>
            </w:tcBorders>
          </w:tcPr>
          <w:p w14:paraId="497CA74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Not Well</w:t>
            </w:r>
          </w:p>
        </w:tc>
        <w:tc>
          <w:tcPr>
            <w:tcW w:w="1436" w:type="dxa"/>
            <w:tcBorders>
              <w:top w:val="nil"/>
              <w:left w:val="nil"/>
              <w:bottom w:val="nil"/>
              <w:right w:val="nil"/>
            </w:tcBorders>
            <w:vAlign w:val="bottom"/>
          </w:tcPr>
          <w:p w14:paraId="4E2A0723" w14:textId="77777777" w:rsidR="00D40AC9" w:rsidRDefault="00D40AC9" w:rsidP="00A422EE">
            <w:pPr>
              <w:spacing w:line="240" w:lineRule="auto"/>
              <w:jc w:val="right"/>
              <w:rPr>
                <w:rFonts w:ascii="Times New Roman" w:hAnsi="Times New Roman" w:cs="Times New Roman"/>
              </w:rPr>
            </w:pPr>
            <w:r>
              <w:rPr>
                <w:rFonts w:eastAsia="Calibri" w:cs="Calibri"/>
                <w:color w:val="000000"/>
              </w:rPr>
              <w:t>1.22</w:t>
            </w:r>
          </w:p>
        </w:tc>
        <w:tc>
          <w:tcPr>
            <w:tcW w:w="1354" w:type="dxa"/>
            <w:tcBorders>
              <w:top w:val="nil"/>
              <w:left w:val="nil"/>
              <w:bottom w:val="nil"/>
              <w:right w:val="nil"/>
            </w:tcBorders>
            <w:vAlign w:val="bottom"/>
          </w:tcPr>
          <w:p w14:paraId="3D60BA55" w14:textId="77777777" w:rsidR="00D40AC9" w:rsidRDefault="00D40AC9" w:rsidP="00A422EE">
            <w:pPr>
              <w:spacing w:line="240" w:lineRule="auto"/>
              <w:jc w:val="right"/>
              <w:rPr>
                <w:rFonts w:ascii="Calibri" w:hAnsi="Calibri" w:cs="Calibri"/>
                <w:color w:val="000000"/>
              </w:rPr>
            </w:pPr>
            <w:r>
              <w:rPr>
                <w:rFonts w:eastAsia="Calibri" w:cs="Calibri"/>
                <w:color w:val="000000"/>
              </w:rPr>
              <w:t>0.78</w:t>
            </w:r>
          </w:p>
        </w:tc>
        <w:tc>
          <w:tcPr>
            <w:tcW w:w="1260" w:type="dxa"/>
            <w:tcBorders>
              <w:top w:val="nil"/>
              <w:left w:val="nil"/>
              <w:bottom w:val="nil"/>
              <w:right w:val="nil"/>
            </w:tcBorders>
            <w:vAlign w:val="bottom"/>
          </w:tcPr>
          <w:p w14:paraId="42D928F1" w14:textId="77777777" w:rsidR="00D40AC9" w:rsidRDefault="00D40AC9" w:rsidP="00A422EE">
            <w:pPr>
              <w:spacing w:line="240" w:lineRule="auto"/>
              <w:jc w:val="right"/>
              <w:rPr>
                <w:rFonts w:ascii="Calibri" w:hAnsi="Calibri" w:cs="Calibri"/>
                <w:color w:val="000000"/>
              </w:rPr>
            </w:pPr>
            <w:r>
              <w:rPr>
                <w:rFonts w:eastAsia="Calibri" w:cs="Calibri"/>
                <w:color w:val="000000"/>
              </w:rPr>
              <w:t>0.98</w:t>
            </w:r>
          </w:p>
        </w:tc>
        <w:tc>
          <w:tcPr>
            <w:tcW w:w="1260" w:type="dxa"/>
            <w:tcBorders>
              <w:top w:val="nil"/>
              <w:left w:val="nil"/>
              <w:bottom w:val="nil"/>
              <w:right w:val="nil"/>
            </w:tcBorders>
            <w:vAlign w:val="bottom"/>
          </w:tcPr>
          <w:p w14:paraId="20048C21" w14:textId="77777777" w:rsidR="00D40AC9" w:rsidRDefault="00D40AC9" w:rsidP="00A422EE">
            <w:pPr>
              <w:spacing w:line="240" w:lineRule="auto"/>
              <w:jc w:val="right"/>
              <w:rPr>
                <w:rFonts w:ascii="Calibri" w:hAnsi="Calibri" w:cs="Calibri"/>
                <w:color w:val="000000"/>
              </w:rPr>
            </w:pPr>
            <w:r>
              <w:rPr>
                <w:rFonts w:eastAsia="Calibri" w:cs="Calibri"/>
                <w:color w:val="000000"/>
              </w:rPr>
              <w:t>0.68</w:t>
            </w:r>
          </w:p>
        </w:tc>
      </w:tr>
      <w:tr w:rsidR="00D40AC9" w14:paraId="6C075189" w14:textId="77777777" w:rsidTr="00A422EE">
        <w:tc>
          <w:tcPr>
            <w:tcW w:w="3960" w:type="dxa"/>
            <w:tcBorders>
              <w:top w:val="nil"/>
              <w:left w:val="nil"/>
              <w:bottom w:val="nil"/>
              <w:right w:val="nil"/>
            </w:tcBorders>
          </w:tcPr>
          <w:p w14:paraId="05C7B7CE"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Well</w:t>
            </w:r>
          </w:p>
        </w:tc>
        <w:tc>
          <w:tcPr>
            <w:tcW w:w="1436" w:type="dxa"/>
            <w:tcBorders>
              <w:top w:val="nil"/>
              <w:left w:val="nil"/>
              <w:bottom w:val="nil"/>
              <w:right w:val="nil"/>
            </w:tcBorders>
            <w:vAlign w:val="bottom"/>
          </w:tcPr>
          <w:p w14:paraId="59E31B06"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1.21</w:t>
            </w:r>
          </w:p>
        </w:tc>
        <w:tc>
          <w:tcPr>
            <w:tcW w:w="1354" w:type="dxa"/>
            <w:tcBorders>
              <w:top w:val="nil"/>
              <w:left w:val="nil"/>
              <w:bottom w:val="nil"/>
              <w:right w:val="nil"/>
            </w:tcBorders>
            <w:vAlign w:val="bottom"/>
          </w:tcPr>
          <w:p w14:paraId="78909011" w14:textId="77777777" w:rsidR="00D40AC9" w:rsidRDefault="00D40AC9" w:rsidP="00A422EE">
            <w:pPr>
              <w:spacing w:line="240" w:lineRule="auto"/>
              <w:jc w:val="right"/>
              <w:rPr>
                <w:rFonts w:ascii="Calibri" w:hAnsi="Calibri" w:cs="Calibri"/>
                <w:color w:val="000000"/>
              </w:rPr>
            </w:pPr>
            <w:r>
              <w:rPr>
                <w:rFonts w:eastAsia="Calibri" w:cs="Calibri"/>
                <w:color w:val="000000"/>
              </w:rPr>
              <w:t>0.52</w:t>
            </w:r>
          </w:p>
        </w:tc>
        <w:tc>
          <w:tcPr>
            <w:tcW w:w="1260" w:type="dxa"/>
            <w:tcBorders>
              <w:top w:val="nil"/>
              <w:left w:val="nil"/>
              <w:bottom w:val="nil"/>
              <w:right w:val="nil"/>
            </w:tcBorders>
            <w:vAlign w:val="bottom"/>
          </w:tcPr>
          <w:p w14:paraId="5CF3C2AD" w14:textId="77777777" w:rsidR="00D40AC9" w:rsidRDefault="00D40AC9" w:rsidP="00A422EE">
            <w:pPr>
              <w:spacing w:line="240" w:lineRule="auto"/>
              <w:jc w:val="right"/>
              <w:rPr>
                <w:rFonts w:ascii="Calibri" w:hAnsi="Calibri" w:cs="Calibri"/>
                <w:color w:val="000000"/>
              </w:rPr>
            </w:pPr>
            <w:r>
              <w:rPr>
                <w:rFonts w:eastAsia="Calibri" w:cs="Calibri"/>
                <w:color w:val="000000"/>
              </w:rPr>
              <w:t>1.06</w:t>
            </w:r>
          </w:p>
        </w:tc>
        <w:tc>
          <w:tcPr>
            <w:tcW w:w="1260" w:type="dxa"/>
            <w:tcBorders>
              <w:top w:val="nil"/>
              <w:left w:val="nil"/>
              <w:bottom w:val="nil"/>
              <w:right w:val="nil"/>
            </w:tcBorders>
            <w:vAlign w:val="bottom"/>
          </w:tcPr>
          <w:p w14:paraId="0E805346" w14:textId="77777777" w:rsidR="00D40AC9" w:rsidRDefault="00D40AC9" w:rsidP="00A422EE">
            <w:pPr>
              <w:spacing w:line="240" w:lineRule="auto"/>
              <w:jc w:val="right"/>
              <w:rPr>
                <w:rFonts w:ascii="Calibri" w:hAnsi="Calibri" w:cs="Calibri"/>
                <w:color w:val="000000"/>
              </w:rPr>
            </w:pPr>
            <w:r>
              <w:rPr>
                <w:rFonts w:eastAsia="Calibri" w:cs="Calibri"/>
                <w:color w:val="000000"/>
              </w:rPr>
              <w:t>1.02</w:t>
            </w:r>
          </w:p>
        </w:tc>
      </w:tr>
      <w:tr w:rsidR="00D40AC9" w14:paraId="67887858" w14:textId="77777777" w:rsidTr="00A422EE">
        <w:tc>
          <w:tcPr>
            <w:tcW w:w="3960" w:type="dxa"/>
            <w:tcBorders>
              <w:top w:val="nil"/>
              <w:left w:val="nil"/>
              <w:bottom w:val="nil"/>
              <w:right w:val="nil"/>
            </w:tcBorders>
          </w:tcPr>
          <w:p w14:paraId="6FCFDBF1"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Very Well</w:t>
            </w:r>
          </w:p>
        </w:tc>
        <w:tc>
          <w:tcPr>
            <w:tcW w:w="1436" w:type="dxa"/>
            <w:tcBorders>
              <w:top w:val="nil"/>
              <w:left w:val="nil"/>
              <w:bottom w:val="nil"/>
              <w:right w:val="nil"/>
            </w:tcBorders>
            <w:vAlign w:val="bottom"/>
          </w:tcPr>
          <w:p w14:paraId="1435B167" w14:textId="77777777" w:rsidR="00D40AC9" w:rsidRDefault="00D40AC9" w:rsidP="00A422EE">
            <w:pPr>
              <w:spacing w:line="240" w:lineRule="auto"/>
              <w:jc w:val="right"/>
              <w:rPr>
                <w:rFonts w:ascii="Times New Roman" w:hAnsi="Times New Roman" w:cs="Times New Roman"/>
                <w:color w:val="BF4E14" w:themeColor="accent2" w:themeShade="BF"/>
              </w:rPr>
            </w:pPr>
            <w:r>
              <w:rPr>
                <w:rFonts w:eastAsia="Calibri" w:cs="Calibri"/>
                <w:color w:val="000000"/>
              </w:rPr>
              <w:t>1.51</w:t>
            </w:r>
          </w:p>
        </w:tc>
        <w:tc>
          <w:tcPr>
            <w:tcW w:w="1354" w:type="dxa"/>
            <w:tcBorders>
              <w:top w:val="nil"/>
              <w:left w:val="nil"/>
              <w:bottom w:val="nil"/>
              <w:right w:val="nil"/>
            </w:tcBorders>
            <w:vAlign w:val="bottom"/>
          </w:tcPr>
          <w:p w14:paraId="6AE371D7" w14:textId="77777777" w:rsidR="00D40AC9" w:rsidRDefault="00D40AC9" w:rsidP="00A422EE">
            <w:pPr>
              <w:spacing w:line="240" w:lineRule="auto"/>
              <w:jc w:val="right"/>
              <w:rPr>
                <w:rFonts w:ascii="Calibri" w:hAnsi="Calibri" w:cs="Calibri"/>
                <w:color w:val="000000"/>
              </w:rPr>
            </w:pPr>
            <w:r>
              <w:rPr>
                <w:rFonts w:eastAsia="Calibri" w:cs="Calibri"/>
                <w:color w:val="000000"/>
              </w:rPr>
              <w:t>1.20</w:t>
            </w:r>
          </w:p>
        </w:tc>
        <w:tc>
          <w:tcPr>
            <w:tcW w:w="1260" w:type="dxa"/>
            <w:tcBorders>
              <w:top w:val="nil"/>
              <w:left w:val="nil"/>
              <w:bottom w:val="nil"/>
              <w:right w:val="nil"/>
            </w:tcBorders>
            <w:vAlign w:val="bottom"/>
          </w:tcPr>
          <w:p w14:paraId="32933280" w14:textId="77777777" w:rsidR="00D40AC9" w:rsidRDefault="00D40AC9" w:rsidP="00A422EE">
            <w:pPr>
              <w:spacing w:line="240" w:lineRule="auto"/>
              <w:jc w:val="right"/>
              <w:rPr>
                <w:rFonts w:ascii="Calibri" w:hAnsi="Calibri" w:cs="Calibri"/>
                <w:color w:val="000000"/>
              </w:rPr>
            </w:pPr>
            <w:r>
              <w:rPr>
                <w:rFonts w:eastAsia="Calibri" w:cs="Calibri"/>
                <w:color w:val="000000"/>
              </w:rPr>
              <w:t>6.42</w:t>
            </w:r>
          </w:p>
        </w:tc>
        <w:tc>
          <w:tcPr>
            <w:tcW w:w="1260" w:type="dxa"/>
            <w:tcBorders>
              <w:top w:val="nil"/>
              <w:left w:val="nil"/>
              <w:bottom w:val="nil"/>
              <w:right w:val="nil"/>
            </w:tcBorders>
            <w:vAlign w:val="bottom"/>
          </w:tcPr>
          <w:p w14:paraId="540539D5" w14:textId="77777777" w:rsidR="00D40AC9" w:rsidRDefault="00D40AC9" w:rsidP="00A422EE">
            <w:pPr>
              <w:spacing w:line="240" w:lineRule="auto"/>
              <w:jc w:val="right"/>
              <w:rPr>
                <w:rFonts w:ascii="Calibri" w:hAnsi="Calibri" w:cs="Calibri"/>
                <w:color w:val="000000"/>
              </w:rPr>
            </w:pPr>
            <w:r>
              <w:rPr>
                <w:rFonts w:eastAsia="Calibri" w:cs="Calibri"/>
                <w:color w:val="000000"/>
              </w:rPr>
              <w:t>2.49</w:t>
            </w:r>
          </w:p>
        </w:tc>
      </w:tr>
      <w:tr w:rsidR="00D40AC9" w14:paraId="4585B3DA" w14:textId="77777777" w:rsidTr="00A422EE">
        <w:tc>
          <w:tcPr>
            <w:tcW w:w="3960" w:type="dxa"/>
            <w:tcBorders>
              <w:top w:val="nil"/>
              <w:left w:val="nil"/>
              <w:bottom w:val="nil"/>
              <w:right w:val="nil"/>
            </w:tcBorders>
          </w:tcPr>
          <w:p w14:paraId="797DAB3F"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In English Training Program</w:t>
            </w:r>
          </w:p>
        </w:tc>
        <w:tc>
          <w:tcPr>
            <w:tcW w:w="1436" w:type="dxa"/>
            <w:tcBorders>
              <w:top w:val="nil"/>
              <w:left w:val="nil"/>
              <w:bottom w:val="nil"/>
              <w:right w:val="nil"/>
            </w:tcBorders>
            <w:vAlign w:val="bottom"/>
          </w:tcPr>
          <w:p w14:paraId="651F8393"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0.45</w:t>
            </w:r>
          </w:p>
        </w:tc>
        <w:tc>
          <w:tcPr>
            <w:tcW w:w="1354" w:type="dxa"/>
            <w:tcBorders>
              <w:top w:val="nil"/>
              <w:left w:val="nil"/>
              <w:bottom w:val="nil"/>
              <w:right w:val="nil"/>
            </w:tcBorders>
            <w:vAlign w:val="bottom"/>
          </w:tcPr>
          <w:p w14:paraId="050789A1" w14:textId="77777777" w:rsidR="00D40AC9" w:rsidRDefault="00D40AC9" w:rsidP="00A422EE">
            <w:pPr>
              <w:spacing w:line="240" w:lineRule="auto"/>
              <w:jc w:val="right"/>
              <w:rPr>
                <w:rFonts w:ascii="Calibri" w:hAnsi="Calibri" w:cs="Calibri"/>
                <w:color w:val="000000"/>
              </w:rPr>
            </w:pPr>
            <w:r>
              <w:rPr>
                <w:rFonts w:eastAsia="Calibri" w:cs="Calibri"/>
                <w:color w:val="000000"/>
              </w:rPr>
              <w:t>0.68</w:t>
            </w:r>
          </w:p>
        </w:tc>
        <w:tc>
          <w:tcPr>
            <w:tcW w:w="1260" w:type="dxa"/>
            <w:tcBorders>
              <w:top w:val="nil"/>
              <w:left w:val="nil"/>
              <w:bottom w:val="nil"/>
              <w:right w:val="nil"/>
            </w:tcBorders>
            <w:vAlign w:val="bottom"/>
          </w:tcPr>
          <w:p w14:paraId="0D379632" w14:textId="77777777" w:rsidR="00D40AC9" w:rsidRDefault="00D40AC9" w:rsidP="00A422EE">
            <w:pPr>
              <w:spacing w:line="240" w:lineRule="auto"/>
              <w:jc w:val="right"/>
              <w:rPr>
                <w:rFonts w:ascii="Calibri" w:hAnsi="Calibri" w:cs="Calibri"/>
                <w:color w:val="000000"/>
              </w:rPr>
            </w:pPr>
            <w:r>
              <w:rPr>
                <w:rFonts w:eastAsia="Calibri" w:cs="Calibri"/>
                <w:color w:val="000000"/>
              </w:rPr>
              <w:t>0.68</w:t>
            </w:r>
          </w:p>
        </w:tc>
        <w:tc>
          <w:tcPr>
            <w:tcW w:w="1260" w:type="dxa"/>
            <w:tcBorders>
              <w:top w:val="nil"/>
              <w:left w:val="nil"/>
              <w:bottom w:val="nil"/>
              <w:right w:val="nil"/>
            </w:tcBorders>
            <w:vAlign w:val="bottom"/>
          </w:tcPr>
          <w:p w14:paraId="2889B230" w14:textId="77777777" w:rsidR="00D40AC9" w:rsidRDefault="00D40AC9" w:rsidP="00A422EE">
            <w:pPr>
              <w:spacing w:line="240" w:lineRule="auto"/>
              <w:jc w:val="right"/>
              <w:rPr>
                <w:rFonts w:ascii="Calibri" w:hAnsi="Calibri" w:cs="Calibri"/>
                <w:color w:val="000000"/>
              </w:rPr>
            </w:pPr>
            <w:r>
              <w:rPr>
                <w:rFonts w:eastAsia="Calibri" w:cs="Calibri"/>
                <w:color w:val="000000"/>
              </w:rPr>
              <w:t>0.57~</w:t>
            </w:r>
          </w:p>
        </w:tc>
      </w:tr>
      <w:tr w:rsidR="00D40AC9" w14:paraId="3884293F" w14:textId="77777777" w:rsidTr="00A422EE">
        <w:tc>
          <w:tcPr>
            <w:tcW w:w="3960" w:type="dxa"/>
            <w:tcBorders>
              <w:top w:val="nil"/>
              <w:left w:val="nil"/>
              <w:bottom w:val="nil"/>
              <w:right w:val="nil"/>
            </w:tcBorders>
          </w:tcPr>
          <w:p w14:paraId="355198E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In Job Training Program</w:t>
            </w:r>
          </w:p>
        </w:tc>
        <w:tc>
          <w:tcPr>
            <w:tcW w:w="1436" w:type="dxa"/>
            <w:tcBorders>
              <w:top w:val="nil"/>
              <w:left w:val="nil"/>
              <w:bottom w:val="nil"/>
              <w:right w:val="nil"/>
            </w:tcBorders>
            <w:vAlign w:val="bottom"/>
          </w:tcPr>
          <w:p w14:paraId="166470B3"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1.52*</w:t>
            </w:r>
          </w:p>
        </w:tc>
        <w:tc>
          <w:tcPr>
            <w:tcW w:w="1354" w:type="dxa"/>
            <w:tcBorders>
              <w:top w:val="nil"/>
              <w:left w:val="nil"/>
              <w:bottom w:val="nil"/>
              <w:right w:val="nil"/>
            </w:tcBorders>
            <w:vAlign w:val="bottom"/>
          </w:tcPr>
          <w:p w14:paraId="26444A23" w14:textId="77777777" w:rsidR="00D40AC9" w:rsidRDefault="00D40AC9" w:rsidP="00A422EE">
            <w:pPr>
              <w:spacing w:line="240" w:lineRule="auto"/>
              <w:jc w:val="right"/>
              <w:rPr>
                <w:rFonts w:ascii="Calibri" w:hAnsi="Calibri" w:cs="Calibri"/>
                <w:color w:val="000000"/>
              </w:rPr>
            </w:pPr>
            <w:r>
              <w:rPr>
                <w:rFonts w:eastAsia="Calibri" w:cs="Calibri"/>
                <w:color w:val="000000"/>
              </w:rPr>
              <w:t>1.62</w:t>
            </w:r>
          </w:p>
        </w:tc>
        <w:tc>
          <w:tcPr>
            <w:tcW w:w="1260" w:type="dxa"/>
            <w:tcBorders>
              <w:top w:val="nil"/>
              <w:left w:val="nil"/>
              <w:bottom w:val="nil"/>
              <w:right w:val="nil"/>
            </w:tcBorders>
            <w:vAlign w:val="bottom"/>
          </w:tcPr>
          <w:p w14:paraId="24DCE2A7" w14:textId="77777777" w:rsidR="00D40AC9" w:rsidRDefault="00D40AC9" w:rsidP="00A422EE">
            <w:pPr>
              <w:spacing w:line="240" w:lineRule="auto"/>
              <w:jc w:val="right"/>
              <w:rPr>
                <w:rFonts w:ascii="Calibri" w:hAnsi="Calibri" w:cs="Calibri"/>
                <w:color w:val="000000"/>
              </w:rPr>
            </w:pPr>
            <w:r>
              <w:rPr>
                <w:rFonts w:eastAsia="Calibri" w:cs="Calibri"/>
                <w:color w:val="000000"/>
              </w:rPr>
              <w:t>1.11</w:t>
            </w:r>
          </w:p>
        </w:tc>
        <w:tc>
          <w:tcPr>
            <w:tcW w:w="1260" w:type="dxa"/>
            <w:tcBorders>
              <w:top w:val="nil"/>
              <w:left w:val="nil"/>
              <w:bottom w:val="nil"/>
              <w:right w:val="nil"/>
            </w:tcBorders>
            <w:vAlign w:val="bottom"/>
          </w:tcPr>
          <w:p w14:paraId="48EFF483" w14:textId="77777777" w:rsidR="00D40AC9" w:rsidRDefault="00D40AC9" w:rsidP="00A422EE">
            <w:pPr>
              <w:spacing w:line="240" w:lineRule="auto"/>
              <w:jc w:val="right"/>
              <w:rPr>
                <w:rFonts w:ascii="Calibri" w:hAnsi="Calibri" w:cs="Calibri"/>
                <w:color w:val="000000"/>
              </w:rPr>
            </w:pPr>
            <w:r>
              <w:rPr>
                <w:rFonts w:eastAsia="Calibri" w:cs="Calibri"/>
                <w:color w:val="000000"/>
              </w:rPr>
              <w:t>0.81</w:t>
            </w:r>
          </w:p>
        </w:tc>
      </w:tr>
      <w:tr w:rsidR="00D40AC9" w14:paraId="0207CE3A" w14:textId="77777777" w:rsidTr="00A422EE">
        <w:tc>
          <w:tcPr>
            <w:tcW w:w="3960" w:type="dxa"/>
            <w:tcBorders>
              <w:top w:val="nil"/>
              <w:left w:val="nil"/>
              <w:bottom w:val="nil"/>
              <w:right w:val="nil"/>
            </w:tcBorders>
          </w:tcPr>
          <w:p w14:paraId="412F1FB1"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Post-English (ref=Not At All)</w:t>
            </w:r>
          </w:p>
        </w:tc>
        <w:tc>
          <w:tcPr>
            <w:tcW w:w="1436" w:type="dxa"/>
            <w:tcBorders>
              <w:top w:val="nil"/>
              <w:left w:val="nil"/>
              <w:bottom w:val="nil"/>
              <w:right w:val="nil"/>
            </w:tcBorders>
            <w:vAlign w:val="bottom"/>
          </w:tcPr>
          <w:p w14:paraId="47DF9FEB" w14:textId="77777777" w:rsidR="00D40AC9" w:rsidRDefault="00D40AC9" w:rsidP="00A422EE">
            <w:pPr>
              <w:spacing w:line="240" w:lineRule="auto"/>
              <w:jc w:val="right"/>
              <w:rPr>
                <w:rFonts w:ascii="Times New Roman" w:hAnsi="Times New Roman" w:cs="Times New Roman"/>
                <w:color w:val="000000"/>
              </w:rPr>
            </w:pPr>
          </w:p>
        </w:tc>
        <w:tc>
          <w:tcPr>
            <w:tcW w:w="1354" w:type="dxa"/>
            <w:tcBorders>
              <w:top w:val="nil"/>
              <w:left w:val="nil"/>
              <w:bottom w:val="nil"/>
              <w:right w:val="nil"/>
            </w:tcBorders>
            <w:vAlign w:val="bottom"/>
          </w:tcPr>
          <w:p w14:paraId="6906D34F" w14:textId="77777777" w:rsidR="00D40AC9" w:rsidRDefault="00D40AC9" w:rsidP="00A422EE">
            <w:pPr>
              <w:spacing w:line="240" w:lineRule="auto"/>
              <w:jc w:val="right"/>
              <w:rPr>
                <w:rFonts w:ascii="Times New Roman" w:hAnsi="Times New Roman" w:cs="Times New Roman"/>
                <w:color w:val="000000"/>
              </w:rPr>
            </w:pPr>
          </w:p>
        </w:tc>
        <w:tc>
          <w:tcPr>
            <w:tcW w:w="1260" w:type="dxa"/>
            <w:tcBorders>
              <w:top w:val="nil"/>
              <w:left w:val="nil"/>
              <w:bottom w:val="nil"/>
              <w:right w:val="nil"/>
            </w:tcBorders>
            <w:vAlign w:val="bottom"/>
          </w:tcPr>
          <w:p w14:paraId="45E56ED7" w14:textId="77777777" w:rsidR="00D40AC9" w:rsidRDefault="00D40AC9" w:rsidP="00A422EE">
            <w:pPr>
              <w:spacing w:line="240" w:lineRule="auto"/>
              <w:jc w:val="right"/>
              <w:rPr>
                <w:rFonts w:ascii="Times New Roman" w:hAnsi="Times New Roman" w:cs="Times New Roman"/>
                <w:color w:val="000000"/>
              </w:rPr>
            </w:pPr>
          </w:p>
        </w:tc>
        <w:tc>
          <w:tcPr>
            <w:tcW w:w="1260" w:type="dxa"/>
            <w:tcBorders>
              <w:top w:val="nil"/>
              <w:left w:val="nil"/>
              <w:bottom w:val="nil"/>
              <w:right w:val="nil"/>
            </w:tcBorders>
            <w:vAlign w:val="bottom"/>
          </w:tcPr>
          <w:p w14:paraId="0DDA1296" w14:textId="77777777" w:rsidR="00D40AC9" w:rsidRDefault="00D40AC9" w:rsidP="00A422EE">
            <w:pPr>
              <w:spacing w:line="240" w:lineRule="auto"/>
              <w:jc w:val="right"/>
              <w:rPr>
                <w:rFonts w:ascii="Times New Roman" w:hAnsi="Times New Roman" w:cs="Times New Roman"/>
                <w:color w:val="000000"/>
              </w:rPr>
            </w:pPr>
          </w:p>
        </w:tc>
      </w:tr>
      <w:tr w:rsidR="00D40AC9" w14:paraId="7B63946F" w14:textId="77777777" w:rsidTr="00A422EE">
        <w:tc>
          <w:tcPr>
            <w:tcW w:w="3960" w:type="dxa"/>
            <w:tcBorders>
              <w:top w:val="nil"/>
              <w:left w:val="nil"/>
              <w:bottom w:val="nil"/>
              <w:right w:val="nil"/>
            </w:tcBorders>
          </w:tcPr>
          <w:p w14:paraId="007F305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Not Well</w:t>
            </w:r>
          </w:p>
        </w:tc>
        <w:tc>
          <w:tcPr>
            <w:tcW w:w="1436" w:type="dxa"/>
            <w:tcBorders>
              <w:top w:val="nil"/>
              <w:left w:val="nil"/>
              <w:bottom w:val="nil"/>
              <w:right w:val="nil"/>
            </w:tcBorders>
            <w:vAlign w:val="bottom"/>
          </w:tcPr>
          <w:p w14:paraId="2A6EF020" w14:textId="77777777" w:rsidR="00D40AC9" w:rsidRDefault="00D40AC9" w:rsidP="00A422EE">
            <w:pPr>
              <w:spacing w:line="240" w:lineRule="auto"/>
              <w:jc w:val="right"/>
              <w:rPr>
                <w:rFonts w:ascii="Calibri" w:hAnsi="Calibri" w:cs="Calibri"/>
                <w:color w:val="000000"/>
              </w:rPr>
            </w:pPr>
            <w:r>
              <w:rPr>
                <w:rFonts w:eastAsia="Calibri" w:cs="Calibri"/>
                <w:color w:val="000000"/>
              </w:rPr>
              <w:t>0.97</w:t>
            </w:r>
          </w:p>
        </w:tc>
        <w:tc>
          <w:tcPr>
            <w:tcW w:w="1354" w:type="dxa"/>
            <w:tcBorders>
              <w:top w:val="nil"/>
              <w:left w:val="nil"/>
              <w:bottom w:val="nil"/>
              <w:right w:val="nil"/>
            </w:tcBorders>
            <w:vAlign w:val="bottom"/>
          </w:tcPr>
          <w:p w14:paraId="7CFEB6A9" w14:textId="77777777" w:rsidR="00D40AC9" w:rsidRDefault="00D40AC9" w:rsidP="00A422EE">
            <w:pPr>
              <w:spacing w:line="240" w:lineRule="auto"/>
              <w:jc w:val="right"/>
              <w:rPr>
                <w:rFonts w:ascii="Calibri" w:hAnsi="Calibri" w:cs="Calibri"/>
                <w:color w:val="000000"/>
              </w:rPr>
            </w:pPr>
            <w:r>
              <w:rPr>
                <w:rFonts w:eastAsia="Calibri" w:cs="Calibri"/>
                <w:color w:val="000000"/>
              </w:rPr>
              <w:t>0.52</w:t>
            </w:r>
          </w:p>
        </w:tc>
        <w:tc>
          <w:tcPr>
            <w:tcW w:w="1260" w:type="dxa"/>
            <w:tcBorders>
              <w:top w:val="nil"/>
              <w:left w:val="nil"/>
              <w:bottom w:val="nil"/>
              <w:right w:val="nil"/>
            </w:tcBorders>
            <w:vAlign w:val="bottom"/>
          </w:tcPr>
          <w:p w14:paraId="52B2638C" w14:textId="77777777" w:rsidR="00D40AC9" w:rsidRDefault="00D40AC9" w:rsidP="00A422EE">
            <w:pPr>
              <w:spacing w:line="240" w:lineRule="auto"/>
              <w:jc w:val="right"/>
              <w:rPr>
                <w:rFonts w:ascii="Calibri" w:hAnsi="Calibri" w:cs="Calibri"/>
                <w:color w:val="000000"/>
              </w:rPr>
            </w:pPr>
            <w:r>
              <w:rPr>
                <w:rFonts w:eastAsia="Calibri" w:cs="Calibri"/>
                <w:color w:val="000000"/>
              </w:rPr>
              <w:t>1.15</w:t>
            </w:r>
          </w:p>
        </w:tc>
        <w:tc>
          <w:tcPr>
            <w:tcW w:w="1260" w:type="dxa"/>
            <w:tcBorders>
              <w:top w:val="nil"/>
              <w:left w:val="nil"/>
              <w:bottom w:val="nil"/>
              <w:right w:val="nil"/>
            </w:tcBorders>
            <w:vAlign w:val="bottom"/>
          </w:tcPr>
          <w:p w14:paraId="20A1D48B" w14:textId="77777777" w:rsidR="00D40AC9" w:rsidRDefault="00D40AC9" w:rsidP="00A422EE">
            <w:pPr>
              <w:spacing w:line="240" w:lineRule="auto"/>
              <w:jc w:val="right"/>
              <w:rPr>
                <w:rFonts w:ascii="Calibri" w:hAnsi="Calibri" w:cs="Calibri"/>
                <w:color w:val="000000"/>
              </w:rPr>
            </w:pPr>
            <w:r>
              <w:rPr>
                <w:rFonts w:eastAsia="Calibri" w:cs="Calibri"/>
                <w:color w:val="000000"/>
              </w:rPr>
              <w:t>0.39*</w:t>
            </w:r>
          </w:p>
        </w:tc>
      </w:tr>
      <w:tr w:rsidR="00D40AC9" w14:paraId="196CAC63" w14:textId="77777777" w:rsidTr="00A422EE">
        <w:tc>
          <w:tcPr>
            <w:tcW w:w="3960" w:type="dxa"/>
            <w:tcBorders>
              <w:top w:val="nil"/>
              <w:left w:val="nil"/>
              <w:bottom w:val="nil"/>
              <w:right w:val="nil"/>
            </w:tcBorders>
          </w:tcPr>
          <w:p w14:paraId="36427284"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lastRenderedPageBreak/>
              <w:t xml:space="preserve">     Well</w:t>
            </w:r>
          </w:p>
        </w:tc>
        <w:tc>
          <w:tcPr>
            <w:tcW w:w="1436" w:type="dxa"/>
            <w:tcBorders>
              <w:top w:val="nil"/>
              <w:left w:val="nil"/>
              <w:bottom w:val="nil"/>
              <w:right w:val="nil"/>
            </w:tcBorders>
            <w:vAlign w:val="bottom"/>
          </w:tcPr>
          <w:p w14:paraId="2E300619" w14:textId="77777777" w:rsidR="00D40AC9" w:rsidRDefault="00D40AC9" w:rsidP="00A422EE">
            <w:pPr>
              <w:spacing w:line="240" w:lineRule="auto"/>
              <w:jc w:val="right"/>
              <w:rPr>
                <w:rFonts w:ascii="Times New Roman" w:hAnsi="Times New Roman" w:cs="Times New Roman"/>
              </w:rPr>
            </w:pPr>
            <w:r>
              <w:rPr>
                <w:rFonts w:eastAsia="Calibri" w:cs="Calibri"/>
                <w:color w:val="000000"/>
              </w:rPr>
              <w:t>0.74</w:t>
            </w:r>
          </w:p>
        </w:tc>
        <w:tc>
          <w:tcPr>
            <w:tcW w:w="1354" w:type="dxa"/>
            <w:tcBorders>
              <w:top w:val="nil"/>
              <w:left w:val="nil"/>
              <w:bottom w:val="nil"/>
              <w:right w:val="nil"/>
            </w:tcBorders>
            <w:vAlign w:val="bottom"/>
          </w:tcPr>
          <w:p w14:paraId="0366C640" w14:textId="77777777" w:rsidR="00D40AC9" w:rsidRDefault="00D40AC9" w:rsidP="00A422EE">
            <w:pPr>
              <w:spacing w:line="240" w:lineRule="auto"/>
              <w:jc w:val="right"/>
              <w:rPr>
                <w:rFonts w:ascii="Calibri" w:hAnsi="Calibri" w:cs="Calibri"/>
                <w:color w:val="000000"/>
              </w:rPr>
            </w:pPr>
            <w:r>
              <w:rPr>
                <w:rFonts w:eastAsia="Calibri" w:cs="Calibri"/>
                <w:color w:val="000000"/>
              </w:rPr>
              <w:t>0.66</w:t>
            </w:r>
          </w:p>
        </w:tc>
        <w:tc>
          <w:tcPr>
            <w:tcW w:w="1260" w:type="dxa"/>
            <w:tcBorders>
              <w:top w:val="nil"/>
              <w:left w:val="nil"/>
              <w:bottom w:val="nil"/>
              <w:right w:val="nil"/>
            </w:tcBorders>
            <w:vAlign w:val="bottom"/>
          </w:tcPr>
          <w:p w14:paraId="18D03E93" w14:textId="77777777" w:rsidR="00D40AC9" w:rsidRDefault="00D40AC9" w:rsidP="00A422EE">
            <w:pPr>
              <w:spacing w:line="240" w:lineRule="auto"/>
              <w:jc w:val="right"/>
              <w:rPr>
                <w:rFonts w:ascii="Calibri" w:hAnsi="Calibri" w:cs="Calibri"/>
                <w:color w:val="000000"/>
              </w:rPr>
            </w:pPr>
            <w:r>
              <w:rPr>
                <w:rFonts w:eastAsia="Calibri" w:cs="Calibri"/>
                <w:color w:val="000000"/>
              </w:rPr>
              <w:t>0.78</w:t>
            </w:r>
          </w:p>
        </w:tc>
        <w:tc>
          <w:tcPr>
            <w:tcW w:w="1260" w:type="dxa"/>
            <w:tcBorders>
              <w:top w:val="nil"/>
              <w:left w:val="nil"/>
              <w:bottom w:val="nil"/>
              <w:right w:val="nil"/>
            </w:tcBorders>
            <w:vAlign w:val="bottom"/>
          </w:tcPr>
          <w:p w14:paraId="07FD3F29" w14:textId="77777777" w:rsidR="00D40AC9" w:rsidRDefault="00D40AC9" w:rsidP="00A422EE">
            <w:pPr>
              <w:spacing w:line="240" w:lineRule="auto"/>
              <w:jc w:val="right"/>
              <w:rPr>
                <w:rFonts w:ascii="Calibri" w:hAnsi="Calibri" w:cs="Calibri"/>
                <w:color w:val="000000"/>
              </w:rPr>
            </w:pPr>
            <w:r>
              <w:rPr>
                <w:rFonts w:eastAsia="Calibri" w:cs="Calibri"/>
                <w:color w:val="000000"/>
              </w:rPr>
              <w:t>0.90</w:t>
            </w:r>
          </w:p>
        </w:tc>
      </w:tr>
      <w:tr w:rsidR="00D40AC9" w14:paraId="671FB5E8" w14:textId="77777777" w:rsidTr="00A422EE">
        <w:tc>
          <w:tcPr>
            <w:tcW w:w="3960" w:type="dxa"/>
            <w:tcBorders>
              <w:top w:val="nil"/>
              <w:left w:val="nil"/>
              <w:bottom w:val="nil"/>
              <w:right w:val="nil"/>
            </w:tcBorders>
          </w:tcPr>
          <w:p w14:paraId="791E170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Very Well</w:t>
            </w:r>
          </w:p>
        </w:tc>
        <w:tc>
          <w:tcPr>
            <w:tcW w:w="1436" w:type="dxa"/>
            <w:tcBorders>
              <w:top w:val="nil"/>
              <w:left w:val="nil"/>
              <w:bottom w:val="nil"/>
              <w:right w:val="nil"/>
            </w:tcBorders>
            <w:vAlign w:val="bottom"/>
          </w:tcPr>
          <w:p w14:paraId="12671356" w14:textId="77777777" w:rsidR="00D40AC9" w:rsidRDefault="00D40AC9" w:rsidP="00A422EE">
            <w:pPr>
              <w:spacing w:line="240" w:lineRule="auto"/>
              <w:jc w:val="right"/>
              <w:rPr>
                <w:rFonts w:ascii="Times New Roman" w:hAnsi="Times New Roman" w:cs="Times New Roman"/>
                <w:color w:val="000000"/>
              </w:rPr>
            </w:pPr>
            <w:r>
              <w:rPr>
                <w:rFonts w:eastAsia="Calibri" w:cs="Calibri"/>
                <w:color w:val="000000"/>
              </w:rPr>
              <w:t>1.05</w:t>
            </w:r>
          </w:p>
        </w:tc>
        <w:tc>
          <w:tcPr>
            <w:tcW w:w="1354" w:type="dxa"/>
            <w:tcBorders>
              <w:top w:val="nil"/>
              <w:left w:val="nil"/>
              <w:bottom w:val="nil"/>
              <w:right w:val="nil"/>
            </w:tcBorders>
            <w:vAlign w:val="bottom"/>
          </w:tcPr>
          <w:p w14:paraId="175D73FB" w14:textId="77777777" w:rsidR="00D40AC9" w:rsidRDefault="00D40AC9" w:rsidP="00A422EE">
            <w:pPr>
              <w:spacing w:line="240" w:lineRule="auto"/>
              <w:jc w:val="right"/>
              <w:rPr>
                <w:rFonts w:ascii="Calibri" w:hAnsi="Calibri" w:cs="Calibri"/>
                <w:color w:val="000000"/>
              </w:rPr>
            </w:pPr>
            <w:r>
              <w:rPr>
                <w:rFonts w:eastAsia="Calibri" w:cs="Calibri"/>
                <w:color w:val="000000"/>
              </w:rPr>
              <w:t>0.56</w:t>
            </w:r>
          </w:p>
        </w:tc>
        <w:tc>
          <w:tcPr>
            <w:tcW w:w="1260" w:type="dxa"/>
            <w:tcBorders>
              <w:top w:val="nil"/>
              <w:left w:val="nil"/>
              <w:bottom w:val="nil"/>
              <w:right w:val="nil"/>
            </w:tcBorders>
            <w:vAlign w:val="bottom"/>
          </w:tcPr>
          <w:p w14:paraId="77371E53" w14:textId="77777777" w:rsidR="00D40AC9" w:rsidRDefault="00D40AC9" w:rsidP="00A422EE">
            <w:pPr>
              <w:spacing w:line="240" w:lineRule="auto"/>
              <w:jc w:val="right"/>
              <w:rPr>
                <w:rFonts w:ascii="Calibri" w:hAnsi="Calibri" w:cs="Calibri"/>
                <w:color w:val="000000"/>
              </w:rPr>
            </w:pPr>
            <w:r>
              <w:rPr>
                <w:rFonts w:eastAsia="Calibri" w:cs="Calibri"/>
                <w:color w:val="000000"/>
              </w:rPr>
              <w:t>1.02*</w:t>
            </w:r>
          </w:p>
        </w:tc>
        <w:tc>
          <w:tcPr>
            <w:tcW w:w="1260" w:type="dxa"/>
            <w:tcBorders>
              <w:top w:val="nil"/>
              <w:left w:val="nil"/>
              <w:bottom w:val="nil"/>
              <w:right w:val="nil"/>
            </w:tcBorders>
            <w:vAlign w:val="bottom"/>
          </w:tcPr>
          <w:p w14:paraId="1893548F" w14:textId="77777777" w:rsidR="00D40AC9" w:rsidRDefault="00D40AC9" w:rsidP="00A422EE">
            <w:pPr>
              <w:spacing w:line="240" w:lineRule="auto"/>
              <w:jc w:val="right"/>
              <w:rPr>
                <w:rFonts w:ascii="Calibri" w:hAnsi="Calibri" w:cs="Calibri"/>
                <w:color w:val="000000"/>
              </w:rPr>
            </w:pPr>
            <w:r>
              <w:rPr>
                <w:rFonts w:eastAsia="Calibri" w:cs="Calibri"/>
                <w:color w:val="000000"/>
              </w:rPr>
              <w:t>0.64</w:t>
            </w:r>
          </w:p>
        </w:tc>
      </w:tr>
      <w:tr w:rsidR="00D40AC9" w14:paraId="07C8E1E0" w14:textId="77777777" w:rsidTr="00A422EE">
        <w:trPr>
          <w:trHeight w:val="80"/>
        </w:trPr>
        <w:tc>
          <w:tcPr>
            <w:tcW w:w="3960" w:type="dxa"/>
            <w:tcBorders>
              <w:top w:val="nil"/>
              <w:left w:val="nil"/>
              <w:bottom w:val="nil"/>
              <w:right w:val="nil"/>
            </w:tcBorders>
          </w:tcPr>
          <w:p w14:paraId="46927BD1"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Current Job (ref=Blue Collar)</w:t>
            </w:r>
          </w:p>
        </w:tc>
        <w:tc>
          <w:tcPr>
            <w:tcW w:w="1436" w:type="dxa"/>
            <w:tcBorders>
              <w:top w:val="nil"/>
              <w:left w:val="nil"/>
              <w:bottom w:val="nil"/>
              <w:right w:val="nil"/>
            </w:tcBorders>
            <w:vAlign w:val="bottom"/>
          </w:tcPr>
          <w:p w14:paraId="7CA4E866" w14:textId="77777777" w:rsidR="00D40AC9" w:rsidRDefault="00D40AC9" w:rsidP="00A422EE">
            <w:pPr>
              <w:spacing w:line="240" w:lineRule="auto"/>
              <w:jc w:val="right"/>
              <w:rPr>
                <w:rFonts w:ascii="Times New Roman" w:hAnsi="Times New Roman" w:cs="Times New Roman"/>
                <w:color w:val="000000"/>
              </w:rPr>
            </w:pPr>
          </w:p>
        </w:tc>
        <w:tc>
          <w:tcPr>
            <w:tcW w:w="1354" w:type="dxa"/>
            <w:tcBorders>
              <w:top w:val="nil"/>
              <w:left w:val="nil"/>
              <w:bottom w:val="nil"/>
              <w:right w:val="nil"/>
            </w:tcBorders>
            <w:vAlign w:val="bottom"/>
          </w:tcPr>
          <w:p w14:paraId="5D748B56"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5B124CDD" w14:textId="77777777" w:rsidR="00D40AC9" w:rsidRDefault="00D40AC9" w:rsidP="00A422EE">
            <w:pPr>
              <w:spacing w:line="240" w:lineRule="auto"/>
              <w:jc w:val="right"/>
              <w:rPr>
                <w:rFonts w:ascii="Calibri" w:hAnsi="Calibri" w:cs="Calibri"/>
                <w:color w:val="000000"/>
              </w:rPr>
            </w:pPr>
          </w:p>
        </w:tc>
        <w:tc>
          <w:tcPr>
            <w:tcW w:w="1260" w:type="dxa"/>
            <w:tcBorders>
              <w:top w:val="nil"/>
              <w:left w:val="nil"/>
              <w:bottom w:val="nil"/>
              <w:right w:val="nil"/>
            </w:tcBorders>
            <w:vAlign w:val="bottom"/>
          </w:tcPr>
          <w:p w14:paraId="681BA654" w14:textId="77777777" w:rsidR="00D40AC9" w:rsidRDefault="00D40AC9" w:rsidP="00A422EE">
            <w:pPr>
              <w:spacing w:line="240" w:lineRule="auto"/>
              <w:jc w:val="right"/>
              <w:rPr>
                <w:rFonts w:ascii="Calibri" w:hAnsi="Calibri" w:cs="Calibri"/>
                <w:color w:val="000000"/>
              </w:rPr>
            </w:pPr>
          </w:p>
        </w:tc>
      </w:tr>
      <w:tr w:rsidR="00D40AC9" w14:paraId="56CA5858" w14:textId="77777777" w:rsidTr="00A422EE">
        <w:tc>
          <w:tcPr>
            <w:tcW w:w="3960" w:type="dxa"/>
            <w:tcBorders>
              <w:top w:val="nil"/>
              <w:left w:val="nil"/>
              <w:bottom w:val="nil"/>
              <w:right w:val="nil"/>
            </w:tcBorders>
          </w:tcPr>
          <w:p w14:paraId="408DFD6E"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None</w:t>
            </w:r>
          </w:p>
        </w:tc>
        <w:tc>
          <w:tcPr>
            <w:tcW w:w="1436" w:type="dxa"/>
            <w:tcBorders>
              <w:top w:val="nil"/>
              <w:left w:val="nil"/>
              <w:bottom w:val="nil"/>
              <w:right w:val="nil"/>
            </w:tcBorders>
            <w:vAlign w:val="bottom"/>
          </w:tcPr>
          <w:p w14:paraId="22404180" w14:textId="77777777" w:rsidR="00D40AC9" w:rsidRDefault="00D40AC9" w:rsidP="00A422EE">
            <w:pPr>
              <w:spacing w:line="240" w:lineRule="auto"/>
              <w:jc w:val="right"/>
              <w:rPr>
                <w:rFonts w:ascii="Times New Roman" w:hAnsi="Times New Roman" w:cs="Times New Roman"/>
                <w:color w:val="8DD873" w:themeColor="accent6" w:themeTint="99"/>
              </w:rPr>
            </w:pPr>
          </w:p>
        </w:tc>
        <w:tc>
          <w:tcPr>
            <w:tcW w:w="1354" w:type="dxa"/>
            <w:tcBorders>
              <w:top w:val="nil"/>
              <w:left w:val="nil"/>
              <w:bottom w:val="nil"/>
              <w:right w:val="nil"/>
            </w:tcBorders>
            <w:vAlign w:val="bottom"/>
          </w:tcPr>
          <w:p w14:paraId="161D8B7E" w14:textId="77777777" w:rsidR="00D40AC9" w:rsidRDefault="00D40AC9" w:rsidP="00A422EE">
            <w:pPr>
              <w:spacing w:line="240" w:lineRule="auto"/>
              <w:jc w:val="right"/>
              <w:rPr>
                <w:rFonts w:ascii="Times New Roman" w:hAnsi="Times New Roman" w:cs="Times New Roman"/>
                <w:color w:val="8DD873" w:themeColor="accent6" w:themeTint="99"/>
              </w:rPr>
            </w:pPr>
          </w:p>
        </w:tc>
        <w:tc>
          <w:tcPr>
            <w:tcW w:w="1260" w:type="dxa"/>
            <w:tcBorders>
              <w:top w:val="nil"/>
              <w:left w:val="nil"/>
              <w:bottom w:val="nil"/>
              <w:right w:val="nil"/>
            </w:tcBorders>
            <w:vAlign w:val="bottom"/>
          </w:tcPr>
          <w:p w14:paraId="067D18E6" w14:textId="77777777" w:rsidR="00D40AC9" w:rsidRDefault="00D40AC9" w:rsidP="00A422EE">
            <w:pPr>
              <w:spacing w:line="240" w:lineRule="auto"/>
              <w:jc w:val="right"/>
              <w:rPr>
                <w:rFonts w:ascii="Times New Roman" w:hAnsi="Times New Roman" w:cs="Times New Roman"/>
                <w:color w:val="8DD873" w:themeColor="accent6" w:themeTint="99"/>
              </w:rPr>
            </w:pPr>
          </w:p>
        </w:tc>
        <w:tc>
          <w:tcPr>
            <w:tcW w:w="1260" w:type="dxa"/>
            <w:tcBorders>
              <w:top w:val="nil"/>
              <w:left w:val="nil"/>
              <w:bottom w:val="nil"/>
              <w:right w:val="nil"/>
            </w:tcBorders>
            <w:vAlign w:val="bottom"/>
          </w:tcPr>
          <w:p w14:paraId="0830E4E8" w14:textId="77777777" w:rsidR="00D40AC9" w:rsidRDefault="00D40AC9" w:rsidP="00A422EE">
            <w:pPr>
              <w:spacing w:line="240" w:lineRule="auto"/>
              <w:jc w:val="right"/>
              <w:rPr>
                <w:rFonts w:ascii="Times New Roman" w:hAnsi="Times New Roman" w:cs="Times New Roman"/>
                <w:color w:val="8DD873" w:themeColor="accent6" w:themeTint="99"/>
              </w:rPr>
            </w:pPr>
            <w:r>
              <w:rPr>
                <w:rFonts w:eastAsia="Calibri" w:cs="Calibri"/>
                <w:color w:val="000000"/>
              </w:rPr>
              <w:t>5.30~</w:t>
            </w:r>
          </w:p>
        </w:tc>
      </w:tr>
      <w:tr w:rsidR="00D40AC9" w14:paraId="3FFCA070" w14:textId="77777777" w:rsidTr="00A422EE">
        <w:tc>
          <w:tcPr>
            <w:tcW w:w="3960" w:type="dxa"/>
            <w:tcBorders>
              <w:top w:val="nil"/>
              <w:left w:val="nil"/>
              <w:bottom w:val="nil"/>
              <w:right w:val="nil"/>
            </w:tcBorders>
          </w:tcPr>
          <w:p w14:paraId="2BAC0D6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Retail/Sales</w:t>
            </w:r>
          </w:p>
        </w:tc>
        <w:tc>
          <w:tcPr>
            <w:tcW w:w="1436" w:type="dxa"/>
            <w:tcBorders>
              <w:top w:val="nil"/>
              <w:left w:val="nil"/>
              <w:bottom w:val="nil"/>
              <w:right w:val="nil"/>
            </w:tcBorders>
            <w:vAlign w:val="bottom"/>
          </w:tcPr>
          <w:p w14:paraId="028BBFD4" w14:textId="77777777" w:rsidR="00D40AC9" w:rsidRDefault="00D40AC9" w:rsidP="00A422EE">
            <w:pPr>
              <w:spacing w:line="240" w:lineRule="auto"/>
              <w:jc w:val="right"/>
              <w:rPr>
                <w:rFonts w:ascii="Calibri" w:hAnsi="Calibri" w:cs="Calibri"/>
                <w:color w:val="000000"/>
              </w:rPr>
            </w:pPr>
            <w:r>
              <w:rPr>
                <w:rFonts w:eastAsia="Calibri" w:cs="Calibri"/>
                <w:color w:val="000000"/>
              </w:rPr>
              <w:t>0.46**</w:t>
            </w:r>
          </w:p>
        </w:tc>
        <w:tc>
          <w:tcPr>
            <w:tcW w:w="1354" w:type="dxa"/>
            <w:tcBorders>
              <w:top w:val="nil"/>
              <w:left w:val="nil"/>
              <w:bottom w:val="nil"/>
              <w:right w:val="nil"/>
            </w:tcBorders>
            <w:vAlign w:val="bottom"/>
          </w:tcPr>
          <w:p w14:paraId="464AE874" w14:textId="77777777" w:rsidR="00D40AC9" w:rsidRDefault="00D40AC9" w:rsidP="00A422EE">
            <w:pPr>
              <w:spacing w:line="240" w:lineRule="auto"/>
              <w:jc w:val="right"/>
              <w:rPr>
                <w:rFonts w:ascii="Calibri" w:hAnsi="Calibri" w:cs="Calibri"/>
                <w:color w:val="000000"/>
              </w:rPr>
            </w:pPr>
            <w:r>
              <w:rPr>
                <w:rFonts w:eastAsia="Calibri" w:cs="Calibri"/>
                <w:color w:val="000000"/>
              </w:rPr>
              <w:t>0.74</w:t>
            </w:r>
          </w:p>
        </w:tc>
        <w:tc>
          <w:tcPr>
            <w:tcW w:w="1260" w:type="dxa"/>
            <w:tcBorders>
              <w:top w:val="nil"/>
              <w:left w:val="nil"/>
              <w:bottom w:val="nil"/>
              <w:right w:val="nil"/>
            </w:tcBorders>
            <w:vAlign w:val="bottom"/>
          </w:tcPr>
          <w:p w14:paraId="42C48C13" w14:textId="77777777" w:rsidR="00D40AC9" w:rsidRDefault="00D40AC9" w:rsidP="00A422EE">
            <w:pPr>
              <w:spacing w:line="240" w:lineRule="auto"/>
              <w:jc w:val="right"/>
              <w:rPr>
                <w:rFonts w:ascii="Calibri" w:hAnsi="Calibri" w:cs="Calibri"/>
                <w:color w:val="000000"/>
              </w:rPr>
            </w:pPr>
            <w:r>
              <w:rPr>
                <w:rFonts w:eastAsia="Calibri" w:cs="Calibri"/>
                <w:color w:val="000000"/>
              </w:rPr>
              <w:t>1.23</w:t>
            </w:r>
          </w:p>
        </w:tc>
        <w:tc>
          <w:tcPr>
            <w:tcW w:w="1260" w:type="dxa"/>
            <w:tcBorders>
              <w:top w:val="nil"/>
              <w:left w:val="nil"/>
              <w:bottom w:val="nil"/>
              <w:right w:val="nil"/>
            </w:tcBorders>
            <w:vAlign w:val="bottom"/>
          </w:tcPr>
          <w:p w14:paraId="093E8EE5" w14:textId="77777777" w:rsidR="00D40AC9" w:rsidRDefault="00D40AC9" w:rsidP="00A422EE">
            <w:pPr>
              <w:spacing w:line="240" w:lineRule="auto"/>
              <w:jc w:val="right"/>
              <w:rPr>
                <w:rFonts w:ascii="Calibri" w:hAnsi="Calibri" w:cs="Calibri"/>
                <w:color w:val="000000"/>
              </w:rPr>
            </w:pPr>
            <w:r>
              <w:rPr>
                <w:rFonts w:eastAsia="Calibri" w:cs="Calibri"/>
                <w:color w:val="000000"/>
              </w:rPr>
              <w:t>0.67</w:t>
            </w:r>
          </w:p>
        </w:tc>
      </w:tr>
      <w:tr w:rsidR="00D40AC9" w14:paraId="3B87289A" w14:textId="77777777" w:rsidTr="00A422EE">
        <w:tc>
          <w:tcPr>
            <w:tcW w:w="3960" w:type="dxa"/>
            <w:tcBorders>
              <w:top w:val="nil"/>
              <w:left w:val="nil"/>
              <w:bottom w:val="nil"/>
              <w:right w:val="nil"/>
            </w:tcBorders>
          </w:tcPr>
          <w:p w14:paraId="59A3B9D5"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Professional/ED/Health</w:t>
            </w:r>
          </w:p>
        </w:tc>
        <w:tc>
          <w:tcPr>
            <w:tcW w:w="1436" w:type="dxa"/>
            <w:tcBorders>
              <w:top w:val="nil"/>
              <w:left w:val="nil"/>
              <w:bottom w:val="nil"/>
              <w:right w:val="nil"/>
            </w:tcBorders>
            <w:vAlign w:val="bottom"/>
          </w:tcPr>
          <w:p w14:paraId="791D15B7" w14:textId="77777777" w:rsidR="00D40AC9" w:rsidRDefault="00D40AC9" w:rsidP="00A422EE">
            <w:pPr>
              <w:spacing w:line="240" w:lineRule="auto"/>
              <w:jc w:val="right"/>
              <w:rPr>
                <w:rFonts w:ascii="Calibri" w:hAnsi="Calibri" w:cs="Calibri"/>
                <w:color w:val="000000"/>
              </w:rPr>
            </w:pPr>
            <w:r>
              <w:rPr>
                <w:rFonts w:eastAsia="Calibri" w:cs="Calibri"/>
                <w:color w:val="000000"/>
              </w:rPr>
              <w:t>1.07</w:t>
            </w:r>
          </w:p>
        </w:tc>
        <w:tc>
          <w:tcPr>
            <w:tcW w:w="1354" w:type="dxa"/>
            <w:tcBorders>
              <w:top w:val="nil"/>
              <w:left w:val="nil"/>
              <w:bottom w:val="nil"/>
              <w:right w:val="nil"/>
            </w:tcBorders>
            <w:vAlign w:val="bottom"/>
          </w:tcPr>
          <w:p w14:paraId="6BD6F88D" w14:textId="77777777" w:rsidR="00D40AC9" w:rsidRDefault="00D40AC9" w:rsidP="00A422EE">
            <w:pPr>
              <w:spacing w:line="240" w:lineRule="auto"/>
              <w:jc w:val="right"/>
              <w:rPr>
                <w:rFonts w:ascii="Calibri" w:hAnsi="Calibri" w:cs="Calibri"/>
                <w:color w:val="000000"/>
              </w:rPr>
            </w:pPr>
            <w:r>
              <w:rPr>
                <w:rFonts w:eastAsia="Calibri" w:cs="Calibri"/>
                <w:color w:val="000000"/>
              </w:rPr>
              <w:t>2.48</w:t>
            </w:r>
          </w:p>
        </w:tc>
        <w:tc>
          <w:tcPr>
            <w:tcW w:w="1260" w:type="dxa"/>
            <w:tcBorders>
              <w:top w:val="nil"/>
              <w:left w:val="nil"/>
              <w:bottom w:val="nil"/>
              <w:right w:val="nil"/>
            </w:tcBorders>
            <w:vAlign w:val="bottom"/>
          </w:tcPr>
          <w:p w14:paraId="310A28CB" w14:textId="77777777" w:rsidR="00D40AC9" w:rsidRDefault="00D40AC9" w:rsidP="00A422EE">
            <w:pPr>
              <w:spacing w:line="240" w:lineRule="auto"/>
              <w:jc w:val="right"/>
              <w:rPr>
                <w:rFonts w:ascii="Calibri" w:hAnsi="Calibri" w:cs="Calibri"/>
                <w:color w:val="000000"/>
              </w:rPr>
            </w:pPr>
            <w:r>
              <w:rPr>
                <w:rFonts w:eastAsia="Calibri" w:cs="Calibri"/>
                <w:color w:val="000000"/>
              </w:rPr>
              <w:t>0.73</w:t>
            </w:r>
          </w:p>
        </w:tc>
        <w:tc>
          <w:tcPr>
            <w:tcW w:w="1260" w:type="dxa"/>
            <w:tcBorders>
              <w:top w:val="nil"/>
              <w:left w:val="nil"/>
              <w:bottom w:val="nil"/>
              <w:right w:val="nil"/>
            </w:tcBorders>
            <w:vAlign w:val="bottom"/>
          </w:tcPr>
          <w:p w14:paraId="6DCBB90D" w14:textId="77777777" w:rsidR="00D40AC9" w:rsidRDefault="00D40AC9" w:rsidP="00A422EE">
            <w:pPr>
              <w:spacing w:line="240" w:lineRule="auto"/>
              <w:jc w:val="right"/>
              <w:rPr>
                <w:rFonts w:ascii="Calibri" w:hAnsi="Calibri" w:cs="Calibri"/>
                <w:color w:val="000000"/>
              </w:rPr>
            </w:pPr>
            <w:r>
              <w:rPr>
                <w:rFonts w:eastAsia="Calibri" w:cs="Calibri"/>
                <w:color w:val="000000"/>
              </w:rPr>
              <w:t>1.12</w:t>
            </w:r>
          </w:p>
        </w:tc>
      </w:tr>
      <w:tr w:rsidR="00D40AC9" w14:paraId="3A523FC9" w14:textId="77777777" w:rsidTr="00A422EE">
        <w:tc>
          <w:tcPr>
            <w:tcW w:w="3960" w:type="dxa"/>
            <w:tcBorders>
              <w:top w:val="nil"/>
              <w:left w:val="nil"/>
              <w:bottom w:val="nil"/>
              <w:right w:val="nil"/>
            </w:tcBorders>
          </w:tcPr>
          <w:p w14:paraId="4B2D5F9B"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General Support</w:t>
            </w:r>
          </w:p>
        </w:tc>
        <w:tc>
          <w:tcPr>
            <w:tcW w:w="1436" w:type="dxa"/>
            <w:tcBorders>
              <w:top w:val="nil"/>
              <w:left w:val="nil"/>
              <w:bottom w:val="nil"/>
              <w:right w:val="nil"/>
            </w:tcBorders>
            <w:vAlign w:val="bottom"/>
          </w:tcPr>
          <w:p w14:paraId="26B997F9" w14:textId="77777777" w:rsidR="00D40AC9" w:rsidRDefault="00D40AC9" w:rsidP="00A422EE">
            <w:pPr>
              <w:spacing w:line="240" w:lineRule="auto"/>
              <w:jc w:val="right"/>
              <w:rPr>
                <w:rFonts w:ascii="Calibri" w:hAnsi="Calibri" w:cs="Calibri"/>
                <w:color w:val="000000"/>
              </w:rPr>
            </w:pPr>
            <w:r>
              <w:rPr>
                <w:rFonts w:eastAsia="Calibri" w:cs="Calibri"/>
                <w:color w:val="000000"/>
              </w:rPr>
              <w:t>0.50*</w:t>
            </w:r>
          </w:p>
        </w:tc>
        <w:tc>
          <w:tcPr>
            <w:tcW w:w="1354" w:type="dxa"/>
            <w:tcBorders>
              <w:top w:val="nil"/>
              <w:left w:val="nil"/>
              <w:bottom w:val="nil"/>
              <w:right w:val="nil"/>
            </w:tcBorders>
            <w:vAlign w:val="bottom"/>
          </w:tcPr>
          <w:p w14:paraId="3907FD0E" w14:textId="77777777" w:rsidR="00D40AC9" w:rsidRDefault="00D40AC9" w:rsidP="00A422EE">
            <w:pPr>
              <w:spacing w:line="240" w:lineRule="auto"/>
              <w:jc w:val="right"/>
              <w:rPr>
                <w:rFonts w:ascii="Calibri" w:hAnsi="Calibri" w:cs="Calibri"/>
                <w:color w:val="000000"/>
              </w:rPr>
            </w:pPr>
            <w:r>
              <w:rPr>
                <w:rFonts w:eastAsia="Calibri" w:cs="Calibri"/>
                <w:color w:val="000000"/>
              </w:rPr>
              <w:t>0.98</w:t>
            </w:r>
          </w:p>
        </w:tc>
        <w:tc>
          <w:tcPr>
            <w:tcW w:w="1260" w:type="dxa"/>
            <w:tcBorders>
              <w:top w:val="nil"/>
              <w:left w:val="nil"/>
              <w:bottom w:val="nil"/>
              <w:right w:val="nil"/>
            </w:tcBorders>
            <w:vAlign w:val="bottom"/>
          </w:tcPr>
          <w:p w14:paraId="0283D483" w14:textId="77777777" w:rsidR="00D40AC9" w:rsidRDefault="00D40AC9" w:rsidP="00A422EE">
            <w:pPr>
              <w:spacing w:line="240" w:lineRule="auto"/>
              <w:jc w:val="right"/>
              <w:rPr>
                <w:rFonts w:ascii="Calibri" w:hAnsi="Calibri" w:cs="Calibri"/>
                <w:color w:val="000000"/>
              </w:rPr>
            </w:pPr>
            <w:r>
              <w:rPr>
                <w:rFonts w:eastAsia="Calibri" w:cs="Calibri"/>
                <w:color w:val="000000"/>
              </w:rPr>
              <w:t>0.95</w:t>
            </w:r>
          </w:p>
        </w:tc>
        <w:tc>
          <w:tcPr>
            <w:tcW w:w="1260" w:type="dxa"/>
            <w:tcBorders>
              <w:top w:val="nil"/>
              <w:left w:val="nil"/>
              <w:bottom w:val="nil"/>
              <w:right w:val="nil"/>
            </w:tcBorders>
            <w:vAlign w:val="bottom"/>
          </w:tcPr>
          <w:p w14:paraId="167C5193" w14:textId="77777777" w:rsidR="00D40AC9" w:rsidRDefault="00D40AC9" w:rsidP="00A422EE">
            <w:pPr>
              <w:spacing w:line="240" w:lineRule="auto"/>
              <w:jc w:val="right"/>
              <w:rPr>
                <w:rFonts w:ascii="Calibri" w:hAnsi="Calibri" w:cs="Calibri"/>
                <w:color w:val="000000"/>
              </w:rPr>
            </w:pPr>
            <w:r>
              <w:rPr>
                <w:rFonts w:eastAsia="Calibri" w:cs="Calibri"/>
                <w:color w:val="000000"/>
              </w:rPr>
              <w:t>1.80~</w:t>
            </w:r>
          </w:p>
        </w:tc>
      </w:tr>
      <w:tr w:rsidR="00D40AC9" w14:paraId="0874B5A6" w14:textId="77777777" w:rsidTr="00A422EE">
        <w:tc>
          <w:tcPr>
            <w:tcW w:w="3960" w:type="dxa"/>
            <w:tcBorders>
              <w:top w:val="nil"/>
              <w:left w:val="nil"/>
              <w:bottom w:val="nil"/>
              <w:right w:val="nil"/>
            </w:tcBorders>
          </w:tcPr>
          <w:p w14:paraId="0065C22A"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 xml:space="preserve">     Other</w:t>
            </w:r>
          </w:p>
        </w:tc>
        <w:tc>
          <w:tcPr>
            <w:tcW w:w="1436" w:type="dxa"/>
            <w:tcBorders>
              <w:top w:val="nil"/>
              <w:left w:val="nil"/>
              <w:bottom w:val="nil"/>
              <w:right w:val="nil"/>
            </w:tcBorders>
            <w:vAlign w:val="bottom"/>
          </w:tcPr>
          <w:p w14:paraId="5AD664F4" w14:textId="77777777" w:rsidR="00D40AC9" w:rsidRDefault="00D40AC9" w:rsidP="00A422EE">
            <w:pPr>
              <w:spacing w:line="240" w:lineRule="auto"/>
              <w:jc w:val="right"/>
              <w:rPr>
                <w:rFonts w:ascii="Calibri" w:hAnsi="Calibri" w:cs="Calibri"/>
                <w:color w:val="000000"/>
              </w:rPr>
            </w:pPr>
            <w:r>
              <w:rPr>
                <w:rFonts w:eastAsia="Calibri" w:cs="Calibri"/>
                <w:color w:val="000000"/>
              </w:rPr>
              <w:t>0.51</w:t>
            </w:r>
          </w:p>
        </w:tc>
        <w:tc>
          <w:tcPr>
            <w:tcW w:w="1354" w:type="dxa"/>
            <w:tcBorders>
              <w:top w:val="nil"/>
              <w:left w:val="nil"/>
              <w:bottom w:val="nil"/>
              <w:right w:val="nil"/>
            </w:tcBorders>
            <w:vAlign w:val="bottom"/>
          </w:tcPr>
          <w:p w14:paraId="6DEBB81C" w14:textId="77777777" w:rsidR="00D40AC9" w:rsidRDefault="00D40AC9" w:rsidP="00A422EE">
            <w:pPr>
              <w:spacing w:line="240" w:lineRule="auto"/>
              <w:jc w:val="right"/>
              <w:rPr>
                <w:rFonts w:ascii="Calibri" w:hAnsi="Calibri" w:cs="Calibri"/>
                <w:color w:val="000000"/>
              </w:rPr>
            </w:pPr>
            <w:r>
              <w:rPr>
                <w:rFonts w:eastAsia="Calibri" w:cs="Calibri"/>
                <w:color w:val="000000"/>
              </w:rPr>
              <w:t>0.59</w:t>
            </w:r>
          </w:p>
        </w:tc>
        <w:tc>
          <w:tcPr>
            <w:tcW w:w="1260" w:type="dxa"/>
            <w:tcBorders>
              <w:top w:val="nil"/>
              <w:left w:val="nil"/>
              <w:bottom w:val="nil"/>
              <w:right w:val="nil"/>
            </w:tcBorders>
            <w:vAlign w:val="bottom"/>
          </w:tcPr>
          <w:p w14:paraId="0702FFBD" w14:textId="77777777" w:rsidR="00D40AC9" w:rsidRDefault="00D40AC9" w:rsidP="00A422EE">
            <w:pPr>
              <w:spacing w:line="240" w:lineRule="auto"/>
              <w:jc w:val="right"/>
              <w:rPr>
                <w:rFonts w:ascii="Calibri" w:hAnsi="Calibri" w:cs="Calibri"/>
                <w:color w:val="000000"/>
              </w:rPr>
            </w:pPr>
            <w:r>
              <w:rPr>
                <w:rFonts w:eastAsia="Calibri" w:cs="Calibri"/>
                <w:color w:val="000000"/>
              </w:rPr>
              <w:t>1.27</w:t>
            </w:r>
          </w:p>
        </w:tc>
        <w:tc>
          <w:tcPr>
            <w:tcW w:w="1260" w:type="dxa"/>
            <w:tcBorders>
              <w:top w:val="nil"/>
              <w:left w:val="nil"/>
              <w:bottom w:val="nil"/>
              <w:right w:val="nil"/>
            </w:tcBorders>
            <w:vAlign w:val="bottom"/>
          </w:tcPr>
          <w:p w14:paraId="1919A8FD" w14:textId="77777777" w:rsidR="00D40AC9" w:rsidRDefault="00D40AC9" w:rsidP="00A422EE">
            <w:pPr>
              <w:spacing w:line="240" w:lineRule="auto"/>
              <w:jc w:val="right"/>
              <w:rPr>
                <w:rFonts w:ascii="Calibri" w:hAnsi="Calibri" w:cs="Calibri"/>
                <w:color w:val="000000"/>
              </w:rPr>
            </w:pPr>
            <w:r>
              <w:rPr>
                <w:rFonts w:eastAsia="Calibri" w:cs="Calibri"/>
                <w:color w:val="000000"/>
              </w:rPr>
              <w:t>1.21</w:t>
            </w:r>
          </w:p>
        </w:tc>
      </w:tr>
      <w:tr w:rsidR="00D40AC9" w14:paraId="1F6CEB71" w14:textId="77777777" w:rsidTr="00A422EE">
        <w:tc>
          <w:tcPr>
            <w:tcW w:w="3960" w:type="dxa"/>
            <w:tcBorders>
              <w:top w:val="nil"/>
              <w:left w:val="nil"/>
              <w:bottom w:val="nil"/>
              <w:right w:val="nil"/>
            </w:tcBorders>
          </w:tcPr>
          <w:p w14:paraId="00695C94"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Time until First Job in Years</w:t>
            </w:r>
          </w:p>
        </w:tc>
        <w:tc>
          <w:tcPr>
            <w:tcW w:w="1436" w:type="dxa"/>
            <w:tcBorders>
              <w:top w:val="nil"/>
              <w:left w:val="nil"/>
              <w:bottom w:val="nil"/>
              <w:right w:val="nil"/>
            </w:tcBorders>
            <w:vAlign w:val="bottom"/>
          </w:tcPr>
          <w:p w14:paraId="651140E0" w14:textId="77777777" w:rsidR="00D40AC9" w:rsidRDefault="00D40AC9" w:rsidP="00A422EE">
            <w:pPr>
              <w:spacing w:line="240" w:lineRule="auto"/>
              <w:jc w:val="right"/>
              <w:rPr>
                <w:rFonts w:ascii="Times New Roman" w:hAnsi="Times New Roman" w:cs="Times New Roman"/>
                <w:color w:val="8DD873" w:themeColor="accent6" w:themeTint="99"/>
              </w:rPr>
            </w:pPr>
            <w:r>
              <w:rPr>
                <w:rFonts w:eastAsia="Calibri" w:cs="Calibri"/>
                <w:color w:val="000000"/>
              </w:rPr>
              <w:t>1.14</w:t>
            </w:r>
          </w:p>
        </w:tc>
        <w:tc>
          <w:tcPr>
            <w:tcW w:w="1354" w:type="dxa"/>
            <w:tcBorders>
              <w:top w:val="nil"/>
              <w:left w:val="nil"/>
              <w:bottom w:val="nil"/>
              <w:right w:val="nil"/>
            </w:tcBorders>
            <w:vAlign w:val="bottom"/>
          </w:tcPr>
          <w:p w14:paraId="61F2CA89" w14:textId="77777777" w:rsidR="00D40AC9" w:rsidRDefault="00D40AC9" w:rsidP="00A422EE">
            <w:pPr>
              <w:spacing w:line="240" w:lineRule="auto"/>
              <w:jc w:val="right"/>
              <w:rPr>
                <w:rFonts w:ascii="Calibri" w:hAnsi="Calibri" w:cs="Calibri"/>
                <w:color w:val="000000"/>
              </w:rPr>
            </w:pPr>
            <w:r>
              <w:rPr>
                <w:rFonts w:eastAsia="Calibri" w:cs="Calibri"/>
                <w:color w:val="000000"/>
              </w:rPr>
              <w:t>0.77</w:t>
            </w:r>
          </w:p>
        </w:tc>
        <w:tc>
          <w:tcPr>
            <w:tcW w:w="1260" w:type="dxa"/>
            <w:tcBorders>
              <w:top w:val="nil"/>
              <w:left w:val="nil"/>
              <w:bottom w:val="nil"/>
              <w:right w:val="nil"/>
            </w:tcBorders>
            <w:vAlign w:val="bottom"/>
          </w:tcPr>
          <w:p w14:paraId="3A50C6FB" w14:textId="77777777" w:rsidR="00D40AC9" w:rsidRDefault="00D40AC9" w:rsidP="00A422EE">
            <w:pPr>
              <w:spacing w:line="240" w:lineRule="auto"/>
              <w:jc w:val="right"/>
              <w:rPr>
                <w:rFonts w:ascii="Calibri" w:hAnsi="Calibri" w:cs="Calibri"/>
                <w:color w:val="000000"/>
              </w:rPr>
            </w:pPr>
            <w:r>
              <w:rPr>
                <w:rFonts w:eastAsia="Calibri" w:cs="Calibri"/>
                <w:color w:val="000000"/>
              </w:rPr>
              <w:t>0.55**</w:t>
            </w:r>
          </w:p>
        </w:tc>
        <w:tc>
          <w:tcPr>
            <w:tcW w:w="1260" w:type="dxa"/>
            <w:tcBorders>
              <w:top w:val="nil"/>
              <w:left w:val="nil"/>
              <w:bottom w:val="nil"/>
              <w:right w:val="nil"/>
            </w:tcBorders>
            <w:vAlign w:val="bottom"/>
          </w:tcPr>
          <w:p w14:paraId="47EE6386" w14:textId="77777777" w:rsidR="00D40AC9" w:rsidRDefault="00D40AC9" w:rsidP="00A422EE">
            <w:pPr>
              <w:spacing w:line="240" w:lineRule="auto"/>
              <w:jc w:val="right"/>
              <w:rPr>
                <w:rFonts w:ascii="Calibri" w:hAnsi="Calibri" w:cs="Calibri"/>
                <w:color w:val="000000"/>
              </w:rPr>
            </w:pPr>
            <w:r>
              <w:rPr>
                <w:rFonts w:eastAsia="Calibri" w:cs="Calibri"/>
                <w:color w:val="000000"/>
              </w:rPr>
              <w:t>1.26</w:t>
            </w:r>
          </w:p>
        </w:tc>
      </w:tr>
      <w:tr w:rsidR="00D40AC9" w14:paraId="6D778E2D" w14:textId="77777777" w:rsidTr="00A422EE">
        <w:tc>
          <w:tcPr>
            <w:tcW w:w="3960" w:type="dxa"/>
            <w:tcBorders>
              <w:top w:val="nil"/>
              <w:left w:val="nil"/>
              <w:bottom w:val="nil"/>
              <w:right w:val="nil"/>
            </w:tcBorders>
          </w:tcPr>
          <w:p w14:paraId="309106C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Weekly Working Hours</w:t>
            </w:r>
          </w:p>
        </w:tc>
        <w:tc>
          <w:tcPr>
            <w:tcW w:w="1436" w:type="dxa"/>
            <w:tcBorders>
              <w:top w:val="nil"/>
              <w:left w:val="nil"/>
              <w:bottom w:val="nil"/>
              <w:right w:val="nil"/>
            </w:tcBorders>
            <w:vAlign w:val="bottom"/>
          </w:tcPr>
          <w:p w14:paraId="46BDA0A9" w14:textId="77777777" w:rsidR="00D40AC9" w:rsidRDefault="00D40AC9" w:rsidP="00A422EE">
            <w:pPr>
              <w:spacing w:line="240" w:lineRule="auto"/>
              <w:jc w:val="right"/>
              <w:rPr>
                <w:rFonts w:ascii="Calibri" w:hAnsi="Calibri" w:cs="Calibri"/>
                <w:color w:val="000000"/>
              </w:rPr>
            </w:pPr>
            <w:r>
              <w:rPr>
                <w:rFonts w:eastAsia="Calibri" w:cs="Calibri"/>
                <w:color w:val="000000"/>
              </w:rPr>
              <w:t>1.02</w:t>
            </w:r>
          </w:p>
        </w:tc>
        <w:tc>
          <w:tcPr>
            <w:tcW w:w="1354" w:type="dxa"/>
            <w:tcBorders>
              <w:top w:val="nil"/>
              <w:left w:val="nil"/>
              <w:bottom w:val="nil"/>
              <w:right w:val="nil"/>
            </w:tcBorders>
            <w:vAlign w:val="bottom"/>
          </w:tcPr>
          <w:p w14:paraId="73C95F37" w14:textId="77777777" w:rsidR="00D40AC9" w:rsidRDefault="00D40AC9" w:rsidP="00A422EE">
            <w:pPr>
              <w:spacing w:line="240" w:lineRule="auto"/>
              <w:jc w:val="right"/>
              <w:rPr>
                <w:rFonts w:ascii="Calibri" w:hAnsi="Calibri" w:cs="Calibri"/>
                <w:color w:val="000000"/>
              </w:rPr>
            </w:pPr>
            <w:r>
              <w:rPr>
                <w:rFonts w:eastAsia="Calibri" w:cs="Calibri"/>
                <w:color w:val="000000"/>
              </w:rPr>
              <w:t>1.03**</w:t>
            </w:r>
          </w:p>
        </w:tc>
        <w:tc>
          <w:tcPr>
            <w:tcW w:w="1260" w:type="dxa"/>
            <w:tcBorders>
              <w:top w:val="nil"/>
              <w:left w:val="nil"/>
              <w:bottom w:val="nil"/>
              <w:right w:val="nil"/>
            </w:tcBorders>
            <w:vAlign w:val="bottom"/>
          </w:tcPr>
          <w:p w14:paraId="0F56A96F" w14:textId="77777777" w:rsidR="00D40AC9" w:rsidRDefault="00D40AC9" w:rsidP="00A422EE">
            <w:pPr>
              <w:spacing w:line="240" w:lineRule="auto"/>
              <w:jc w:val="right"/>
              <w:rPr>
                <w:rFonts w:ascii="Calibri" w:hAnsi="Calibri" w:cs="Calibri"/>
                <w:color w:val="000000"/>
              </w:rPr>
            </w:pPr>
            <w:r>
              <w:rPr>
                <w:rFonts w:eastAsia="Calibri" w:cs="Calibri"/>
                <w:color w:val="000000"/>
              </w:rPr>
              <w:t>1.02*</w:t>
            </w:r>
          </w:p>
        </w:tc>
        <w:tc>
          <w:tcPr>
            <w:tcW w:w="1260" w:type="dxa"/>
            <w:tcBorders>
              <w:top w:val="nil"/>
              <w:left w:val="nil"/>
              <w:bottom w:val="nil"/>
              <w:right w:val="nil"/>
            </w:tcBorders>
            <w:vAlign w:val="bottom"/>
          </w:tcPr>
          <w:p w14:paraId="0AAEC2E5" w14:textId="77777777" w:rsidR="00D40AC9" w:rsidRDefault="00D40AC9" w:rsidP="00A422EE">
            <w:pPr>
              <w:spacing w:line="240" w:lineRule="auto"/>
              <w:jc w:val="right"/>
              <w:rPr>
                <w:rFonts w:ascii="Calibri" w:hAnsi="Calibri" w:cs="Calibri"/>
                <w:color w:val="000000"/>
              </w:rPr>
            </w:pPr>
            <w:r>
              <w:rPr>
                <w:rFonts w:eastAsia="Calibri" w:cs="Calibri"/>
                <w:color w:val="000000"/>
              </w:rPr>
              <w:t>1.01</w:t>
            </w:r>
          </w:p>
        </w:tc>
      </w:tr>
      <w:tr w:rsidR="00D40AC9" w14:paraId="12A88E4A" w14:textId="77777777" w:rsidTr="00A422EE">
        <w:trPr>
          <w:trHeight w:val="80"/>
        </w:trPr>
        <w:tc>
          <w:tcPr>
            <w:tcW w:w="3960" w:type="dxa"/>
            <w:tcBorders>
              <w:top w:val="nil"/>
              <w:left w:val="nil"/>
              <w:bottom w:val="nil"/>
              <w:right w:val="nil"/>
            </w:tcBorders>
          </w:tcPr>
          <w:p w14:paraId="1E963D06"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n</w:t>
            </w:r>
          </w:p>
        </w:tc>
        <w:tc>
          <w:tcPr>
            <w:tcW w:w="1436" w:type="dxa"/>
            <w:tcBorders>
              <w:top w:val="nil"/>
              <w:left w:val="nil"/>
              <w:bottom w:val="nil"/>
              <w:right w:val="nil"/>
            </w:tcBorders>
            <w:vAlign w:val="bottom"/>
          </w:tcPr>
          <w:p w14:paraId="04AFDF95" w14:textId="77777777" w:rsidR="00D40AC9" w:rsidRDefault="00D40AC9" w:rsidP="00A422EE">
            <w:pPr>
              <w:spacing w:line="240" w:lineRule="auto"/>
              <w:jc w:val="right"/>
              <w:rPr>
                <w:rFonts w:ascii="Times New Roman" w:hAnsi="Times New Roman" w:cs="Times New Roman"/>
                <w:color w:val="000000"/>
              </w:rPr>
            </w:pPr>
            <w:r>
              <w:rPr>
                <w:rFonts w:ascii="Times New Roman" w:eastAsia="Calibri" w:hAnsi="Times New Roman" w:cs="Times New Roman"/>
                <w:color w:val="000000"/>
              </w:rPr>
              <w:t>680</w:t>
            </w:r>
          </w:p>
        </w:tc>
        <w:tc>
          <w:tcPr>
            <w:tcW w:w="1354" w:type="dxa"/>
            <w:tcBorders>
              <w:top w:val="nil"/>
              <w:left w:val="nil"/>
              <w:bottom w:val="nil"/>
              <w:right w:val="nil"/>
            </w:tcBorders>
            <w:vAlign w:val="bottom"/>
          </w:tcPr>
          <w:p w14:paraId="6A2106C8" w14:textId="77777777" w:rsidR="00D40AC9" w:rsidRDefault="00D40AC9" w:rsidP="00A422EE">
            <w:pPr>
              <w:spacing w:line="240" w:lineRule="auto"/>
              <w:jc w:val="right"/>
              <w:rPr>
                <w:rFonts w:ascii="Calibri" w:hAnsi="Calibri" w:cs="Calibri"/>
                <w:color w:val="000000"/>
              </w:rPr>
            </w:pPr>
            <w:r>
              <w:rPr>
                <w:rFonts w:eastAsia="Calibri" w:cs="Calibri"/>
                <w:color w:val="000000"/>
              </w:rPr>
              <w:t>678</w:t>
            </w:r>
          </w:p>
        </w:tc>
        <w:tc>
          <w:tcPr>
            <w:tcW w:w="1260" w:type="dxa"/>
            <w:tcBorders>
              <w:top w:val="nil"/>
              <w:left w:val="nil"/>
              <w:bottom w:val="nil"/>
              <w:right w:val="nil"/>
            </w:tcBorders>
            <w:vAlign w:val="bottom"/>
          </w:tcPr>
          <w:p w14:paraId="100E1494" w14:textId="77777777" w:rsidR="00D40AC9" w:rsidRDefault="00D40AC9" w:rsidP="00A422EE">
            <w:pPr>
              <w:spacing w:line="240" w:lineRule="auto"/>
              <w:jc w:val="right"/>
              <w:rPr>
                <w:rFonts w:ascii="Calibri" w:hAnsi="Calibri" w:cs="Calibri"/>
                <w:color w:val="000000"/>
              </w:rPr>
            </w:pPr>
            <w:r>
              <w:rPr>
                <w:rFonts w:eastAsia="Calibri" w:cs="Calibri"/>
                <w:color w:val="000000"/>
              </w:rPr>
              <w:t>632</w:t>
            </w:r>
          </w:p>
        </w:tc>
        <w:tc>
          <w:tcPr>
            <w:tcW w:w="1260" w:type="dxa"/>
            <w:tcBorders>
              <w:top w:val="nil"/>
              <w:left w:val="nil"/>
              <w:bottom w:val="nil"/>
              <w:right w:val="nil"/>
            </w:tcBorders>
          </w:tcPr>
          <w:p w14:paraId="07383727" w14:textId="77777777" w:rsidR="00D40AC9" w:rsidRDefault="00D40AC9" w:rsidP="00A422EE">
            <w:pPr>
              <w:spacing w:line="240" w:lineRule="auto"/>
              <w:jc w:val="right"/>
              <w:rPr>
                <w:rFonts w:ascii="Calibri" w:hAnsi="Calibri" w:cs="Calibri"/>
                <w:color w:val="000000"/>
              </w:rPr>
            </w:pPr>
            <w:r>
              <w:rPr>
                <w:rFonts w:eastAsia="Calibri" w:cs="Calibri"/>
                <w:color w:val="000000"/>
              </w:rPr>
              <w:t>705</w:t>
            </w:r>
          </w:p>
        </w:tc>
      </w:tr>
      <w:tr w:rsidR="00D40AC9" w14:paraId="65ABCE1D" w14:textId="77777777" w:rsidTr="00A422EE">
        <w:trPr>
          <w:trHeight w:val="80"/>
        </w:trPr>
        <w:tc>
          <w:tcPr>
            <w:tcW w:w="3960" w:type="dxa"/>
            <w:tcBorders>
              <w:top w:val="nil"/>
              <w:left w:val="nil"/>
              <w:bottom w:val="nil"/>
              <w:right w:val="nil"/>
            </w:tcBorders>
          </w:tcPr>
          <w:p w14:paraId="67676C6C" w14:textId="77777777" w:rsidR="00D40AC9" w:rsidRDefault="00D40AC9" w:rsidP="00A422EE">
            <w:pPr>
              <w:spacing w:line="240" w:lineRule="auto"/>
              <w:rPr>
                <w:rFonts w:ascii="Times New Roman" w:hAnsi="Times New Roman" w:cs="Times New Roman"/>
              </w:rPr>
            </w:pPr>
            <w:r>
              <w:rPr>
                <w:rFonts w:ascii="Times New Roman" w:eastAsia="Calibri" w:hAnsi="Times New Roman" w:cs="Times New Roman"/>
              </w:rPr>
              <w:t>AIC</w:t>
            </w:r>
          </w:p>
        </w:tc>
        <w:tc>
          <w:tcPr>
            <w:tcW w:w="1436" w:type="dxa"/>
            <w:tcBorders>
              <w:top w:val="nil"/>
              <w:left w:val="nil"/>
              <w:bottom w:val="nil"/>
              <w:right w:val="nil"/>
            </w:tcBorders>
            <w:vAlign w:val="bottom"/>
          </w:tcPr>
          <w:p w14:paraId="05B74647" w14:textId="77777777" w:rsidR="00D40AC9" w:rsidRDefault="00D40AC9" w:rsidP="00A422EE">
            <w:pPr>
              <w:spacing w:line="240" w:lineRule="auto"/>
              <w:jc w:val="right"/>
              <w:rPr>
                <w:rFonts w:ascii="Times New Roman" w:hAnsi="Times New Roman" w:cs="Times New Roman"/>
                <w:color w:val="000000"/>
              </w:rPr>
            </w:pPr>
            <w:r>
              <w:rPr>
                <w:rFonts w:ascii="Times New Roman" w:eastAsia="Calibri" w:hAnsi="Times New Roman" w:cs="Times New Roman"/>
                <w:color w:val="000000"/>
              </w:rPr>
              <w:t>732</w:t>
            </w:r>
          </w:p>
        </w:tc>
        <w:tc>
          <w:tcPr>
            <w:tcW w:w="1354" w:type="dxa"/>
            <w:tcBorders>
              <w:top w:val="nil"/>
              <w:left w:val="nil"/>
              <w:bottom w:val="nil"/>
              <w:right w:val="nil"/>
            </w:tcBorders>
            <w:vAlign w:val="bottom"/>
          </w:tcPr>
          <w:p w14:paraId="630FB981" w14:textId="77777777" w:rsidR="00D40AC9" w:rsidRDefault="00D40AC9" w:rsidP="00A422EE">
            <w:pPr>
              <w:spacing w:line="240" w:lineRule="auto"/>
              <w:jc w:val="right"/>
              <w:rPr>
                <w:rFonts w:ascii="Calibri" w:hAnsi="Calibri" w:cs="Calibri"/>
                <w:color w:val="000000"/>
              </w:rPr>
            </w:pPr>
            <w:r>
              <w:rPr>
                <w:rFonts w:eastAsia="Calibri" w:cs="Calibri"/>
                <w:color w:val="000000"/>
              </w:rPr>
              <w:t>754</w:t>
            </w:r>
          </w:p>
        </w:tc>
        <w:tc>
          <w:tcPr>
            <w:tcW w:w="1260" w:type="dxa"/>
            <w:tcBorders>
              <w:top w:val="nil"/>
              <w:left w:val="nil"/>
              <w:bottom w:val="nil"/>
              <w:right w:val="nil"/>
            </w:tcBorders>
            <w:vAlign w:val="bottom"/>
          </w:tcPr>
          <w:p w14:paraId="6D4C6E0A" w14:textId="77777777" w:rsidR="00D40AC9" w:rsidRDefault="00D40AC9" w:rsidP="00A422EE">
            <w:pPr>
              <w:spacing w:line="240" w:lineRule="auto"/>
              <w:jc w:val="right"/>
              <w:rPr>
                <w:rFonts w:ascii="Calibri" w:hAnsi="Calibri" w:cs="Calibri"/>
                <w:color w:val="000000"/>
              </w:rPr>
            </w:pPr>
            <w:r>
              <w:rPr>
                <w:rFonts w:eastAsia="Calibri" w:cs="Calibri"/>
                <w:color w:val="000000"/>
              </w:rPr>
              <w:t>569</w:t>
            </w:r>
          </w:p>
        </w:tc>
        <w:tc>
          <w:tcPr>
            <w:tcW w:w="1260" w:type="dxa"/>
            <w:tcBorders>
              <w:top w:val="nil"/>
              <w:left w:val="nil"/>
              <w:bottom w:val="nil"/>
              <w:right w:val="nil"/>
            </w:tcBorders>
          </w:tcPr>
          <w:p w14:paraId="28267038" w14:textId="77777777" w:rsidR="00D40AC9" w:rsidRDefault="00D40AC9" w:rsidP="00A422EE">
            <w:pPr>
              <w:spacing w:line="240" w:lineRule="auto"/>
              <w:jc w:val="right"/>
              <w:rPr>
                <w:rFonts w:ascii="Calibri" w:hAnsi="Calibri" w:cs="Calibri"/>
                <w:color w:val="000000"/>
              </w:rPr>
            </w:pPr>
            <w:r>
              <w:rPr>
                <w:rFonts w:eastAsia="Calibri" w:cs="Calibri"/>
                <w:color w:val="000000"/>
              </w:rPr>
              <w:t>803</w:t>
            </w:r>
          </w:p>
        </w:tc>
      </w:tr>
    </w:tbl>
    <w:p w14:paraId="09C05A7A" w14:textId="77777777" w:rsidR="0031214D" w:rsidRDefault="0031214D" w:rsidP="005A1696"/>
    <w:sectPr w:rsidR="0031214D" w:rsidSect="00D40AC9">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F908" w14:textId="77777777" w:rsidR="00F342AB" w:rsidRDefault="00F342AB" w:rsidP="00656FC9">
      <w:pPr>
        <w:spacing w:after="0" w:line="240" w:lineRule="auto"/>
      </w:pPr>
      <w:r>
        <w:separator/>
      </w:r>
    </w:p>
  </w:endnote>
  <w:endnote w:type="continuationSeparator" w:id="0">
    <w:p w14:paraId="0BC742C2" w14:textId="77777777" w:rsidR="00F342AB" w:rsidRDefault="00F342AB" w:rsidP="0065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FC0BE" w14:textId="77777777" w:rsidR="00F342AB" w:rsidRDefault="00F342AB" w:rsidP="00656FC9">
      <w:pPr>
        <w:spacing w:after="0" w:line="240" w:lineRule="auto"/>
      </w:pPr>
      <w:r>
        <w:separator/>
      </w:r>
    </w:p>
  </w:footnote>
  <w:footnote w:type="continuationSeparator" w:id="0">
    <w:p w14:paraId="1FC22B37" w14:textId="77777777" w:rsidR="00F342AB" w:rsidRDefault="00F342AB" w:rsidP="0065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141DA" w14:textId="77777777" w:rsidR="00263E47" w:rsidRDefault="00263E47">
    <w:pPr>
      <w:pStyle w:val="Header"/>
      <w:jc w:val="right"/>
    </w:pPr>
  </w:p>
  <w:p w14:paraId="5A2233F5" w14:textId="77777777" w:rsidR="00263E47" w:rsidRDefault="00263E47">
    <w:pPr>
      <w:pStyle w:val="Header"/>
      <w:jc w:val="right"/>
    </w:pPr>
  </w:p>
  <w:sdt>
    <w:sdtPr>
      <w:id w:val="1267960175"/>
      <w:docPartObj>
        <w:docPartGallery w:val="Page Numbers (Top of Page)"/>
        <w:docPartUnique/>
      </w:docPartObj>
    </w:sdtPr>
    <w:sdtEndPr>
      <w:rPr>
        <w:noProof/>
      </w:rPr>
    </w:sdtEndPr>
    <w:sdtContent>
      <w:p w14:paraId="754D023C" w14:textId="06B7F442" w:rsidR="00263E47" w:rsidRDefault="00263E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5E4FF6" w14:textId="77777777" w:rsidR="00656FC9" w:rsidRDefault="00656F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C9"/>
    <w:rsid w:val="000069E0"/>
    <w:rsid w:val="000109B4"/>
    <w:rsid w:val="000142F0"/>
    <w:rsid w:val="00016F7F"/>
    <w:rsid w:val="00080370"/>
    <w:rsid w:val="000C1B9D"/>
    <w:rsid w:val="000D4935"/>
    <w:rsid w:val="00111986"/>
    <w:rsid w:val="001241A3"/>
    <w:rsid w:val="00125F27"/>
    <w:rsid w:val="00130E8D"/>
    <w:rsid w:val="00135514"/>
    <w:rsid w:val="00142623"/>
    <w:rsid w:val="001570A5"/>
    <w:rsid w:val="00166BC6"/>
    <w:rsid w:val="00185E69"/>
    <w:rsid w:val="001964CA"/>
    <w:rsid w:val="001A3357"/>
    <w:rsid w:val="001A4757"/>
    <w:rsid w:val="001D1373"/>
    <w:rsid w:val="001D4650"/>
    <w:rsid w:val="001E6931"/>
    <w:rsid w:val="00217908"/>
    <w:rsid w:val="00220C05"/>
    <w:rsid w:val="00223E63"/>
    <w:rsid w:val="0026207F"/>
    <w:rsid w:val="002626F7"/>
    <w:rsid w:val="00263E47"/>
    <w:rsid w:val="00273376"/>
    <w:rsid w:val="0027723B"/>
    <w:rsid w:val="002801CF"/>
    <w:rsid w:val="002B6467"/>
    <w:rsid w:val="002C0D89"/>
    <w:rsid w:val="002E06C3"/>
    <w:rsid w:val="002E32FF"/>
    <w:rsid w:val="002F1731"/>
    <w:rsid w:val="0031214D"/>
    <w:rsid w:val="00341171"/>
    <w:rsid w:val="00347E3E"/>
    <w:rsid w:val="00363532"/>
    <w:rsid w:val="00367391"/>
    <w:rsid w:val="003830F9"/>
    <w:rsid w:val="00392E8C"/>
    <w:rsid w:val="0039357C"/>
    <w:rsid w:val="003A0892"/>
    <w:rsid w:val="003B5A10"/>
    <w:rsid w:val="003D6B2D"/>
    <w:rsid w:val="00461642"/>
    <w:rsid w:val="0047027D"/>
    <w:rsid w:val="00492793"/>
    <w:rsid w:val="004A6021"/>
    <w:rsid w:val="004B7012"/>
    <w:rsid w:val="004C4E77"/>
    <w:rsid w:val="004D120C"/>
    <w:rsid w:val="005059F9"/>
    <w:rsid w:val="00506F6B"/>
    <w:rsid w:val="00551642"/>
    <w:rsid w:val="00573760"/>
    <w:rsid w:val="005A1696"/>
    <w:rsid w:val="005D04F4"/>
    <w:rsid w:val="005D75D7"/>
    <w:rsid w:val="005E03C9"/>
    <w:rsid w:val="005E2BFC"/>
    <w:rsid w:val="00612CEF"/>
    <w:rsid w:val="0061755C"/>
    <w:rsid w:val="00621C9C"/>
    <w:rsid w:val="00632D32"/>
    <w:rsid w:val="00650C7A"/>
    <w:rsid w:val="00656FC9"/>
    <w:rsid w:val="00693D5D"/>
    <w:rsid w:val="00693E87"/>
    <w:rsid w:val="006F497A"/>
    <w:rsid w:val="007014EF"/>
    <w:rsid w:val="00741A12"/>
    <w:rsid w:val="007A3635"/>
    <w:rsid w:val="00824945"/>
    <w:rsid w:val="008B196D"/>
    <w:rsid w:val="008F4F02"/>
    <w:rsid w:val="009003BA"/>
    <w:rsid w:val="009668C1"/>
    <w:rsid w:val="00992A84"/>
    <w:rsid w:val="009F6469"/>
    <w:rsid w:val="00A07112"/>
    <w:rsid w:val="00A505AD"/>
    <w:rsid w:val="00A81352"/>
    <w:rsid w:val="00AA4D62"/>
    <w:rsid w:val="00AC204D"/>
    <w:rsid w:val="00AC33CB"/>
    <w:rsid w:val="00AC4DD8"/>
    <w:rsid w:val="00AE2119"/>
    <w:rsid w:val="00AF3ED5"/>
    <w:rsid w:val="00B17043"/>
    <w:rsid w:val="00B312A8"/>
    <w:rsid w:val="00B502CC"/>
    <w:rsid w:val="00B53FC0"/>
    <w:rsid w:val="00B6017D"/>
    <w:rsid w:val="00B649D2"/>
    <w:rsid w:val="00B7167B"/>
    <w:rsid w:val="00B93AAF"/>
    <w:rsid w:val="00B95F58"/>
    <w:rsid w:val="00B96C21"/>
    <w:rsid w:val="00BB2319"/>
    <w:rsid w:val="00BC7671"/>
    <w:rsid w:val="00BC7A50"/>
    <w:rsid w:val="00BD19A3"/>
    <w:rsid w:val="00BE0053"/>
    <w:rsid w:val="00BE4229"/>
    <w:rsid w:val="00BE7346"/>
    <w:rsid w:val="00C067A9"/>
    <w:rsid w:val="00C14578"/>
    <w:rsid w:val="00C3449E"/>
    <w:rsid w:val="00C83D2E"/>
    <w:rsid w:val="00CC56A1"/>
    <w:rsid w:val="00CC7D04"/>
    <w:rsid w:val="00CD32AF"/>
    <w:rsid w:val="00CE59EA"/>
    <w:rsid w:val="00D225A5"/>
    <w:rsid w:val="00D409D4"/>
    <w:rsid w:val="00D40AC9"/>
    <w:rsid w:val="00D82AE2"/>
    <w:rsid w:val="00D82FF8"/>
    <w:rsid w:val="00D950AB"/>
    <w:rsid w:val="00DB7767"/>
    <w:rsid w:val="00DC3E8C"/>
    <w:rsid w:val="00DD7D4C"/>
    <w:rsid w:val="00DE4286"/>
    <w:rsid w:val="00DF7697"/>
    <w:rsid w:val="00E24336"/>
    <w:rsid w:val="00E25922"/>
    <w:rsid w:val="00E31E5B"/>
    <w:rsid w:val="00E417D6"/>
    <w:rsid w:val="00EA1D14"/>
    <w:rsid w:val="00EB486B"/>
    <w:rsid w:val="00EB6CB0"/>
    <w:rsid w:val="00EC7D59"/>
    <w:rsid w:val="00EE0034"/>
    <w:rsid w:val="00EF668F"/>
    <w:rsid w:val="00F17D46"/>
    <w:rsid w:val="00F20244"/>
    <w:rsid w:val="00F342AB"/>
    <w:rsid w:val="00F66ADC"/>
    <w:rsid w:val="00F762A8"/>
    <w:rsid w:val="00F90879"/>
    <w:rsid w:val="00F97CE9"/>
    <w:rsid w:val="00FC433B"/>
    <w:rsid w:val="00FF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54C7"/>
  <w15:chartTrackingRefBased/>
  <w15:docId w15:val="{EE479336-20BF-4775-9B50-49D3ED3B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D40AC9"/>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D40AC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40AC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D40AC9"/>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40AC9"/>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40AC9"/>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40AC9"/>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40AC9"/>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40AC9"/>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40AC9"/>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40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D40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D40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AC9"/>
    <w:rPr>
      <w:rFonts w:eastAsiaTheme="majorEastAsia" w:cstheme="majorBidi"/>
      <w:color w:val="272727" w:themeColor="text1" w:themeTint="D8"/>
    </w:rPr>
  </w:style>
  <w:style w:type="paragraph" w:styleId="Title">
    <w:name w:val="Title"/>
    <w:basedOn w:val="Normal"/>
    <w:next w:val="Normal"/>
    <w:link w:val="TitleChar"/>
    <w:uiPriority w:val="10"/>
    <w:qFormat/>
    <w:rsid w:val="00D40AC9"/>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40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AC9"/>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40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AC9"/>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40AC9"/>
    <w:rPr>
      <w:i/>
      <w:iCs/>
      <w:color w:val="404040" w:themeColor="text1" w:themeTint="BF"/>
    </w:rPr>
  </w:style>
  <w:style w:type="paragraph" w:styleId="ListParagraph">
    <w:name w:val="List Paragraph"/>
    <w:basedOn w:val="Normal"/>
    <w:uiPriority w:val="34"/>
    <w:qFormat/>
    <w:rsid w:val="00D40AC9"/>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40AC9"/>
    <w:rPr>
      <w:i/>
      <w:iCs/>
      <w:color w:val="0F4761" w:themeColor="accent1" w:themeShade="BF"/>
    </w:rPr>
  </w:style>
  <w:style w:type="paragraph" w:styleId="IntenseQuote">
    <w:name w:val="Intense Quote"/>
    <w:basedOn w:val="Normal"/>
    <w:next w:val="Normal"/>
    <w:link w:val="IntenseQuoteChar"/>
    <w:uiPriority w:val="30"/>
    <w:qFormat/>
    <w:rsid w:val="00D40AC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40AC9"/>
    <w:rPr>
      <w:i/>
      <w:iCs/>
      <w:color w:val="0F4761" w:themeColor="accent1" w:themeShade="BF"/>
    </w:rPr>
  </w:style>
  <w:style w:type="character" w:styleId="IntenseReference">
    <w:name w:val="Intense Reference"/>
    <w:basedOn w:val="DefaultParagraphFont"/>
    <w:uiPriority w:val="32"/>
    <w:qFormat/>
    <w:rsid w:val="00D40AC9"/>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qFormat/>
    <w:rsid w:val="00D40AC9"/>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D40AC9"/>
  </w:style>
  <w:style w:type="character" w:customStyle="1" w:styleId="FooterChar">
    <w:name w:val="Footer Char"/>
    <w:basedOn w:val="DefaultParagraphFont"/>
    <w:link w:val="Footer"/>
    <w:uiPriority w:val="99"/>
    <w:qFormat/>
    <w:rsid w:val="00D40AC9"/>
  </w:style>
  <w:style w:type="character" w:styleId="CommentReference">
    <w:name w:val="annotation reference"/>
    <w:basedOn w:val="DefaultParagraphFont"/>
    <w:uiPriority w:val="99"/>
    <w:semiHidden/>
    <w:unhideWhenUsed/>
    <w:qFormat/>
    <w:rsid w:val="00D40AC9"/>
    <w:rPr>
      <w:sz w:val="16"/>
      <w:szCs w:val="16"/>
    </w:rPr>
  </w:style>
  <w:style w:type="character" w:customStyle="1" w:styleId="CommentTextChar">
    <w:name w:val="Comment Text Char"/>
    <w:basedOn w:val="DefaultParagraphFont"/>
    <w:link w:val="CommentText"/>
    <w:uiPriority w:val="99"/>
    <w:qFormat/>
    <w:rsid w:val="00D40AC9"/>
    <w:rPr>
      <w:sz w:val="20"/>
      <w:szCs w:val="20"/>
    </w:rPr>
  </w:style>
  <w:style w:type="character" w:styleId="Hyperlink">
    <w:name w:val="Hyperlink"/>
    <w:basedOn w:val="DefaultParagraphFont"/>
    <w:uiPriority w:val="99"/>
    <w:unhideWhenUsed/>
    <w:rsid w:val="00D40AC9"/>
    <w:rPr>
      <w:color w:val="467886" w:themeColor="hyperlink"/>
      <w:u w:val="single"/>
    </w:rPr>
  </w:style>
  <w:style w:type="character" w:styleId="UnresolvedMention">
    <w:name w:val="Unresolved Mention"/>
    <w:basedOn w:val="DefaultParagraphFont"/>
    <w:uiPriority w:val="99"/>
    <w:semiHidden/>
    <w:unhideWhenUsed/>
    <w:qFormat/>
    <w:rsid w:val="00D40AC9"/>
    <w:rPr>
      <w:color w:val="605E5C"/>
      <w:shd w:val="clear" w:color="auto" w:fill="E1DFDD"/>
    </w:rPr>
  </w:style>
  <w:style w:type="character" w:customStyle="1" w:styleId="CommentSubjectChar">
    <w:name w:val="Comment Subject Char"/>
    <w:basedOn w:val="CommentTextChar"/>
    <w:link w:val="CommentSubject"/>
    <w:uiPriority w:val="99"/>
    <w:semiHidden/>
    <w:qFormat/>
    <w:rsid w:val="00D40AC9"/>
    <w:rPr>
      <w:b/>
      <w:bCs/>
      <w:sz w:val="20"/>
      <w:szCs w:val="20"/>
    </w:rPr>
  </w:style>
  <w:style w:type="paragraph" w:customStyle="1" w:styleId="Heading">
    <w:name w:val="Heading"/>
    <w:basedOn w:val="Normal"/>
    <w:next w:val="BodyText"/>
    <w:qFormat/>
    <w:rsid w:val="00D40AC9"/>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D40AC9"/>
    <w:pPr>
      <w:spacing w:after="140" w:line="276" w:lineRule="auto"/>
    </w:pPr>
  </w:style>
  <w:style w:type="character" w:customStyle="1" w:styleId="BodyTextChar">
    <w:name w:val="Body Text Char"/>
    <w:basedOn w:val="DefaultParagraphFont"/>
    <w:link w:val="BodyText"/>
    <w:rsid w:val="00D40AC9"/>
    <w:rPr>
      <w:kern w:val="0"/>
      <w:sz w:val="22"/>
      <w:szCs w:val="22"/>
      <w14:ligatures w14:val="none"/>
    </w:rPr>
  </w:style>
  <w:style w:type="paragraph" w:styleId="List">
    <w:name w:val="List"/>
    <w:basedOn w:val="BodyText"/>
    <w:rsid w:val="00D40AC9"/>
    <w:rPr>
      <w:rFonts w:cs="Arial"/>
    </w:rPr>
  </w:style>
  <w:style w:type="paragraph" w:styleId="Caption">
    <w:name w:val="caption"/>
    <w:basedOn w:val="Normal"/>
    <w:qFormat/>
    <w:rsid w:val="00D40AC9"/>
    <w:pPr>
      <w:suppressLineNumbers/>
      <w:spacing w:before="120" w:after="120"/>
    </w:pPr>
    <w:rPr>
      <w:rFonts w:cs="Arial"/>
      <w:i/>
      <w:iCs/>
      <w:sz w:val="24"/>
      <w:szCs w:val="24"/>
    </w:rPr>
  </w:style>
  <w:style w:type="paragraph" w:customStyle="1" w:styleId="Index">
    <w:name w:val="Index"/>
    <w:basedOn w:val="Normal"/>
    <w:qFormat/>
    <w:rsid w:val="00D40AC9"/>
    <w:pPr>
      <w:suppressLineNumbers/>
    </w:pPr>
    <w:rPr>
      <w:rFonts w:cs="Arial"/>
    </w:rPr>
  </w:style>
  <w:style w:type="paragraph" w:styleId="NormalWeb">
    <w:name w:val="Normal (Web)"/>
    <w:basedOn w:val="Normal"/>
    <w:uiPriority w:val="99"/>
    <w:unhideWhenUsed/>
    <w:qFormat/>
    <w:rsid w:val="00D40AC9"/>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qFormat/>
    <w:rsid w:val="00D4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2"/>
      <w:sz w:val="20"/>
      <w:szCs w:val="20"/>
      <w14:ligatures w14:val="standardContextual"/>
    </w:rPr>
  </w:style>
  <w:style w:type="character" w:customStyle="1" w:styleId="HTMLPreformattedChar1">
    <w:name w:val="HTML Preformatted Char1"/>
    <w:basedOn w:val="DefaultParagraphFont"/>
    <w:uiPriority w:val="99"/>
    <w:semiHidden/>
    <w:rsid w:val="00D40AC9"/>
    <w:rPr>
      <w:rFonts w:ascii="Consolas" w:hAnsi="Consolas"/>
      <w:kern w:val="0"/>
      <w:sz w:val="20"/>
      <w:szCs w:val="20"/>
      <w14:ligatures w14:val="none"/>
    </w:rPr>
  </w:style>
  <w:style w:type="paragraph" w:customStyle="1" w:styleId="HeaderandFooter">
    <w:name w:val="Header and Footer"/>
    <w:basedOn w:val="Normal"/>
    <w:qFormat/>
    <w:rsid w:val="00D40AC9"/>
  </w:style>
  <w:style w:type="paragraph" w:styleId="Header">
    <w:name w:val="header"/>
    <w:basedOn w:val="Normal"/>
    <w:link w:val="HeaderChar"/>
    <w:uiPriority w:val="99"/>
    <w:unhideWhenUsed/>
    <w:rsid w:val="00D40AC9"/>
    <w:pPr>
      <w:tabs>
        <w:tab w:val="center" w:pos="4680"/>
        <w:tab w:val="right" w:pos="9360"/>
      </w:tabs>
      <w:spacing w:after="0" w:line="240" w:lineRule="auto"/>
    </w:pPr>
    <w:rPr>
      <w:kern w:val="2"/>
      <w:sz w:val="24"/>
      <w:szCs w:val="24"/>
      <w14:ligatures w14:val="standardContextual"/>
    </w:rPr>
  </w:style>
  <w:style w:type="character" w:customStyle="1" w:styleId="HeaderChar1">
    <w:name w:val="Header Char1"/>
    <w:basedOn w:val="DefaultParagraphFont"/>
    <w:uiPriority w:val="99"/>
    <w:semiHidden/>
    <w:rsid w:val="00D40AC9"/>
    <w:rPr>
      <w:kern w:val="0"/>
      <w:sz w:val="22"/>
      <w:szCs w:val="22"/>
      <w14:ligatures w14:val="none"/>
    </w:rPr>
  </w:style>
  <w:style w:type="paragraph" w:styleId="Footer">
    <w:name w:val="footer"/>
    <w:basedOn w:val="Normal"/>
    <w:link w:val="FooterChar"/>
    <w:uiPriority w:val="99"/>
    <w:unhideWhenUsed/>
    <w:rsid w:val="00D40AC9"/>
    <w:pPr>
      <w:tabs>
        <w:tab w:val="center" w:pos="4680"/>
        <w:tab w:val="right" w:pos="9360"/>
      </w:tabs>
      <w:spacing w:after="0" w:line="240" w:lineRule="auto"/>
    </w:pPr>
    <w:rPr>
      <w:kern w:val="2"/>
      <w:sz w:val="24"/>
      <w:szCs w:val="24"/>
      <w14:ligatures w14:val="standardContextual"/>
    </w:rPr>
  </w:style>
  <w:style w:type="character" w:customStyle="1" w:styleId="FooterChar1">
    <w:name w:val="Footer Char1"/>
    <w:basedOn w:val="DefaultParagraphFont"/>
    <w:uiPriority w:val="99"/>
    <w:semiHidden/>
    <w:rsid w:val="00D40AC9"/>
    <w:rPr>
      <w:kern w:val="0"/>
      <w:sz w:val="22"/>
      <w:szCs w:val="22"/>
      <w14:ligatures w14:val="none"/>
    </w:rPr>
  </w:style>
  <w:style w:type="paragraph" w:styleId="Bibliography">
    <w:name w:val="Bibliography"/>
    <w:basedOn w:val="Normal"/>
    <w:next w:val="Normal"/>
    <w:uiPriority w:val="37"/>
    <w:unhideWhenUsed/>
    <w:qFormat/>
    <w:rsid w:val="00D40AC9"/>
    <w:pPr>
      <w:spacing w:after="240" w:line="240" w:lineRule="auto"/>
      <w:ind w:left="720" w:hanging="720"/>
    </w:pPr>
  </w:style>
  <w:style w:type="paragraph" w:styleId="CommentText">
    <w:name w:val="annotation text"/>
    <w:basedOn w:val="Normal"/>
    <w:link w:val="CommentTextChar"/>
    <w:uiPriority w:val="99"/>
    <w:unhideWhenUsed/>
    <w:qFormat/>
    <w:rsid w:val="00D40AC9"/>
    <w:pPr>
      <w:spacing w:line="240" w:lineRule="auto"/>
    </w:pPr>
    <w:rPr>
      <w:kern w:val="2"/>
      <w:sz w:val="20"/>
      <w:szCs w:val="20"/>
      <w14:ligatures w14:val="standardContextual"/>
    </w:rPr>
  </w:style>
  <w:style w:type="character" w:customStyle="1" w:styleId="CommentTextChar1">
    <w:name w:val="Comment Text Char1"/>
    <w:basedOn w:val="DefaultParagraphFont"/>
    <w:uiPriority w:val="99"/>
    <w:semiHidden/>
    <w:rsid w:val="00D40AC9"/>
    <w:rPr>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sid w:val="00D40AC9"/>
    <w:rPr>
      <w:b/>
      <w:bCs/>
    </w:rPr>
  </w:style>
  <w:style w:type="character" w:customStyle="1" w:styleId="CommentSubjectChar1">
    <w:name w:val="Comment Subject Char1"/>
    <w:basedOn w:val="CommentTextChar1"/>
    <w:uiPriority w:val="99"/>
    <w:semiHidden/>
    <w:rsid w:val="00D40AC9"/>
    <w:rPr>
      <w:b/>
      <w:bCs/>
      <w:kern w:val="0"/>
      <w:sz w:val="20"/>
      <w:szCs w:val="20"/>
      <w14:ligatures w14:val="none"/>
    </w:rPr>
  </w:style>
  <w:style w:type="paragraph" w:customStyle="1" w:styleId="FrameContents">
    <w:name w:val="Frame Contents"/>
    <w:basedOn w:val="Normal"/>
    <w:qFormat/>
    <w:rsid w:val="00D40AC9"/>
  </w:style>
  <w:style w:type="paragraph" w:customStyle="1" w:styleId="TableContents">
    <w:name w:val="Table Contents"/>
    <w:basedOn w:val="Normal"/>
    <w:qFormat/>
    <w:rsid w:val="00D40AC9"/>
    <w:pPr>
      <w:widowControl w:val="0"/>
      <w:suppressLineNumbers/>
    </w:pPr>
  </w:style>
  <w:style w:type="paragraph" w:customStyle="1" w:styleId="TableHeading">
    <w:name w:val="Table Heading"/>
    <w:basedOn w:val="TableContents"/>
    <w:qFormat/>
    <w:rsid w:val="00D40AC9"/>
    <w:pPr>
      <w:jc w:val="center"/>
    </w:pPr>
    <w:rPr>
      <w:b/>
      <w:bCs/>
    </w:rPr>
  </w:style>
  <w:style w:type="table" w:styleId="TableGrid">
    <w:name w:val="Table Grid"/>
    <w:basedOn w:val="TableNormal"/>
    <w:uiPriority w:val="39"/>
    <w:rsid w:val="00D40AC9"/>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33</Pages>
  <Words>16938</Words>
  <Characters>96547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137</cp:revision>
  <dcterms:created xsi:type="dcterms:W3CDTF">2024-06-28T18:06:00Z</dcterms:created>
  <dcterms:modified xsi:type="dcterms:W3CDTF">2024-07-01T20:04:00Z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id="HLd1IEDJ"/&gt;&lt;style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