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8"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mutations; “CACNA1D* 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4" w:name="methods"/>
    <w:p>
      <w:pPr>
        <w:pStyle w:val="Heading2"/>
      </w:pPr>
      <w:r>
        <w:t xml:space="preserve">Methods</w:t>
      </w:r>
    </w:p>
    <w:bookmarkStart w:id="22" w:name="sample-selection-and-preparation"/>
    <w:p>
      <w:pPr>
        <w:pStyle w:val="Heading3"/>
      </w:pPr>
      <w:r>
        <w:rPr>
          <w:rStyle w:val="SectionNumber"/>
        </w:rPr>
        <w:t xml:space="preserve">0.0.1</w:t>
      </w:r>
      <w:r>
        <w:tab/>
      </w:r>
      <w:r>
        <w:t xml:space="preserve">Sample selection and preparation</w:t>
      </w:r>
    </w:p>
    <w:bookmarkEnd w:id="22"/>
    <w:bookmarkStart w:id="23" w:name="analysis-of-sequencing-data"/>
    <w:p>
      <w:pPr>
        <w:pStyle w:val="Heading3"/>
      </w:pPr>
      <w:r>
        <w:rPr>
          <w:rStyle w:val="SectionNumber"/>
        </w:rPr>
        <w:t xml:space="preserve">0.0.2</w:t>
      </w:r>
      <w:r>
        <w:tab/>
      </w:r>
      <w:r>
        <w:t xml:space="preserve">Analysis of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3"/>
    <w:bookmarkEnd w:id="24"/>
    <w:bookmarkStart w:id="25" w:name="results"/>
    <w:p>
      <w:pPr>
        <w:pStyle w:val="Heading2"/>
      </w:pPr>
      <w:r>
        <w:t xml:space="preserve">Results</w:t>
      </w:r>
    </w:p>
    <w:bookmarkEnd w:id="25"/>
    <w:bookmarkStart w:id="26" w:name="conclusion"/>
    <w:p>
      <w:pPr>
        <w:pStyle w:val="Heading2"/>
      </w:pPr>
      <w:r>
        <w:t xml:space="preserve">Conclusion</w:t>
      </w:r>
    </w:p>
    <w:bookmarkEnd w:id="26"/>
    <w:bookmarkStart w:id="27" w:name="outlook"/>
    <w:p>
      <w:pPr>
        <w:pStyle w:val="Heading2"/>
      </w:pPr>
      <w:r>
        <w:t xml:space="preserve">Outlook</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2024-05-30T13:34:33Z</dcterms:created>
  <dcterms:modified xsi:type="dcterms:W3CDTF">2024-05-30T13:34:33Z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