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/>
          <w:b/>
          <w:i w:val="0"/>
          <w:color w:val="000000"/>
          <w:sz w:val="48"/>
        </w:rPr>
        <w:t>FaultLine Build Log</w:t>
      </w:r>
    </w:p>
    <w:p>
      <w:pPr>
        <w:spacing w:before="0" w:after="240" w:line="300" w:lineRule="auto"/>
      </w:pPr>
      <w:r>
        <w:rPr>
          <w:rFonts w:ascii="Calibri" w:hAnsi="Calibri"/>
          <w:b w:val="0"/>
          <w:i w:val="0"/>
          <w:color w:val="666666"/>
          <w:sz w:val="22"/>
        </w:rPr>
        <w:t>Running engineering record for the layered build of the FaultLine AI incident-response evaluation arena.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Field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Value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Project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FaultLine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Repository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schonhux/FaultLine-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Build Method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Layered delivery: Layer 0 through Layer 6, each with a hard exit criterion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Current Layer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Layer 0 - Instrumented ShopGrid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Preset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compact_reference_guide</w:t>
            </w:r>
          </w:p>
        </w:tc>
      </w:tr>
    </w:tbl>
    <w:p>
      <w:pPr>
        <w:spacing w:before="0" w:after="120" w:line="300" w:lineRule="auto"/>
      </w:pPr>
    </w:p>
    <w:p>
      <w:pPr>
        <w:pStyle w:val="Heading1"/>
      </w:pPr>
      <w:r>
        <w:t>Project Premise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FaultLine is a reproducible benchmark for measuring how accurately, efficiently, and safely AI agents diagnose and remediate incidents in a real distributed system. ShopGrid is the instrumented fixture that produces honest telemetry; the benchmark, evaluation harness, safety model, and record/replay discipline are the real product.</w:t>
      </w:r>
    </w:p>
    <w:p>
      <w:pPr>
        <w:pStyle w:val="Heading1"/>
      </w:pPr>
      <w:r>
        <w:t>Layer Discipline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Do not start a layer until the previous layer's exit criterion is demonstrably met.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No public performance claim belongs in README or resume material until Layer 4 measures 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All faults must be deterministic, dormant by default, and activated through the typed fault API.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agent must only observe ShopGrid through the MCP tool layer once Layer 3 begins.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build log should be updated at each layer boundary and for major mid-layer decisions.</w:t>
      </w:r>
    </w:p>
    <w:p>
      <w:pPr>
        <w:pStyle w:val="Heading1"/>
      </w:pPr>
      <w:r>
        <w:t>Branch Strategy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3150"/>
        <w:gridCol w:w="5310"/>
      </w:tblGrid>
      <w:tr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Layer</w:t>
            </w:r>
          </w:p>
        </w:tc>
        <w:tc>
          <w:tcPr>
            <w:tcW w:type="dxa" w:w="31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Branch</w:t>
            </w:r>
          </w:p>
        </w:tc>
        <w:tc>
          <w:tcPr>
            <w:tcW w:type="dxa" w:w="5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Purpose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codex/layer-0-instrumented-shopgrid</w:t>
            </w:r>
          </w:p>
        </w:tc>
        <w:tc>
          <w:tcPr>
            <w:tcW w:type="dxa" w:w="5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Complete observable ShopGrid fixture and Layer 0 exit proof.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codex/layer-1-manual-incidents</w:t>
            </w:r>
          </w:p>
        </w:tc>
        <w:tc>
          <w:tcPr>
            <w:tcW w:type="dxa" w:w="5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Trigger faults manually, prove telemetry separability, write runbooks.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codex/layer-2-scenario-runner</w:t>
            </w:r>
          </w:p>
        </w:tc>
        <w:tc>
          <w:tcPr>
            <w:tcW w:type="dxa" w:w="5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Build repeatable scenario lifecycle/control plane.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codex/layer-3-readonly-agent-mcp</w:t>
            </w:r>
          </w:p>
        </w:tc>
        <w:tc>
          <w:tcPr>
            <w:tcW w:type="dxa" w:w="5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Build read-only MCP tools, LangGraph agent, ledger, record/replay.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codex/layer-4-evaluation-harness</w:t>
            </w:r>
          </w:p>
        </w:tc>
        <w:tc>
          <w:tcPr>
            <w:tcW w:type="dxa" w:w="5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Add scorers, baselines, batch runner, measured comparison reports.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codex/layer-5-guarded-remediation</w:t>
            </w:r>
          </w:p>
        </w:tc>
        <w:tc>
          <w:tcPr>
            <w:tcW w:type="dxa" w:w="5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Add policy-gated write tools, approval, recovery verification.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codex/layer-6-console-docs-demo</w:t>
            </w:r>
          </w:p>
        </w:tc>
        <w:tc>
          <w:tcPr>
            <w:tcW w:type="dxa" w:w="5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Add console, docs, CI smoke path, demo polish.</w:t>
            </w:r>
          </w:p>
        </w:tc>
      </w:tr>
    </w:tbl>
    <w:p>
      <w:pPr>
        <w:spacing w:before="0" w:after="120" w:line="300" w:lineRule="auto"/>
      </w:pPr>
    </w:p>
    <w:p>
      <w:pPr>
        <w:pStyle w:val="Heading1"/>
      </w:pPr>
      <w:r>
        <w:t>Entry - 2026-07-28 - Layer 0 Continuation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Starting point: the workspace had the Rust workspace, shared crate, checkout, catalog, docs, Compose skeleton, and the db-pool-exhaustion scenario. Gateway, notifications, trafficgen, service Dockerfiles, ClickHouse wiring, seed schemas, and the root engineering guide were missing or incomplete.</w:t>
      </w:r>
    </w:p>
    <w:p>
      <w:pPr>
        <w:pStyle w:val="Heading2"/>
      </w:pPr>
      <w:r>
        <w:t>Built In This Slice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Added gateway service with public product/checkout routes, request IDs, API-key guard, rate limit, and trace-propagating service calls.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Added notifications service consuming orders.created with a dormant pause_consumer hook and queue.consumer_lag gauge.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Added deterministic trafficgen with seed and RPS controls.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Added service Dockerfiles and .dockerignore for one-command Compose builds.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Rewired OTel Collector to export traces, metrics, and logs into ClickHouse.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Added Postgres product/order seed schema and ClickHouse deployment_events registry seed.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Aligned README, Makefile, and scenario fault_config with the Rust/ClickHouse architecture.</w:t>
      </w:r>
    </w:p>
    <w:p>
      <w:pPr>
        <w:pStyle w:val="Heading2"/>
      </w:pPr>
      <w:r>
        <w:t>Verification Status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Check</w:t>
            </w:r>
          </w:p>
        </w:tc>
        <w:tc>
          <w:tcPr>
            <w:tcW w:type="dxa" w:w="6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Result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docker compose config --quiet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Passed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cargo fmt/check/test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Blocked: cargo/rustc are not installed on the local PATH.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docker compose build gateway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Blocked: Docker daemon is not running; buildx cache write also requires Docker access.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Layer 0 exit criterion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Not complete yet. Needs live make up proof and ClickHouse telemetry queries.</w:t>
            </w:r>
          </w:p>
        </w:tc>
      </w:tr>
    </w:tbl>
    <w:p>
      <w:pPr>
        <w:spacing w:before="0" w:after="120" w:line="300" w:lineRule="auto"/>
      </w:pPr>
    </w:p>
    <w:p>
      <w:pPr>
        <w:pStyle w:val="Heading2"/>
      </w:pPr>
      <w:r>
        <w:t>Remaining Before Layer 0 Exit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Run cargo fmt, cargo check, and cargo test once Rust tooling or Docker build is available.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Run make up and verify steady traffic through gateway -&gt; checkout -&gt; catalog -&gt; Postgres and checkout -&gt; Redpanda -&gt; notifications.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Query ClickHouse for a distributed trace spanning the services.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Query ClickHouse for RED metrics plus db.pool, cache, and queue gauges.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Exercise each dormant fault endpoint and reset endpoint without leaving faults enabled.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Layer Exit Log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Layer exits are intentionally blank until their criteria are proven. Future entries should include exact command output summaries, query examples, and any contract changes.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800"/>
        <w:gridCol w:w="6660"/>
      </w:tblGrid>
      <w:tr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Layer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Exit Status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Evidence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Open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Awaiting live Compose run and ClickHouse telemetry verification.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Not started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Not started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Not started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Not started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Not started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Not started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</w:r>
          </w:p>
        </w:tc>
      </w:tr>
    </w:tbl>
    <w:p>
      <w:pPr>
        <w:spacing w:before="0" w:after="120" w:line="300" w:lineRule="auto"/>
      </w:pP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