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003D6B"/>
          <w:sz w:val="32"/>
        </w:rPr>
        <w:t>School Climate Hub</w:t>
      </w:r>
    </w:p>
    <w:p>
      <w:pPr>
        <w:spacing w:after="240"/>
        <w:jc w:val="center"/>
      </w:pPr>
      <w:r>
        <w:rPr>
          <w:rFonts w:ascii="Calibri" w:hAnsi="Calibri"/>
          <w:b/>
          <w:color w:val="003D6B"/>
          <w:sz w:val="24"/>
        </w:rPr>
        <w:t>Product Requirements Document — v0.1</w:t>
      </w:r>
    </w:p>
    <w:p>
      <w:pPr>
        <w:spacing w:after="280"/>
        <w:jc w:val="center"/>
      </w:pPr>
      <w:r>
        <w:rPr>
          <w:rFonts w:ascii="Calibri" w:hAnsi="Calibri"/>
          <w:color w:val="666666"/>
          <w:sz w:val="18"/>
        </w:rPr>
        <w:t xml:space="preserve">Status: </w:t>
      </w:r>
      <w:r>
        <w:rPr>
          <w:rFonts w:ascii="Calibri" w:hAnsi="Calibri"/>
          <w:b/>
          <w:color w:val="333333"/>
          <w:sz w:val="18"/>
        </w:rPr>
        <w:t>Draft for 2026-05-17 UNICEF Venture Fund submission</w:t>
      </w:r>
      <w:r>
        <w:rPr>
          <w:rFonts w:ascii="Calibri" w:hAnsi="Calibri"/>
          <w:color w:val="666666"/>
          <w:sz w:val="18"/>
        </w:rPr>
        <w:t xml:space="preserve">   ·   </w:t>
      </w:r>
      <w:r>
        <w:rPr>
          <w:rFonts w:ascii="Calibri" w:hAnsi="Calibri"/>
          <w:color w:val="666666"/>
          <w:sz w:val="18"/>
        </w:rPr>
        <w:t xml:space="preserve">Owner: </w:t>
      </w:r>
      <w:r>
        <w:rPr>
          <w:rFonts w:ascii="Calibri" w:hAnsi="Calibri"/>
          <w:b/>
          <w:color w:val="333333"/>
          <w:sz w:val="18"/>
        </w:rPr>
        <w:t>Reza Malik (BT) · Erum Rabbani (PDLC)</w:t>
      </w:r>
      <w:r>
        <w:rPr>
          <w:rFonts w:ascii="Calibri" w:hAnsi="Calibri"/>
          <w:color w:val="666666"/>
          <w:sz w:val="18"/>
        </w:rPr>
        <w:t xml:space="preserve">   ·   </w:t>
      </w:r>
      <w:r>
        <w:rPr>
          <w:rFonts w:ascii="Calibri" w:hAnsi="Calibri"/>
          <w:color w:val="666666"/>
          <w:sz w:val="18"/>
        </w:rPr>
        <w:t xml:space="preserve">Last updated: </w:t>
      </w:r>
      <w:r>
        <w:rPr>
          <w:rFonts w:ascii="Calibri" w:hAnsi="Calibri"/>
          <w:b/>
          <w:color w:val="333333"/>
          <w:sz w:val="18"/>
        </w:rPr>
        <w:t>2026-05-12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1. Problem</w:t>
      </w:r>
    </w:p>
    <w:p>
      <w:pPr>
        <w:spacing w:after="120"/>
      </w:pPr>
      <w:r>
        <w:rPr>
          <w:rFonts w:ascii="Calibri" w:hAnsi="Calibri"/>
          <w:color w:val="333333"/>
          <w:sz w:val="20"/>
        </w:rPr>
        <w:t>School-level climate exposure data — heat, air quality, flood, rainfall — does not exist as a clean, open, EMIS-keyed dataset. Operators rely on district-level weather and intuition. The data needed to act, school by school, isn't there.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2. Users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360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User</w:t>
            </w:r>
          </w:p>
        </w:tc>
        <w:tc>
          <w:tcPr>
            <w:tcW w:type="dxa" w:w="576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When they use it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 operator (Zeeshan @ PDLC)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Daily — hazard triage, advisory dispatch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 education officer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Weekly+ — closure decisions, escalations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principal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When alerted — confirms action taken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Parent / guardian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When alerted — acts on advisory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reviewer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One-time — evaluates the submission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Researcher / NGO / ministry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Ad-hoc — downloads the open dataset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3. Jobs to be done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72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576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Job</w:t>
            </w:r>
          </w:p>
        </w:tc>
        <w:tc>
          <w:tcPr>
            <w:tcW w:type="dxa" w:w="288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J1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happening across my estate right now?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(map + KPIs)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J2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Which schools need a decision today?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(active alerts)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J3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Send a parent advisory in 3 languages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Dispatch flow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J4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Modify a school day (early dismissal, water rations)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School-day modal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J5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Compare schools, drill down on 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Schools matrix → drawer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J6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Understand why a school's score is high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drawer → Why this score?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J7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Get the underlying open dataset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Data view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J8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Ask a natural-language question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(⌘K / FAB)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J9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Tune thresholds, languages, channels, templates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Settings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J10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Broadcast advisory to an entire cluster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→ cluster row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4. Features (v0.1)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676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59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50-school roster (Gujranwala-50), EMIS + lat/lon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Done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Daily ingest: ERA5 / MODIS LST / Sentinel-5P / CAMS / GloFAS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Code stubbed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Per-school hazard scoring (heat / AQ / flood / overall) 0–100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Child-burden estimator (students × hazard-days)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Active-alert detection at configurable thresholds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Multilingual advisory engine (EN / UR / Punjabi-Shahmukhi)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 content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Operator approval workflow before dispatch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UI complete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Dispatch via SMS / WhatsApp / school PA gateway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Stubbed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 log of decisions + dispatches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Schema only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Data Layer — daily refresh, CC BY 4.0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Schema only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Score explainability (SHAP-style feature attribution)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Natural-language chat (⌘K) over the data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Scripted demo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Theme: light / dark / system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Done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Cluster-level broadcast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UI complete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5. 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100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835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Display all 50 schools on a Leaflet map with hazard-coloured markers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Switch map layer: heat / air-quality / flood / overall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Filter by cluster (C-1 to C-4)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Show child-burden estimate as the hero metric on Overview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Surface active alerts (overall ≥80) ranked by severity × students-affected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dispatch modal showing auto-drafted EN/UR/PA advisory text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selection (SMS / WhatsApp / school PA) before send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"Modify school day" modal with adjustment checklist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FR-9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"Defer 24h" action that re-queues the alert tomorrow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FR-10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RAG matrix table: all 50 schools, sortable by any column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detail drawer: scores, exposure, explainability — opens over any view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 download of dataset (.zip) and per-table parquet/csv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Configurable hazard thresholds (red/amber per hazard)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Active-language toggle (EN / UR / Punjabi-Shahmukhi / Sindhi / Pashto)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Editable advisory templates per hazard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Chat: ⌘K + FAB; streaming responses; tool-call display; clickable citations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Chat: 5 capability buckets — query, decide, explain, draft, multilingual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Cluster-level actions on Overview: click row → filter map; envelope → broadcast advisory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6. Non-functional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100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835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WCAG 2.2 AA; keyboard nav; visible focus rings on all interactive elements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i18n: EN / UR / Punjabi-Shahmukhi; Intl.DateTimeFormat + Intl.NumberFormat; school names translate="no"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Performance: LCP &lt; 1.5s on 3G; map renders 50 markers in single frame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Theme: system default; user override persisted in localStorage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Privacy: no parent PII in the hub; messaging gateway holds contacts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Licensing: Apache-2.0 (code) · CC BY 4.0 (open dataset)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Deployment: stateless API, static front-end, cron-driven ingest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Observability: all dispatches + decisions audit-logged with operator ID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NFR-9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Reduced-motion: animations honour prefers-reduced-motion: reduce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7. Out of scope (v0.1)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Climate–attendance ML model — needs PEF SIS attendance history; deferred to Phase 1 grant deliverable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Live LLM-backed chat — submission ships scripted demos; real Claude tool-use built post-funding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Real SMS/WhatsApp dispatch — gateway stubbed; integrated in Phase 1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Sindh / KPK expansion — pending PDLC data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IoT classroom sensors — procurement risk; satellite + reanalysis is enough for v0.1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Autonomous school closure — system never closes a school; that is a government call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8. Open questions / pending decisions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016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584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Needed by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Punjabi-Shahmukhi advisory text — needs native-speaker review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PDLC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Is the 50-school footprint final, or are Sindh/KPK files coming?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Will PEF attendance history be shared, or is the ML module deferred?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2026-05-14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Q4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Green School Sindh methodology document for narrative continuity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Q5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Demo video target length and key beats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(BT)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Q6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Submission package PDF — who signs the cover letter?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2026-05-16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9. Success criteria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Submission filed by 2026-05-17 by PDLC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Public demo URL live by 2026-05-16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Open dataset published to GitHub Releases (target HDX + Zenodo mirror post-submission)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All 10 jobs-to-be-done demonstrable in the live mockup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PDLC sign-off on the operator workflow + advisory text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Repo has README, LICENSE, PRD, architecture doc, open-dataset schema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10. Phase roadmap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88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4176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Deliverables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v0.1 — Submission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now → 2026-05-17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Working demo, open dataset schema, this PRD, architecture doc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v0.2 — Grant Phase 1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2026-06 → 2026-12 (if funded)</w:t>
            </w:r>
          </w:p>
        </w:tc>
        <w:tc>
          <w:tcPr>
            <w:tcW w:type="dxa" w:w="417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Live LLM chat, real ingest pipelines daily, real SMS/WhatsApp dispatch, audit-log persistence, deployment to PDLC infrastructure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v0.3 — Expansion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Climate-attendance ML model, Sindh + KPK schools, multi-tenant operator support</w:t>
            </w:r>
          </w:p>
        </w:tc>
      </w:tr>
    </w:tbl>
    <w:p/>
    <w:p>
      <w:pPr>
        <w:spacing w:after="120"/>
      </w:pPr>
      <w:r>
        <w:rPr>
          <w:rFonts w:ascii="Calibri" w:hAnsi="Calibri"/>
          <w:i/>
          <w:color w:val="333333"/>
          <w:sz w:val="20"/>
        </w:rPr>
        <w:t>This PRD is intentionally short. Architecture details are in docs/architecture.md. Open-dataset schema is in open_data_layer/schema.md. The live demo is at https://school-climate-hub.github.io/school-climate-hub/.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© 2026 Beaconhouse Technology LLC. All Rights Reserved. | CONFIDENTIAL | 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jc w:val="left"/>
    </w:pPr>
    <w:r>
      <w:drawing>
        <wp:inline xmlns:a="http://schemas.openxmlformats.org/drawingml/2006/main" xmlns:pic="http://schemas.openxmlformats.org/drawingml/2006/picture">
          <wp:extent cx="3291840" cy="4394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t-beam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0" cy="43949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