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A2540"/>
          <w:sz w:val="44"/>
        </w:rPr>
        <w:t>PRD — School Climate Hub v0.1</w:t>
      </w:r>
    </w:p>
    <w:p>
      <w:pPr>
        <w:spacing w:after="200"/>
      </w:pPr>
      <w:r>
        <w:rPr>
          <w:color w:val="697386"/>
          <w:sz w:val="22"/>
        </w:rPr>
        <w:t>Product Requirements Document</w:t>
      </w:r>
    </w:p>
    <w:p>
      <w:r>
        <w:rPr>
          <w:color w:val="697386"/>
          <w:sz w:val="18"/>
        </w:rPr>
        <w:t xml:space="preserve">Status: </w:t>
      </w:r>
      <w:r>
        <w:rPr>
          <w:b/>
          <w:color w:val="0A2540"/>
          <w:sz w:val="18"/>
        </w:rPr>
        <w:t>Draft for 2026-05-17 UNICEF Venture Fund submission</w:t>
      </w:r>
      <w:r>
        <w:rPr>
          <w:color w:val="697386"/>
          <w:sz w:val="18"/>
        </w:rPr>
        <w:t xml:space="preserve">   ·   </w:t>
      </w:r>
      <w:r>
        <w:rPr>
          <w:color w:val="697386"/>
          <w:sz w:val="18"/>
        </w:rPr>
        <w:t xml:space="preserve">Owner: </w:t>
      </w:r>
      <w:r>
        <w:rPr>
          <w:b/>
          <w:color w:val="0A2540"/>
          <w:sz w:val="18"/>
        </w:rPr>
        <w:t>Reza Malik (BT) · Erum Rabbani (PDLC)</w:t>
      </w:r>
      <w:r>
        <w:rPr>
          <w:color w:val="697386"/>
          <w:sz w:val="18"/>
        </w:rPr>
        <w:t xml:space="preserve">   ·   </w:t>
      </w:r>
      <w:r>
        <w:rPr>
          <w:color w:val="697386"/>
          <w:sz w:val="18"/>
        </w:rPr>
        <w:t xml:space="preserve">Last updated: </w:t>
      </w:r>
      <w:r>
        <w:rPr>
          <w:b/>
          <w:color w:val="0A2540"/>
          <w:sz w:val="18"/>
        </w:rPr>
        <w:t>2026-05-12</w:t>
      </w:r>
    </w:p>
    <w:p/>
    <w:p>
      <w:pPr>
        <w:spacing w:before="280" w:after="80"/>
      </w:pPr>
      <w:r>
        <w:rPr>
          <w:b/>
          <w:color w:val="635BFF"/>
          <w:sz w:val="26"/>
        </w:rPr>
        <w:t>1. Problem</w:t>
      </w:r>
    </w:p>
    <w:p>
      <w:r>
        <w:rPr>
          <w:color w:val="0A2540"/>
          <w:sz w:val="21"/>
        </w:rPr>
        <w:t>School-level climate exposure data — heat, air quality, flood, rainfall — does not exist as a clean, open, EMIS-keyed dataset. Operators rely on district-level weather and intuition. The data needed to act, school by school, isn't there.</w:t>
      </w:r>
    </w:p>
    <w:p>
      <w:pPr>
        <w:spacing w:before="280" w:after="80"/>
      </w:pPr>
      <w:r>
        <w:rPr>
          <w:b/>
          <w:color w:val="635BFF"/>
          <w:sz w:val="26"/>
        </w:rPr>
        <w:t>2. Users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User</w:t>
            </w:r>
          </w:p>
        </w:tc>
        <w:tc>
          <w:tcPr>
            <w:tcW w:type="dxa" w:w="6336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When they use it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District operator (Zeeshan @ PDLC)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Daily — hazard triage, advisory dispatch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District education officer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Weekly+ — closure decisions, escalations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School principal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When alerted — confirms action taken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Parent / guardian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When alerted — acts on advisory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UNICEF reviewer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One-time — evaluates the submission</w:t>
            </w:r>
          </w:p>
        </w:tc>
      </w:tr>
      <w:tr>
        <w:tc>
          <w:tcPr>
            <w:tcW w:type="dxa" w:w="3600"/>
          </w:tcPr>
          <w:p>
            <w:r>
              <w:rPr>
                <w:color w:val="425466"/>
                <w:sz w:val="19"/>
              </w:rPr>
              <w:t>Researcher / NGO / ministry</w:t>
            </w:r>
          </w:p>
        </w:tc>
        <w:tc>
          <w:tcPr>
            <w:tcW w:type="dxa" w:w="6336"/>
          </w:tcPr>
          <w:p>
            <w:r>
              <w:rPr>
                <w:color w:val="425466"/>
                <w:sz w:val="19"/>
              </w:rPr>
              <w:t>Ad-hoc — downloads the open dataset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3. Jobs to be done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72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ID</w:t>
            </w:r>
          </w:p>
        </w:tc>
        <w:tc>
          <w:tcPr>
            <w:tcW w:type="dxa" w:w="604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Job</w:t>
            </w:r>
          </w:p>
        </w:tc>
        <w:tc>
          <w:tcPr>
            <w:tcW w:type="dxa" w:w="316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Surface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J1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What's happening across my estate right now?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Overview (map + KPIs)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J2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Which schools need a decision today?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Overview (active alerts)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J3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Send a parent advisory in 3 languages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Dispatch flow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J4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Modify a school day (early dismissal, water rations)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School-day modal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J5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Compare schools, drill down on one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Schools matrix → drawer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J6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Understand why a school's score is high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School drawer → Why this score?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J7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Get the underlying open dataset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Open Data view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J8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Ask a natural-language question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Chat (⌘K / FAB)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J9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Tune thresholds, languages, channels, templates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Settings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J10</w:t>
            </w:r>
          </w:p>
        </w:tc>
        <w:tc>
          <w:tcPr>
            <w:tcW w:type="dxa" w:w="6048"/>
          </w:tcPr>
          <w:p>
            <w:r>
              <w:rPr>
                <w:color w:val="425466"/>
                <w:sz w:val="19"/>
              </w:rPr>
              <w:t>Broadcast advisory to an entire cluster</w:t>
            </w:r>
          </w:p>
        </w:tc>
        <w:tc>
          <w:tcPr>
            <w:tcW w:type="dxa" w:w="3168"/>
          </w:tcPr>
          <w:p>
            <w:r>
              <w:rPr>
                <w:color w:val="425466"/>
                <w:sz w:val="19"/>
              </w:rPr>
              <w:t>Overview → cluster row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4. Features (v0.1)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720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Feature</w:t>
            </w:r>
          </w:p>
        </w:tc>
        <w:tc>
          <w:tcPr>
            <w:tcW w:type="dxa" w:w="244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Status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50-school roster (Gujranwala-50), EMIS + lat/lon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Done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Daily ingest: ERA5 / MODIS LST / Sentinel-5P / CAMS / GloFAS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Code stubbed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Per-school hazard scoring (heat / AQ / flood / overall) 0–100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Mock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Child-burden estimator (students × hazard-days)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Mock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Active-alert detection at configurable thresholds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Mock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Multilingual advisory engine (EN / UR / Punjabi-Shahmukhi)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Mock content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Operator approval workflow before dispatch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UI complete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Dispatch via SMS / WhatsApp / school PA gateway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Stubbed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Audit log of decisions + dispatches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Schema only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Open Data Layer — daily refresh, CC BY 4.0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Schema only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Score explainability (SHAP-style feature attribution)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Mock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Natural-language chat (⌘K) over the data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Scripted demo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Theme: light / dark / system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Done</w:t>
            </w:r>
          </w:p>
        </w:tc>
      </w:tr>
      <w:tr>
        <w:tc>
          <w:tcPr>
            <w:tcW w:type="dxa" w:w="7200"/>
          </w:tcPr>
          <w:p>
            <w:r>
              <w:rPr>
                <w:color w:val="425466"/>
                <w:sz w:val="19"/>
              </w:rPr>
              <w:t>Cluster-level broadcast</w:t>
            </w:r>
          </w:p>
        </w:tc>
        <w:tc>
          <w:tcPr>
            <w:tcW w:type="dxa" w:w="2448"/>
          </w:tcPr>
          <w:p>
            <w:r>
              <w:rPr>
                <w:color w:val="425466"/>
                <w:sz w:val="19"/>
              </w:rPr>
              <w:t>UI complete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5. 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00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#</w:t>
            </w:r>
          </w:p>
        </w:tc>
        <w:tc>
          <w:tcPr>
            <w:tcW w:type="dxa" w:w="864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Display all 50 schools on a Leaflet map with hazard-coloured markers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FR-2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Switch map layer: heat / air-quality / flood / overall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FR-3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Filter by cluster (C-1 to C-4)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FR-4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Show child-burden estimate as the hero metric on Overview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FR-5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Surface active alerts (overall ≥80) ranked by severity × students-affected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FR-6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Open dispatch modal showing auto-drafted EN/UR/PA advisory text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FR-7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Channel selection (SMS / WhatsApp / school PA) before send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FR-8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"Modify school day" modal with adjustment checklist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FR-9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"Defer 24h" action that re-queues the alert tomorrow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FR-10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RAG matrix table: all 50 schools, sortable by any column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FR-11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School detail drawer: scores, exposure, explainability — opens over any view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FR-12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Public download of dataset (.zip) and per-table parquet/csv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FR-13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Configurable hazard thresholds (red/amber per hazard)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FR-14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Active-language toggle (EN / UR / Punjabi-Shahmukhi / Sindhi / Pashto)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FR-15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Editable advisory templates per hazard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FR-16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Chat: ⌘K + FAB; streaming responses; tool-call display; clickable citations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FR-17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Chat: 5 capability buckets — query, decide, explain, draft, multilingual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FR-18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Cluster-level actions on Overview: click row → filter map; envelope → broadcast advisory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6. Non-functional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00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#</w:t>
            </w:r>
          </w:p>
        </w:tc>
        <w:tc>
          <w:tcPr>
            <w:tcW w:type="dxa" w:w="864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NFR-1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WCAG 2.2 AA; keyboard nav; visible focus rings on all interactive elements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NFR-2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i18n: EN / UR / Punjabi-Shahmukhi; Intl.DateTimeFormat + Intl.NumberFormat; school names translate="no"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NFR-3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Performance: LCP &lt; 1.5s on 3G; map renders 50 markers in single frame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NFR-4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Theme: system default; user override persisted in localStorage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NFR-5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Privacy: no parent PII in the hub; messaging gateway holds contacts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NFR-6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Licensing: Apache-2.0 (code) · CC BY 4.0 (open dataset)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NFR-7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Deployment: stateless API, static front-end, cron-driven ingest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NFR-8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Observability: all dispatches + decisions audit-logged with operator ID</w:t>
            </w:r>
          </w:p>
        </w:tc>
      </w:tr>
      <w:tr>
        <w:tc>
          <w:tcPr>
            <w:tcW w:type="dxa" w:w="1008"/>
          </w:tcPr>
          <w:p>
            <w:r>
              <w:rPr>
                <w:color w:val="425466"/>
                <w:sz w:val="19"/>
              </w:rPr>
              <w:t>NFR-9</w:t>
            </w:r>
          </w:p>
        </w:tc>
        <w:tc>
          <w:tcPr>
            <w:tcW w:type="dxa" w:w="8640"/>
          </w:tcPr>
          <w:p>
            <w:r>
              <w:rPr>
                <w:color w:val="425466"/>
                <w:sz w:val="19"/>
              </w:rPr>
              <w:t>Reduced-motion: animations honour prefers-reduced-motion: reduce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7. Out of scope (v0.1)</w:t>
      </w:r>
    </w:p>
    <w:p>
      <w:pPr>
        <w:pStyle w:val="ListBullet"/>
        <w:spacing w:after="40"/>
      </w:pPr>
      <w:r>
        <w:rPr>
          <w:color w:val="425466"/>
          <w:sz w:val="20"/>
        </w:rPr>
        <w:t>Climate–attendance ML model — needs PEF SIS attendance history; deferred to Phase 1 grant deliverable</w:t>
      </w:r>
    </w:p>
    <w:p>
      <w:pPr>
        <w:pStyle w:val="ListBullet"/>
        <w:spacing w:after="40"/>
      </w:pPr>
      <w:r>
        <w:rPr>
          <w:color w:val="425466"/>
          <w:sz w:val="20"/>
        </w:rPr>
        <w:t>Live LLM-backed chat — submission ships scripted demos; real Claude tool-use built post-funding</w:t>
      </w:r>
    </w:p>
    <w:p>
      <w:pPr>
        <w:pStyle w:val="ListBullet"/>
        <w:spacing w:after="40"/>
      </w:pPr>
      <w:r>
        <w:rPr>
          <w:color w:val="425466"/>
          <w:sz w:val="20"/>
        </w:rPr>
        <w:t>Real SMS/WhatsApp dispatch — gateway stubbed; integrated in Phase 1</w:t>
      </w:r>
    </w:p>
    <w:p>
      <w:pPr>
        <w:pStyle w:val="ListBullet"/>
        <w:spacing w:after="40"/>
      </w:pPr>
      <w:r>
        <w:rPr>
          <w:color w:val="425466"/>
          <w:sz w:val="20"/>
        </w:rPr>
        <w:t>Sindh / KPK expansion — pending PDLC data</w:t>
      </w:r>
    </w:p>
    <w:p>
      <w:pPr>
        <w:pStyle w:val="ListBullet"/>
        <w:spacing w:after="40"/>
      </w:pPr>
      <w:r>
        <w:rPr>
          <w:color w:val="425466"/>
          <w:sz w:val="20"/>
        </w:rPr>
        <w:t>IoT classroom sensors — procurement risk; satellite + reanalysis is enough for v0.1</w:t>
      </w:r>
    </w:p>
    <w:p>
      <w:pPr>
        <w:pStyle w:val="ListBullet"/>
        <w:spacing w:after="40"/>
      </w:pPr>
      <w:r>
        <w:rPr>
          <w:color w:val="425466"/>
          <w:sz w:val="20"/>
        </w:rPr>
        <w:t>Autonomous school closure — system never closes a school; that is a government call</w:t>
      </w:r>
    </w:p>
    <w:p>
      <w:pPr>
        <w:spacing w:before="280" w:after="80"/>
      </w:pPr>
      <w:r>
        <w:rPr>
          <w:b/>
          <w:color w:val="635BFF"/>
          <w:sz w:val="26"/>
        </w:rPr>
        <w:t>8. Open questions / pending decisions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#</w:t>
            </w:r>
          </w:p>
        </w:tc>
        <w:tc>
          <w:tcPr>
            <w:tcW w:type="dxa" w:w="5328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Question</w:t>
            </w:r>
          </w:p>
        </w:tc>
        <w:tc>
          <w:tcPr>
            <w:tcW w:type="dxa" w:w="2016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Owner</w:t>
            </w:r>
          </w:p>
        </w:tc>
        <w:tc>
          <w:tcPr>
            <w:tcW w:type="dxa" w:w="1584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Needed by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Q1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Punjabi-Shahmukhi advisory text — needs native-speaker review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PDLC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2026-05-15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Q2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Is the 50-school footprint final, or are Sindh/KPK files coming?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Zeeshan (PDLC)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2026-05-14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Q3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Will PEF attendance history be shared, or is the ML module deferred?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Zeeshan (PDLC)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2026-05-14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Q4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Green School Sindh methodology document for narrative continuity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Zeeshan (PDLC)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2026-05-15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Q5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Demo video target length and key beats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Reza (BT)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2026-05-15</w:t>
            </w:r>
          </w:p>
        </w:tc>
      </w:tr>
      <w:tr>
        <w:tc>
          <w:tcPr>
            <w:tcW w:type="dxa" w:w="720"/>
          </w:tcPr>
          <w:p>
            <w:r>
              <w:rPr>
                <w:color w:val="425466"/>
                <w:sz w:val="19"/>
              </w:rPr>
              <w:t>Q6</w:t>
            </w:r>
          </w:p>
        </w:tc>
        <w:tc>
          <w:tcPr>
            <w:tcW w:type="dxa" w:w="5328"/>
          </w:tcPr>
          <w:p>
            <w:r>
              <w:rPr>
                <w:color w:val="425466"/>
                <w:sz w:val="19"/>
              </w:rPr>
              <w:t>Submission package PDF — who signs the cover letter?</w:t>
            </w:r>
          </w:p>
        </w:tc>
        <w:tc>
          <w:tcPr>
            <w:tcW w:type="dxa" w:w="2016"/>
          </w:tcPr>
          <w:p>
            <w:r>
              <w:rPr>
                <w:color w:val="425466"/>
                <w:sz w:val="19"/>
              </w:rPr>
              <w:t>Erum (PDLC)</w:t>
            </w:r>
          </w:p>
        </w:tc>
        <w:tc>
          <w:tcPr>
            <w:tcW w:type="dxa" w:w="1584"/>
          </w:tcPr>
          <w:p>
            <w:r>
              <w:rPr>
                <w:color w:val="425466"/>
                <w:sz w:val="19"/>
              </w:rPr>
              <w:t>2026-05-16</w:t>
            </w:r>
          </w:p>
        </w:tc>
      </w:tr>
    </w:tbl>
    <w:p>
      <w:pPr>
        <w:spacing w:before="280" w:after="80"/>
      </w:pPr>
      <w:r>
        <w:rPr>
          <w:b/>
          <w:color w:val="635BFF"/>
          <w:sz w:val="26"/>
        </w:rPr>
        <w:t>9. Success criteria</w:t>
      </w:r>
    </w:p>
    <w:p>
      <w:pPr>
        <w:pStyle w:val="ListBullet"/>
        <w:spacing w:after="40"/>
      </w:pPr>
      <w:r>
        <w:rPr>
          <w:color w:val="425466"/>
          <w:sz w:val="20"/>
        </w:rPr>
        <w:t>Submission filed by 2026-05-17 by PDLC</w:t>
      </w:r>
    </w:p>
    <w:p>
      <w:pPr>
        <w:pStyle w:val="ListBullet"/>
        <w:spacing w:after="40"/>
      </w:pPr>
      <w:r>
        <w:rPr>
          <w:color w:val="425466"/>
          <w:sz w:val="20"/>
        </w:rPr>
        <w:t>Public demo URL live by 2026-05-16</w:t>
      </w:r>
    </w:p>
    <w:p>
      <w:pPr>
        <w:pStyle w:val="ListBullet"/>
        <w:spacing w:after="40"/>
      </w:pPr>
      <w:r>
        <w:rPr>
          <w:color w:val="425466"/>
          <w:sz w:val="20"/>
        </w:rPr>
        <w:t>Open dataset published to GitHub Releases (target HDX + Zenodo mirror post-submission)</w:t>
      </w:r>
    </w:p>
    <w:p>
      <w:pPr>
        <w:pStyle w:val="ListBullet"/>
        <w:spacing w:after="40"/>
      </w:pPr>
      <w:r>
        <w:rPr>
          <w:color w:val="425466"/>
          <w:sz w:val="20"/>
        </w:rPr>
        <w:t>All 10 jobs-to-be-done demonstrable in the live mockup</w:t>
      </w:r>
    </w:p>
    <w:p>
      <w:pPr>
        <w:pStyle w:val="ListBullet"/>
        <w:spacing w:after="40"/>
      </w:pPr>
      <w:r>
        <w:rPr>
          <w:color w:val="425466"/>
          <w:sz w:val="20"/>
        </w:rPr>
        <w:t>PDLC sign-off on the operator workflow + advisory text</w:t>
      </w:r>
    </w:p>
    <w:p>
      <w:pPr>
        <w:pStyle w:val="ListBullet"/>
        <w:spacing w:after="40"/>
      </w:pPr>
      <w:r>
        <w:rPr>
          <w:color w:val="425466"/>
          <w:sz w:val="20"/>
        </w:rPr>
        <w:t>Repo has README, LICENSE, PRD, architecture doc, open-dataset schema</w:t>
      </w:r>
    </w:p>
    <w:p>
      <w:pPr>
        <w:spacing w:before="280" w:after="80"/>
      </w:pPr>
      <w:r>
        <w:rPr>
          <w:b/>
          <w:color w:val="635BFF"/>
          <w:sz w:val="26"/>
        </w:rPr>
        <w:t>10. Phase roadmap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Phase</w:t>
            </w:r>
          </w:p>
        </w:tc>
        <w:tc>
          <w:tcPr>
            <w:tcW w:type="dxa" w:w="2880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Window</w:t>
            </w:r>
          </w:p>
        </w:tc>
        <w:tc>
          <w:tcPr>
            <w:tcW w:type="dxa" w:w="4176"/>
            <w:shd w:val="clear" w:color="auto" w:fill="F0F1FF"/>
          </w:tcPr>
          <w:p>
            <w:r>
              <w:rPr>
                <w:b/>
                <w:color w:val="635BFF"/>
                <w:sz w:val="18"/>
              </w:rPr>
              <w:t>Deliverables</w:t>
            </w:r>
          </w:p>
        </w:tc>
      </w:tr>
      <w:tr>
        <w:tc>
          <w:tcPr>
            <w:tcW w:type="dxa" w:w="2592"/>
          </w:tcPr>
          <w:p>
            <w:r>
              <w:rPr>
                <w:color w:val="425466"/>
                <w:sz w:val="19"/>
              </w:rPr>
              <w:t>v0.1 — Submission</w:t>
            </w:r>
          </w:p>
        </w:tc>
        <w:tc>
          <w:tcPr>
            <w:tcW w:type="dxa" w:w="2880"/>
          </w:tcPr>
          <w:p>
            <w:r>
              <w:rPr>
                <w:color w:val="425466"/>
                <w:sz w:val="19"/>
              </w:rPr>
              <w:t>now → 2026-05-17</w:t>
            </w:r>
          </w:p>
        </w:tc>
        <w:tc>
          <w:tcPr>
            <w:tcW w:type="dxa" w:w="4176"/>
          </w:tcPr>
          <w:p>
            <w:r>
              <w:rPr>
                <w:color w:val="425466"/>
                <w:sz w:val="19"/>
              </w:rPr>
              <w:t>Working demo, open dataset schema, this PRD, architecture doc</w:t>
            </w:r>
          </w:p>
        </w:tc>
      </w:tr>
      <w:tr>
        <w:tc>
          <w:tcPr>
            <w:tcW w:type="dxa" w:w="2592"/>
          </w:tcPr>
          <w:p>
            <w:r>
              <w:rPr>
                <w:color w:val="425466"/>
                <w:sz w:val="19"/>
              </w:rPr>
              <w:t>v0.2 — Grant Phase 1</w:t>
            </w:r>
          </w:p>
        </w:tc>
        <w:tc>
          <w:tcPr>
            <w:tcW w:type="dxa" w:w="2880"/>
          </w:tcPr>
          <w:p>
            <w:r>
              <w:rPr>
                <w:color w:val="425466"/>
                <w:sz w:val="19"/>
              </w:rPr>
              <w:t>2026-06 → 2026-12 (if funded)</w:t>
            </w:r>
          </w:p>
        </w:tc>
        <w:tc>
          <w:tcPr>
            <w:tcW w:type="dxa" w:w="4176"/>
          </w:tcPr>
          <w:p>
            <w:r>
              <w:rPr>
                <w:color w:val="425466"/>
                <w:sz w:val="19"/>
              </w:rPr>
              <w:t>Live LLM chat, real ingest pipelines daily, real SMS/WhatsApp dispatch, audit-log persistence, deployment to PDLC infrastructure</w:t>
            </w:r>
          </w:p>
        </w:tc>
      </w:tr>
      <w:tr>
        <w:tc>
          <w:tcPr>
            <w:tcW w:type="dxa" w:w="2592"/>
          </w:tcPr>
          <w:p>
            <w:r>
              <w:rPr>
                <w:color w:val="425466"/>
                <w:sz w:val="19"/>
              </w:rPr>
              <w:t>v0.3 — Expansion</w:t>
            </w:r>
          </w:p>
        </w:tc>
        <w:tc>
          <w:tcPr>
            <w:tcW w:type="dxa" w:w="2880"/>
          </w:tcPr>
          <w:p>
            <w:r>
              <w:rPr>
                <w:color w:val="425466"/>
                <w:sz w:val="19"/>
              </w:rPr>
              <w:t>2027</w:t>
            </w:r>
          </w:p>
        </w:tc>
        <w:tc>
          <w:tcPr>
            <w:tcW w:type="dxa" w:w="4176"/>
          </w:tcPr>
          <w:p>
            <w:r>
              <w:rPr>
                <w:color w:val="425466"/>
                <w:sz w:val="19"/>
              </w:rPr>
              <w:t>Climate-attendance ML model, Sindh + KPK schools, multi-tenant operator support</w:t>
            </w:r>
          </w:p>
        </w:tc>
      </w:tr>
    </w:tbl>
    <w:p/>
    <w:p>
      <w:r>
        <w:rPr>
          <w:i/>
          <w:color w:val="697386"/>
          <w:sz w:val="18"/>
        </w:rPr>
        <w:t>This PRD is intentionally short. Architecture details are in docs/architecture.md. Open-dataset schema is in open_data_layer/schema.md. The live demo is at https://school-climate-hub.github.io/school-climate-hub/.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8898AA"/>
        <w:sz w:val="16"/>
      </w:rPr>
      <w:t xml:space="preserve">© 2026 Beaconhouse Technology LLC. All Rights Reserved. | CONFIDENTIAL | 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9648"/>
    </w:tblGrid>
    <w:tr>
      <w:tc>
        <w:tcPr>
          <w:tcW w:type="dxa" w:w="9648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3291840" cy="43949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t-beam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1840" cy="43949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Calibri" w:hAnsi="Calibri"/>
      <w:color w:val="42546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