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color w:val="003D6B"/>
          <w:sz w:val="32"/>
        </w:rPr>
        <w:t>School Climate Hub</w:t>
      </w:r>
    </w:p>
    <w:p>
      <w:pPr>
        <w:spacing w:after="240"/>
        <w:jc w:val="center"/>
      </w:pPr>
      <w:r>
        <w:rPr>
          <w:rFonts w:ascii="Calibri" w:hAnsi="Calibri"/>
          <w:b/>
          <w:color w:val="003D6B"/>
          <w:sz w:val="24"/>
        </w:rPr>
        <w:t>Product Requirements Document — v0.1</w:t>
      </w:r>
    </w:p>
    <w:p>
      <w:pPr>
        <w:spacing w:after="280"/>
        <w:jc w:val="center"/>
      </w:pPr>
      <w:r>
        <w:rPr>
          <w:rFonts w:ascii="Calibri" w:hAnsi="Calibri"/>
          <w:color w:val="666666"/>
          <w:sz w:val="18"/>
        </w:rPr>
        <w:t xml:space="preserve">Status: </w:t>
      </w:r>
      <w:r>
        <w:rPr>
          <w:rFonts w:ascii="Calibri" w:hAnsi="Calibri"/>
          <w:b/>
          <w:color w:val="333333"/>
          <w:sz w:val="18"/>
        </w:rPr>
        <w:t>Draft for 2026-05-17 UNICEF Venture Fund submission</w:t>
      </w:r>
      <w:r>
        <w:rPr>
          <w:rFonts w:ascii="Calibri" w:hAnsi="Calibri"/>
          <w:color w:val="666666"/>
          <w:sz w:val="18"/>
        </w:rPr>
        <w:t xml:space="preserve">   ·   </w:t>
      </w:r>
      <w:r>
        <w:rPr>
          <w:rFonts w:ascii="Calibri" w:hAnsi="Calibri"/>
          <w:color w:val="666666"/>
          <w:sz w:val="18"/>
        </w:rPr>
        <w:t xml:space="preserve">Owner: </w:t>
      </w:r>
      <w:r>
        <w:rPr>
          <w:rFonts w:ascii="Calibri" w:hAnsi="Calibri"/>
          <w:b/>
          <w:color w:val="333333"/>
          <w:sz w:val="18"/>
        </w:rPr>
        <w:t>Reza Malik (BT) · Erum Rabbani (PDLC)</w:t>
      </w:r>
      <w:r>
        <w:rPr>
          <w:rFonts w:ascii="Calibri" w:hAnsi="Calibri"/>
          <w:color w:val="666666"/>
          <w:sz w:val="18"/>
        </w:rPr>
        <w:t xml:space="preserve">   ·   </w:t>
      </w:r>
      <w:r>
        <w:rPr>
          <w:rFonts w:ascii="Calibri" w:hAnsi="Calibri"/>
          <w:color w:val="666666"/>
          <w:sz w:val="18"/>
        </w:rPr>
        <w:t xml:space="preserve">Last updated: </w:t>
      </w:r>
      <w:r>
        <w:rPr>
          <w:rFonts w:ascii="Calibri" w:hAnsi="Calibri"/>
          <w:b/>
          <w:color w:val="333333"/>
          <w:sz w:val="18"/>
        </w:rPr>
        <w:t>2026-05-12</w:t>
      </w: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1. Problem</w:t>
      </w:r>
    </w:p>
    <w:p>
      <w:pPr>
        <w:spacing w:after="120"/>
      </w:pPr>
      <w:r>
        <w:rPr>
          <w:rFonts w:ascii="Calibri" w:hAnsi="Calibri"/>
          <w:color w:val="333333"/>
          <w:sz w:val="20"/>
        </w:rPr>
        <w:t>School-level climate exposure data — heat, air quality, flood, rainfall — does not exist as a clean, open, EMIS-keyed dataset. Operators rely on district-level weather and intuition. The data needed to act, school by school, isn't there.</w:t>
      </w: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2. Users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360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User</w:t>
            </w:r>
          </w:p>
        </w:tc>
        <w:tc>
          <w:tcPr>
            <w:tcW w:type="dxa" w:w="576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When they use it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District operator (Zeeshan @ PDLC)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Daily — hazard triage, advisory dispatch</w:t>
            </w:r>
          </w:p>
        </w:tc>
      </w:tr>
      <w:tr>
        <w:tc>
          <w:tcPr>
            <w:tcW w:type="dxa" w:w="360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District education officer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Weekly+ — closure decisions, escalations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 principal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When alerted — confirms action taken</w:t>
            </w:r>
          </w:p>
        </w:tc>
      </w:tr>
      <w:tr>
        <w:tc>
          <w:tcPr>
            <w:tcW w:type="dxa" w:w="360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Parent / guardian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When alerted — acts on advisory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UNICEF reviewer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One-time — evaluates the submission</w:t>
            </w:r>
          </w:p>
        </w:tc>
      </w:tr>
      <w:tr>
        <w:tc>
          <w:tcPr>
            <w:tcW w:type="dxa" w:w="360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Researcher / NGO / ministry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Ad-hoc — downloads the open dataset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3. Jobs to be done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72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576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Job</w:t>
            </w:r>
          </w:p>
        </w:tc>
        <w:tc>
          <w:tcPr>
            <w:tcW w:type="dxa" w:w="288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Surface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J1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What's happening across my estate right now?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Overview (map + KPIs)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J2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Which schools need a decision today?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Overview (active alerts)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J3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Send a parent advisory in 3 languages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Dispatch flow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J4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Modify a school day (early dismissal, water rations)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School-day modal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J5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Compare schools, drill down on one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Schools matrix → drawer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J6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Understand why a school's score is high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 drawer → Why this score?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J7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Get the underlying open dataset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Open Data view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J8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Ask a natural-language question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 (⌘K / FAB)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J9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Tune thresholds, languages, channels, templates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Settings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J10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Broadcast advisory to an entire cluster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Overview → cluster row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4. Features (v0.1)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6768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2592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50-school roster (Gujranwala-50), EMIS + lat/lon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Done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Daily ingest: ERA5 / MODIS LST / Sentinel-5P / CAMS / GloFAS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Code stubbed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Per-school hazard scoring (heat / AQ / flood / overall) 0–100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Mock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Child-burden estimator (students × hazard-days)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Mock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Active-alert detection at configurable thresholds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Mock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Multilingual advisory engine (EN / UR / Punjabi-Shahmukhi)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Mock content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Operator approval workflow before dispatch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UI complete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Dispatch via SMS / WhatsApp / school PA gateway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Stubbed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Audit log of decisions + dispatches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Schema only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Open Data Layer — daily refresh, CC BY 4.0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Schema only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Score explainability (SHAP-style feature attribution)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Mock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Natural-language chat (⌘K) over the data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Scripted demo</w:t>
            </w:r>
          </w:p>
        </w:tc>
      </w:tr>
      <w:tr>
        <w:tc>
          <w:tcPr>
            <w:tcW w:type="dxa" w:w="67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Theme: light / dark / system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Done</w:t>
            </w:r>
          </w:p>
        </w:tc>
      </w:tr>
      <w:tr>
        <w:tc>
          <w:tcPr>
            <w:tcW w:type="dxa" w:w="67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Cluster-level broadcast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UI complete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5. Functional requirements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1008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8352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Display all 50 schools on a Leaflet map with hazard-coloured markers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FR-2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Switch map layer: heat / air-quality / flood / overall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FR-3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Filter by cluster (C-1 to C-4)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FR-4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Show child-burden estimate as the hero metric on Overview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FR-5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Surface active alerts (overall ≥80) ranked by severity × students-affected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FR-6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Open dispatch modal showing auto-drafted EN/UR/PA advisory text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FR-7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Channel selection (SMS / WhatsApp / school PA) before send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FR-8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"Modify school day" modal with adjustment checklist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FR-9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"Defer 24h" action that re-queues the alert tomorrow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FR-10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RAG matrix table: all 50 schools, sortable by any column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FR-11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School detail drawer: scores, exposure, explainability — opens over any view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FR-12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Public download of dataset (.zip) and per-table parquet/csv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FR-13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Configurable hazard thresholds (red/amber per hazard)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FR-14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Active-language toggle (EN / UR / Punjabi-Shahmukhi / Sindhi / Pashto)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FR-15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Editable advisory templates per hazard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FR-16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Chat: ⌘K + FAB; streaming responses; tool-call display; clickable citations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FR-17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Chat: 5 capability buckets — query, decide, explain, draft, multilingual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FR-18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Cluster-level actions on Overview: click row → filter map; envelope → broadcast advisory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6. Non-functional requirements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1008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8352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NFR-1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WCAG 2.2 AA; keyboard nav; visible focus rings on all interactive elements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NFR-2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i18n: EN / UR / Punjabi-Shahmukhi; Intl.DateTimeFormat + Intl.NumberFormat; school names translate="no"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NFR-3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Performance: LCP &lt; 1.5s on 3G; map renders 50 markers in single frame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NFR-4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Theme: system default; user override persisted in localStorage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NFR-5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Privacy: no parent PII in the hub; messaging gateway holds contacts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NFR-6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Licensing: Apache-2.0 (code) · CC BY 4.0 (open dataset)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NFR-7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Deployment: stateless API, static front-end, cron-driven ingest</w:t>
            </w:r>
          </w:p>
        </w:tc>
      </w:tr>
      <w:tr>
        <w:tc>
          <w:tcPr>
            <w:tcW w:type="dxa" w:w="100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NFR-8</w:t>
            </w:r>
          </w:p>
        </w:tc>
        <w:tc>
          <w:tcPr>
            <w:tcW w:type="dxa" w:w="835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Observability: all dispatches + decisions audit-logged with operator ID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NFR-9</w:t>
            </w:r>
          </w:p>
        </w:tc>
        <w:tc>
          <w:tcPr>
            <w:tcW w:type="dxa" w:w="835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Reduced-motion: animations honour prefers-reduced-motion: reduce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7. Out of scope (v0.1)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Climate–attendance ML model — needs PEF SIS attendance history; deferred to Phase 1 grant deliverable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Live LLM-backed chat — submission ships scripted demos; real Claude tool-use built post-funding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Real SMS/WhatsApp dispatch — gateway stubbed; integrated in Phase 1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Sindh / KPK expansion — pending PDLC data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IoT classroom sensors — procurement risk; satellite + reanalysis is enough for v0.1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Autonomous school closure — system never closes a school; that is a government call</w:t>
      </w: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8. Open questions / pending decisions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016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  <w:tc>
          <w:tcPr>
            <w:tcW w:type="dxa" w:w="1584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Needed by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Q1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Punjabi-Shahmukhi advisory text — needs native-speaker review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PDLC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2026-05-15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Q2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Is the 50-school footprint final, or are Sindh/KPK files coming?</w:t>
            </w:r>
          </w:p>
        </w:tc>
        <w:tc>
          <w:tcPr>
            <w:tcW w:type="dxa" w:w="201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Zeeshan (PDLC)</w:t>
            </w:r>
          </w:p>
        </w:tc>
        <w:tc>
          <w:tcPr>
            <w:tcW w:type="dxa" w:w="158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2026-05-14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Q3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Will PEF attendance history be shared, or is the ML module deferred?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Zeeshan (PDLC)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2026-05-14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Q4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Green School Sindh methodology document for narrative continuity</w:t>
            </w:r>
          </w:p>
        </w:tc>
        <w:tc>
          <w:tcPr>
            <w:tcW w:type="dxa" w:w="201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Zeeshan (PDLC)</w:t>
            </w:r>
          </w:p>
        </w:tc>
        <w:tc>
          <w:tcPr>
            <w:tcW w:type="dxa" w:w="158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2026-05-15</w:t>
            </w:r>
          </w:p>
        </w:tc>
      </w:tr>
      <w:tr>
        <w:tc>
          <w:tcPr>
            <w:tcW w:type="dxa" w:w="72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Q5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Demo video target length and key beats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Reza (BT)</w:t>
            </w:r>
          </w:p>
        </w:tc>
        <w:tc>
          <w:tcPr>
            <w:tcW w:type="dxa" w:w="158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2026-05-15</w:t>
            </w:r>
          </w:p>
        </w:tc>
      </w:tr>
      <w:tr>
        <w:tc>
          <w:tcPr>
            <w:tcW w:type="dxa" w:w="72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Q6</w:t>
            </w:r>
          </w:p>
        </w:tc>
        <w:tc>
          <w:tcPr>
            <w:tcW w:type="dxa" w:w="504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Submission package PDF — who signs the cover letter?</w:t>
            </w:r>
          </w:p>
        </w:tc>
        <w:tc>
          <w:tcPr>
            <w:tcW w:type="dxa" w:w="201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Erum (PDLC)</w:t>
            </w:r>
          </w:p>
        </w:tc>
        <w:tc>
          <w:tcPr>
            <w:tcW w:type="dxa" w:w="158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2026-05-16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9. Success criteria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Submission filed by 2026-05-17 by PDLC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Public demo URL live by 2026-05-16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Open dataset published to GitHub Releases (target HDX + Zenodo mirror post-submission)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All 10 jobs-to-be-done demonstrable in the live mockup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PDLC sign-off on the operator workflow + advisory text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Repo has README, LICENSE, PRD, architecture doc, open-dataset schema</w:t>
      </w:r>
    </w:p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10. Phase roadmap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2304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88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Window</w:t>
            </w:r>
          </w:p>
        </w:tc>
        <w:tc>
          <w:tcPr>
            <w:tcW w:type="dxa" w:w="4176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Deliverables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v0.1 — Submission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now → 2026-05-17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PDLC pilot proves the architecture; open dataset schema; this PRD; architecture, onboarding, access-control, disclaimer docs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v0.2 — Grant Phase 1: SaaS go-live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2026-06 → 2026-12 (if funded)</w:t>
            </w:r>
          </w:p>
        </w:tc>
        <w:tc>
          <w:tcPr>
            <w:tcW w:type="dxa" w:w="417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Multi-tenant rewrite; self-service operator signup; hosted free SaaS at schoolclimatehub.org; self-host shipped as Docker Compose; live LLM chat; real SMS/WhatsApp dispatch; audit-log persistence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v0.3 — Parent reach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2027 H1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Parent / student PWA; phone-OTP subscriptions; web push + SMS + WhatsApp alerts; multilingual auto-detect; opt-in tenant data ingestion (attendance, infrastructure, health incidents)</w:t>
            </w:r>
          </w:p>
        </w:tc>
      </w:tr>
      <w:tr>
        <w:tc>
          <w:tcPr>
            <w:tcW w:type="dxa" w:w="2304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v0.4 — Sustainability + scale</w:t>
            </w:r>
          </w:p>
        </w:tc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2027 H2 → 2028</w:t>
            </w:r>
          </w:p>
        </w:tc>
        <w:tc>
          <w:tcPr>
            <w:tcW w:type="dxa" w:w="4176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Premium tier for OECD operators; white-label + federation for ministries; Sindh + KPK + Bangladesh + ROSA-wide rollout; first climate-attendance ML model trained on contributed data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v0.5 — Governance handover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2028+</w:t>
            </w:r>
          </w:p>
        </w:tc>
        <w:tc>
          <w:tcPr>
            <w:tcW w:type="dxa" w:w="4176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Foundation or independent non-profit; open multi-stakeholder governance; commercial sustainability via mixed grants + paid licences + donations</w:t>
            </w:r>
          </w:p>
        </w:tc>
      </w:tr>
    </w:tbl>
    <w:p/>
    <w:p>
      <w:pPr>
        <w:spacing w:before="360" w:after="160"/>
        <w:pBdr>
          <w:bottom w:val="single" w:sz="4" w:space="1" w:color="003D6B"/>
        </w:pBdr>
      </w:pPr>
      <w:r>
        <w:rPr>
          <w:rFonts w:ascii="Calibri" w:hAnsi="Calibri"/>
          <w:b/>
          <w:color w:val="003D6B"/>
          <w:sz w:val="24"/>
        </w:rPr>
        <w:t>11. Productisation strategy &amp; UNICEF alignment</w:t>
      </w:r>
    </w:p>
    <w:p>
      <w:pPr>
        <w:spacing w:after="120"/>
      </w:pPr>
      <w:r>
        <w:rPr>
          <w:rFonts w:ascii="Calibri" w:hAnsi="Calibri"/>
          <w:color w:val="333333"/>
          <w:sz w:val="20"/>
        </w:rPr>
        <w:t>Dual model: open-source code + free hosted SaaS. Both first-class.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type="dxa" w:w="3168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Channel</w:t>
            </w:r>
          </w:p>
        </w:tc>
        <w:tc>
          <w:tcPr>
            <w:tcW w:type="dxa" w:w="360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Who it serves</w:t>
            </w:r>
          </w:p>
        </w:tc>
        <w:tc>
          <w:tcPr>
            <w:tcW w:type="dxa" w:w="2592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OSS self-host</w:t>
              <w:br/>
              <w:t>(github.com/school-climate-hub)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Ministries needing data residency; technical operators; researchers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Sovereignty, auditability, no vendor lock-in</w:t>
            </w:r>
          </w:p>
        </w:tc>
      </w:tr>
      <w:tr>
        <w:tc>
          <w:tcPr>
            <w:tcW w:type="dxa" w:w="3168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Free hosted SaaS</w:t>
              <w:br/>
              <w:t>(schoolclimatehub.org, v0.2+)</w:t>
            </w:r>
          </w:p>
        </w:tc>
        <w:tc>
          <w:tcPr>
            <w:tcW w:type="dxa" w:w="360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The 99% of operators without staff to run their own deployment; parents and the public</w:t>
            </w:r>
          </w:p>
        </w:tc>
        <w:tc>
          <w:tcPr>
            <w:tcW w:type="dxa" w:w="2592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Lowers barrier to entry; captures network-effect of cross-tenant dataset; underwrites OSS development</w:t>
            </w:r>
          </w:p>
        </w:tc>
      </w:tr>
    </w:tbl>
    <w:p/>
    <w:p>
      <w:pPr>
        <w:spacing w:after="120"/>
      </w:pPr>
      <w:r>
        <w:rPr>
          <w:rFonts w:ascii="Calibri" w:hAnsi="Calibri"/>
          <w:color w:val="333333"/>
          <w:sz w:val="20"/>
        </w:rPr>
        <w:t>This is the GitLab / Sentry / PostHog / Plausible model adapted to a children's-health public good. Code is Apache-2.0; dataset is CC BY 4.0; running infrastructure is the value-add operators pay for (or receive funded).</w:t>
      </w:r>
    </w:p>
    <w:p>
      <w:pPr>
        <w:spacing w:before="160" w:after="80"/>
      </w:pPr>
      <w:r>
        <w:rPr>
          <w:rFonts w:ascii="Calibri" w:hAnsi="Calibri"/>
          <w:b/>
          <w:color w:val="333333"/>
          <w:sz w:val="22"/>
        </w:rPr>
        <w:t>Three product surfaces (not one)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Operator Console (B2B/B2G) — what v0.1 builds; multi-tenant in v0.2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Open Data Platform (B2D — developers, researchers, ministries) — strengthens what's there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Parent app PWA (B2C, v0.3) — anyone can subscribe to any school; phone-OTP; free</w:t>
      </w:r>
    </w:p>
    <w:p>
      <w:pPr>
        <w:spacing w:before="160" w:after="80"/>
      </w:pPr>
      <w:r>
        <w:rPr>
          <w:rFonts w:ascii="Calibri" w:hAnsi="Calibri"/>
          <w:b/>
          <w:color w:val="333333"/>
          <w:sz w:val="22"/>
        </w:rPr>
        <w:t>Onboarding, access control, disclaimers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docs/ONBOARDING.md — four-tier access model (T0 public · T1 demo · T2 verified operator · T3 federated ministry); verification workflow including conflict resolution for overlapping operator claims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docs/ACCESS-CONTROL.md — PII categories, role × access matrix, technical enforcement (Postgres RLS + ABAC + encryption + audit), what we deliberately refuse to hold, voluntary opt-in tenant data ingestion (attendance, infrastructure, health incidents)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docs/DISCLAIMER.md — risk profile, core legal principles ("information not advice"; operator owns the decision; best-available accuracy), required legal documents per launch phase</w:t>
      </w:r>
    </w:p>
    <w:p>
      <w:pPr>
        <w:spacing w:before="160" w:after="80"/>
      </w:pPr>
      <w:r>
        <w:rPr>
          <w:rFonts w:ascii="Calibri" w:hAnsi="Calibri"/>
          <w:b/>
          <w:color w:val="333333"/>
          <w:sz w:val="22"/>
        </w:rPr>
        <w:t>Privacy posture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We never ingest parent contacts. Tenant keeps them in their existing messaging gateway; hub fires dispatch trigger; tenant fans out.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Public subscribers (parent app) sign up directly. Phone-OTP, opt-in, no identity verification ("are you a parent?" is exclusionary + unverifiable + irrelevant — broadcast data is public).</w:t>
      </w:r>
    </w:p>
    <w:p>
      <w:pPr>
        <w:pStyle w:val="ListBullet"/>
        <w:spacing w:after="60"/>
      </w:pPr>
      <w:r>
        <w:rPr>
          <w:rFonts w:ascii="Calibri" w:hAnsi="Calibri"/>
          <w:color w:val="333333"/>
          <w:sz w:val="20"/>
        </w:rPr>
        <w:t>Voluntary tenant data (attendance, infrastructure, health incidents) is opt-in only, stripped of student PII before ingest, k-anonymised for cross-tenant aggregates.</w:t>
      </w:r>
    </w:p>
    <w:p>
      <w:pPr>
        <w:spacing w:before="160" w:after="80"/>
      </w:pPr>
      <w:r>
        <w:rPr>
          <w:rFonts w:ascii="Calibri" w:hAnsi="Calibri"/>
          <w:b/>
          <w:color w:val="333333"/>
          <w:sz w:val="22"/>
        </w:rPr>
        <w:t>UNICEF Green Schools &amp; global infrastructure alignment</w:t>
      </w:r>
    </w:p>
    <w:p>
      <w:pPr>
        <w:spacing w:after="120"/>
      </w:pPr>
      <w:r>
        <w:rPr>
          <w:rFonts w:ascii="Calibri" w:hAnsi="Calibri"/>
          <w:color w:val="333333"/>
          <w:sz w:val="20"/>
        </w:rPr>
        <w:t>The hub is designed to plug into UNICEF's active climate-and-education infrastructure: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type="dxa" w:w="360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Initiative</w:t>
            </w:r>
          </w:p>
        </w:tc>
        <w:tc>
          <w:tcPr>
            <w:tcW w:type="dxa" w:w="5760"/>
            <w:shd w:fill="003D6B" w:val="clear"/>
          </w:tcPr>
          <w:p>
            <w:r/>
            <w:r>
              <w:rPr>
                <w:rFonts w:ascii="Calibri" w:hAnsi="Calibri"/>
                <w:b/>
                <w:color w:val="FFFFFF"/>
                <w:sz w:val="18"/>
              </w:rPr>
              <w:t>How we fit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UNICEF Regional Green School Platform (RGSP) — launched April 2026 in Central Asia; 23M children in scope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Operational infrastructure-monitoring layer for the platform's school-resilience pillar. Apache-2.0 + CC BY 4.0 makes it usable by any participating ministry without vendor negotiation.</w:t>
            </w:r>
          </w:p>
        </w:tc>
      </w:tr>
      <w:tr>
        <w:tc>
          <w:tcPr>
            <w:tcW w:type="dxa" w:w="360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UNICEF West &amp; Central Africa Green School Initiative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Same fit; WCA has the highest heat-stress urgency globally.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UNICEF Children's Climate Risk Index (CCRI)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Our school-level data refines CCRI from sub-national to per-institution granularity. Direct contribution to UNICEF's flagship measurement product.</w:t>
            </w:r>
          </w:p>
        </w:tc>
      </w:tr>
      <w:tr>
        <w:tc>
          <w:tcPr>
            <w:tcW w:type="dxa" w:w="360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UNICEF Pakistan CARE programme (Climate Action &amp; Resilience in Education)</w:t>
            </w:r>
          </w:p>
        </w:tc>
        <w:tc>
          <w:tcPr>
            <w:tcW w:type="dxa" w:w="5760"/>
            <w:shd w:fill="F2F2F2" w:val="clear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PDLC pilot sits inside CARE's geographic scope; natural country-office on-ramp.</w:t>
            </w:r>
          </w:p>
        </w:tc>
      </w:tr>
      <w:tr>
        <w:tc>
          <w:tcPr>
            <w:tcW w:type="dxa" w:w="360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UNESCO-led Greening Education Partnership (UNICEF partner)</w:t>
            </w:r>
          </w:p>
        </w:tc>
        <w:tc>
          <w:tcPr>
            <w:tcW w:type="dxa" w:w="576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Open-data interoperability layer for the partnership.</w:t>
            </w:r>
          </w:p>
        </w:tc>
      </w:tr>
    </w:tbl>
    <w:p/>
    <w:p>
      <w:pPr>
        <w:spacing w:after="120"/>
      </w:pPr>
      <w:r>
        <w:rPr>
          <w:rFonts w:ascii="Calibri" w:hAnsi="Calibri"/>
          <w:i/>
          <w:color w:val="333333"/>
          <w:sz w:val="20"/>
        </w:rPr>
        <w:t>We do not claim formal partnership with these programmes; we claim architectural, licensing, and data alignment. As regional Green School platforms roll out (RGSP launched 3 weeks ago; ROSA next), the hub is ready to plug in immediately.</w:t>
      </w:r>
    </w:p>
    <w:p>
      <w:pPr>
        <w:spacing w:after="120"/>
      </w:pPr>
      <w:r>
        <w:rPr>
          <w:rFonts w:ascii="Calibri" w:hAnsi="Calibri"/>
          <w:i/>
          <w:color w:val="333333"/>
          <w:sz w:val="20"/>
        </w:rPr>
        <w:t>This PRD is intentionally short. Architecture details are in docs/architecture.md. Open-dataset schema is in open_data_layer/schema.md. Onboarding / access / disclaimer docs are in docs/. Live demo at https://school-climate-hub.github.io/school-climate-hub/.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66666"/>
        <w:sz w:val="16"/>
      </w:rPr>
      <w:t xml:space="preserve">© 2026 Beaconhouse Technology LLC. All Rights Reserved. | CONFIDENTIAL | Page </w:t>
    </w:r>
    <w:fldSimple w:instr="PAGE">
      <w:r>
        <w:t>1</w:t>
      </w:r>
    </w:fldSimple>
    <w:r>
      <w:rPr>
        <w:rFonts w:ascii="Calibri" w:hAnsi="Calibri"/>
        <w:color w:val="666666"/>
        <w:sz w:val="16"/>
      </w:rPr>
      <w:t xml:space="preserve"> of </w:t>
    </w:r>
    <w:fldSimple w:instr="NUMPAGES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120"/>
      <w:jc w:val="left"/>
    </w:pPr>
    <w:r>
      <w:drawing>
        <wp:inline xmlns:a="http://schemas.openxmlformats.org/drawingml/2006/main" xmlns:pic="http://schemas.openxmlformats.org/drawingml/2006/picture">
          <wp:extent cx="3291840" cy="43949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t-beams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91840" cy="43949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