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AF97B" w14:textId="5AFE8307" w:rsidR="0075644D" w:rsidRPr="00B91825" w:rsidRDefault="0075644D" w:rsidP="008B7328">
      <w:pPr>
        <w:pStyle w:val="Title"/>
      </w:pPr>
      <w:r w:rsidRPr="006A33E6">
        <w:t>Title:</w:t>
      </w:r>
      <w:r w:rsidR="00C17527">
        <w:t xml:space="preserve"> </w:t>
      </w:r>
      <w:r w:rsidR="00B91825">
        <w:t xml:space="preserve">Soil composition and </w:t>
      </w:r>
      <w:r w:rsidR="00CD6437">
        <w:t>redox properties of infiltrating water are determina</w:t>
      </w:r>
      <w:r w:rsidR="00AD4259">
        <w:t>n</w:t>
      </w:r>
      <w:r w:rsidR="00CD6437">
        <w:t>t</w:t>
      </w:r>
      <w:r w:rsidR="00AD4259">
        <w:t>s</w:t>
      </w:r>
      <w:r w:rsidR="00CD6437">
        <w:t xml:space="preserve"> of microbial communities at </w:t>
      </w:r>
      <w:r w:rsidR="003B1AD3">
        <w:t>m</w:t>
      </w:r>
      <w:r w:rsidR="00CD6437">
        <w:t xml:space="preserve">anaged </w:t>
      </w:r>
      <w:r w:rsidR="003B1AD3">
        <w:t>a</w:t>
      </w:r>
      <w:r w:rsidR="00CD6437">
        <w:t xml:space="preserve">quifer </w:t>
      </w:r>
      <w:r w:rsidR="003B1AD3">
        <w:t>r</w:t>
      </w:r>
      <w:r w:rsidR="00CD6437">
        <w:t>echarge sites</w:t>
      </w:r>
    </w:p>
    <w:p w14:paraId="035C65C7" w14:textId="1659C665" w:rsidR="0075644D" w:rsidRDefault="0075644D" w:rsidP="007955C4">
      <w:pPr>
        <w:spacing w:line="480" w:lineRule="auto"/>
        <w:rPr>
          <w:b/>
          <w:bCs/>
        </w:rPr>
      </w:pPr>
    </w:p>
    <w:p w14:paraId="5B05A44C" w14:textId="07E3A532" w:rsidR="0075644D" w:rsidRDefault="0075644D" w:rsidP="007955C4">
      <w:pPr>
        <w:spacing w:line="480" w:lineRule="auto"/>
        <w:rPr>
          <w:b/>
          <w:bCs/>
        </w:rPr>
      </w:pPr>
      <w:r>
        <w:rPr>
          <w:b/>
          <w:bCs/>
        </w:rPr>
        <w:t>Authors/Affiliations:</w:t>
      </w:r>
    </w:p>
    <w:p w14:paraId="5BE928AD" w14:textId="1B556C3A" w:rsidR="0075644D" w:rsidRPr="007955C4" w:rsidRDefault="0075644D" w:rsidP="007955C4">
      <w:pPr>
        <w:spacing w:line="480" w:lineRule="auto"/>
      </w:pPr>
      <w:r>
        <w:t>Nicole</w:t>
      </w:r>
      <w:r w:rsidRPr="007955C4">
        <w:t xml:space="preserve"> </w:t>
      </w:r>
      <w:r>
        <w:t>Schrad</w:t>
      </w:r>
      <w:r w:rsidRPr="007955C4">
        <w:rPr>
          <w:vertAlign w:val="superscript"/>
        </w:rPr>
        <w:t>1</w:t>
      </w:r>
      <w:r w:rsidRPr="007955C4">
        <w:t xml:space="preserve">, </w:t>
      </w:r>
      <w:r w:rsidR="008B7328">
        <w:t>Jennifer Pensky</w:t>
      </w:r>
      <w:r w:rsidR="008B7328">
        <w:rPr>
          <w:vertAlign w:val="superscript"/>
        </w:rPr>
        <w:t>2</w:t>
      </w:r>
      <w:r w:rsidR="008B7328">
        <w:t xml:space="preserve">, Galen </w:t>
      </w:r>
      <w:r w:rsidR="008F2461">
        <w:t>Gorski</w:t>
      </w:r>
      <w:r w:rsidR="005B1411">
        <w:rPr>
          <w:vertAlign w:val="superscript"/>
        </w:rPr>
        <w:t>2a</w:t>
      </w:r>
      <w:r w:rsidR="008B7328">
        <w:t>, Sarah Beganskas</w:t>
      </w:r>
      <w:r w:rsidR="005B1411">
        <w:rPr>
          <w:vertAlign w:val="superscript"/>
        </w:rPr>
        <w:t>3</w:t>
      </w:r>
      <w:r w:rsidR="008B7328">
        <w:t xml:space="preserve">, </w:t>
      </w:r>
      <w:r>
        <w:t xml:space="preserve">Andrew </w:t>
      </w:r>
      <w:r w:rsidR="00633030">
        <w:t xml:space="preserve">T. </w:t>
      </w:r>
      <w:r>
        <w:t>Fisher</w:t>
      </w:r>
      <w:r w:rsidRPr="007955C4">
        <w:rPr>
          <w:vertAlign w:val="superscript"/>
        </w:rPr>
        <w:t>2</w:t>
      </w:r>
      <w:r w:rsidRPr="007955C4">
        <w:t>, and Chad Saltikov</w:t>
      </w:r>
      <w:r w:rsidRPr="007955C4">
        <w:rPr>
          <w:vertAlign w:val="superscript"/>
        </w:rPr>
        <w:t>1</w:t>
      </w:r>
      <w:r w:rsidRPr="007955C4">
        <w:t>*</w:t>
      </w:r>
    </w:p>
    <w:p w14:paraId="2E1281BD" w14:textId="77777777" w:rsidR="0075644D" w:rsidRDefault="0075644D" w:rsidP="005D51B4">
      <w:pPr>
        <w:spacing w:line="480" w:lineRule="auto"/>
      </w:pPr>
    </w:p>
    <w:p w14:paraId="35306837" w14:textId="77777777" w:rsidR="0075644D" w:rsidRDefault="0075644D">
      <w:pPr>
        <w:pStyle w:val="ListParagraph"/>
        <w:numPr>
          <w:ilvl w:val="0"/>
          <w:numId w:val="1"/>
        </w:numPr>
        <w:spacing w:line="480" w:lineRule="auto"/>
      </w:pPr>
      <w:r w:rsidRPr="00A91D37">
        <w:t>Department of Microbiology and Environmental Toxicology</w:t>
      </w:r>
    </w:p>
    <w:p w14:paraId="5A6AAE07" w14:textId="76D85850" w:rsidR="0075644D" w:rsidRPr="0075644D" w:rsidRDefault="0075644D" w:rsidP="007955C4">
      <w:pPr>
        <w:pStyle w:val="ListParagraph"/>
        <w:spacing w:line="480" w:lineRule="auto"/>
      </w:pPr>
      <w:r w:rsidRPr="0075644D">
        <w:t>University of California, Santa Cruz, Santa Cruz, CA 95064</w:t>
      </w:r>
    </w:p>
    <w:p w14:paraId="6A53D4E5" w14:textId="77A96131" w:rsidR="0075644D" w:rsidRDefault="0075644D" w:rsidP="005D51B4">
      <w:pPr>
        <w:pStyle w:val="ListParagraph"/>
        <w:numPr>
          <w:ilvl w:val="0"/>
          <w:numId w:val="1"/>
        </w:numPr>
        <w:spacing w:line="480" w:lineRule="auto"/>
      </w:pPr>
      <w:r w:rsidRPr="00A91D37">
        <w:t xml:space="preserve">Department of </w:t>
      </w:r>
      <w:r>
        <w:t>Earth</w:t>
      </w:r>
      <w:r w:rsidRPr="00A91D37">
        <w:t xml:space="preserve"> and </w:t>
      </w:r>
      <w:r>
        <w:t>Planetary Sciences</w:t>
      </w:r>
    </w:p>
    <w:p w14:paraId="56BB8F2A" w14:textId="77FEE54E" w:rsidR="0075644D" w:rsidRDefault="0075644D" w:rsidP="008F2461">
      <w:pPr>
        <w:pStyle w:val="ListParagraph"/>
        <w:spacing w:line="480" w:lineRule="auto"/>
      </w:pPr>
      <w:r w:rsidRPr="0075644D">
        <w:t>University of California, Santa Cruz, Santa Cruz, CA 9506</w:t>
      </w:r>
      <w:r w:rsidR="008F2461">
        <w:t>4</w:t>
      </w:r>
    </w:p>
    <w:p w14:paraId="411D5FBB" w14:textId="57638AC0" w:rsidR="007B083A" w:rsidRDefault="007B083A" w:rsidP="007B083A">
      <w:pPr>
        <w:pStyle w:val="ListParagraph"/>
        <w:numPr>
          <w:ilvl w:val="0"/>
          <w:numId w:val="1"/>
        </w:numPr>
        <w:spacing w:line="480" w:lineRule="auto"/>
      </w:pPr>
      <w:r>
        <w:t>Water Resource Management, Delaware River Basin Commission, West Trenton, NJ, 08628, United States</w:t>
      </w:r>
    </w:p>
    <w:p w14:paraId="095B3A95" w14:textId="0865E0E7" w:rsidR="0075644D" w:rsidRPr="007955C4" w:rsidRDefault="0075644D" w:rsidP="007955C4">
      <w:pPr>
        <w:spacing w:line="480" w:lineRule="auto"/>
      </w:pPr>
      <w:r>
        <w:t xml:space="preserve">*Corresponding author: </w:t>
      </w:r>
      <w:r w:rsidRPr="007955C4">
        <w:t xml:space="preserve">Chad </w:t>
      </w:r>
      <w:proofErr w:type="spellStart"/>
      <w:r w:rsidRPr="007955C4">
        <w:t>Saltikov</w:t>
      </w:r>
      <w:proofErr w:type="spellEnd"/>
      <w:r>
        <w:t xml:space="preserve">, </w:t>
      </w:r>
      <w:r w:rsidRPr="007955C4">
        <w:t>saltikov@ucsc.ed</w:t>
      </w:r>
      <w:r>
        <w:t>u</w:t>
      </w:r>
    </w:p>
    <w:p w14:paraId="447C0389" w14:textId="059453AD" w:rsidR="0075644D" w:rsidRPr="001C02F4" w:rsidRDefault="0075644D" w:rsidP="007955C4">
      <w:pPr>
        <w:spacing w:line="480" w:lineRule="auto"/>
      </w:pPr>
    </w:p>
    <w:p w14:paraId="3D7B5586" w14:textId="77777777" w:rsidR="005B1411" w:rsidRDefault="0075644D" w:rsidP="008F2461">
      <w:pPr>
        <w:pStyle w:val="NormalWeb"/>
        <w:shd w:val="clear" w:color="auto" w:fill="FFFFFF"/>
        <w:rPr>
          <w:color w:val="212121"/>
        </w:rPr>
      </w:pPr>
      <w:r w:rsidRPr="001C02F4">
        <w:t>Keywords:</w:t>
      </w:r>
      <w:r w:rsidR="004575B8" w:rsidRPr="001C02F4">
        <w:rPr>
          <w:color w:val="212121"/>
        </w:rPr>
        <w:t xml:space="preserve"> Microbial ecology; Infiltration; Managed aquifer recharge; Denitrification; Permeable reactive barrier; Nitrous oxide.</w:t>
      </w:r>
    </w:p>
    <w:p w14:paraId="302CD685" w14:textId="77777777" w:rsidR="005B1411" w:rsidRDefault="005B1411" w:rsidP="008F2461">
      <w:pPr>
        <w:pStyle w:val="NormalWeb"/>
        <w:shd w:val="clear" w:color="auto" w:fill="FFFFFF"/>
        <w:rPr>
          <w:color w:val="212121"/>
        </w:rPr>
      </w:pPr>
    </w:p>
    <w:p w14:paraId="660A659F" w14:textId="77777777" w:rsidR="005B1411" w:rsidRDefault="005B1411" w:rsidP="008F2461">
      <w:pPr>
        <w:pStyle w:val="NormalWeb"/>
        <w:shd w:val="clear" w:color="auto" w:fill="FFFFFF"/>
        <w:rPr>
          <w:color w:val="212121"/>
        </w:rPr>
      </w:pPr>
    </w:p>
    <w:p w14:paraId="56AC7D4C" w14:textId="77777777" w:rsidR="005B1411" w:rsidRDefault="005B1411" w:rsidP="008F2461">
      <w:pPr>
        <w:pStyle w:val="NormalWeb"/>
        <w:shd w:val="clear" w:color="auto" w:fill="FFFFFF"/>
        <w:rPr>
          <w:color w:val="212121"/>
        </w:rPr>
      </w:pPr>
    </w:p>
    <w:p w14:paraId="0951211B" w14:textId="77777777" w:rsidR="005B1411" w:rsidRDefault="005B1411" w:rsidP="008F2461">
      <w:pPr>
        <w:pStyle w:val="NormalWeb"/>
        <w:shd w:val="clear" w:color="auto" w:fill="FFFFFF"/>
      </w:pPr>
    </w:p>
    <w:p w14:paraId="09324CF8" w14:textId="3072B518" w:rsidR="00534A00" w:rsidRPr="005B1411" w:rsidRDefault="005B1411" w:rsidP="005B1411">
      <w:pPr>
        <w:widowControl w:val="0"/>
        <w:tabs>
          <w:tab w:val="left" w:pos="1379"/>
          <w:tab w:val="left" w:pos="1380"/>
        </w:tabs>
        <w:autoSpaceDE w:val="0"/>
        <w:autoSpaceDN w:val="0"/>
      </w:pPr>
      <w:r w:rsidRPr="005B1411">
        <w:rPr>
          <w:color w:val="202020"/>
          <w:position w:val="7"/>
          <w:sz w:val="16"/>
        </w:rPr>
        <w:t>a</w:t>
      </w:r>
      <w:r w:rsidRPr="005B1411">
        <w:rPr>
          <w:color w:val="202020"/>
          <w:spacing w:val="17"/>
          <w:position w:val="7"/>
          <w:sz w:val="16"/>
        </w:rPr>
        <w:t xml:space="preserve"> </w:t>
      </w:r>
      <w:r w:rsidRPr="005B1411">
        <w:rPr>
          <w:color w:val="202020"/>
        </w:rPr>
        <w:t>Present</w:t>
      </w:r>
      <w:r w:rsidRPr="005B1411">
        <w:rPr>
          <w:color w:val="202020"/>
          <w:spacing w:val="-3"/>
        </w:rPr>
        <w:t xml:space="preserve"> </w:t>
      </w:r>
      <w:r w:rsidRPr="005B1411">
        <w:rPr>
          <w:color w:val="202020"/>
        </w:rPr>
        <w:t>Address:</w:t>
      </w:r>
      <w:r w:rsidRPr="005B1411">
        <w:rPr>
          <w:color w:val="202020"/>
          <w:spacing w:val="-3"/>
        </w:rPr>
        <w:t xml:space="preserve"> </w:t>
      </w:r>
      <w:r>
        <w:t>U.S.</w:t>
      </w:r>
      <w:r w:rsidRPr="005B1411">
        <w:rPr>
          <w:spacing w:val="-3"/>
        </w:rPr>
        <w:t xml:space="preserve"> </w:t>
      </w:r>
      <w:r>
        <w:t>Geological</w:t>
      </w:r>
      <w:r w:rsidRPr="005B1411">
        <w:rPr>
          <w:spacing w:val="-3"/>
        </w:rPr>
        <w:t xml:space="preserve"> </w:t>
      </w:r>
      <w:r>
        <w:t>Survey,</w:t>
      </w:r>
      <w:r w:rsidRPr="005B1411">
        <w:rPr>
          <w:spacing w:val="-4"/>
        </w:rPr>
        <w:t xml:space="preserve"> </w:t>
      </w:r>
      <w:r>
        <w:t>Reston</w:t>
      </w:r>
      <w:r w:rsidRPr="005B1411">
        <w:rPr>
          <w:spacing w:val="-2"/>
        </w:rPr>
        <w:t xml:space="preserve"> </w:t>
      </w:r>
      <w:r>
        <w:t>VA,</w:t>
      </w:r>
      <w:r w:rsidRPr="005B1411">
        <w:rPr>
          <w:spacing w:val="-2"/>
        </w:rPr>
        <w:t xml:space="preserve"> </w:t>
      </w:r>
      <w:r>
        <w:t>20192,</w:t>
      </w:r>
      <w:r w:rsidRPr="005B1411">
        <w:rPr>
          <w:spacing w:val="-2"/>
        </w:rPr>
        <w:t xml:space="preserve"> </w:t>
      </w:r>
      <w:r>
        <w:t>United</w:t>
      </w:r>
      <w:r w:rsidRPr="005B1411">
        <w:rPr>
          <w:spacing w:val="-2"/>
        </w:rPr>
        <w:t xml:space="preserve"> States</w:t>
      </w:r>
      <w:r w:rsidR="0075644D" w:rsidRPr="007955C4">
        <w:br w:type="page"/>
      </w:r>
    </w:p>
    <w:p w14:paraId="1CE3E92F" w14:textId="309AC43E" w:rsidR="001970F6" w:rsidRPr="006A33E6" w:rsidRDefault="00D8410C" w:rsidP="006A33E6">
      <w:pPr>
        <w:pStyle w:val="Heading1"/>
      </w:pPr>
      <w:r>
        <w:lastRenderedPageBreak/>
        <w:t>Abstract</w:t>
      </w:r>
    </w:p>
    <w:p w14:paraId="45E4AB8E" w14:textId="7226FBC3" w:rsidR="00BE5122" w:rsidRPr="006A33E6" w:rsidRDefault="00F70BD3" w:rsidP="00AD7237">
      <w:pPr>
        <w:spacing w:line="480" w:lineRule="auto"/>
        <w:ind w:firstLine="720"/>
        <w:contextualSpacing/>
      </w:pPr>
      <w:r>
        <w:t>In this study, we analyze</w:t>
      </w:r>
      <w:r w:rsidR="001A7DE2">
        <w:t>d</w:t>
      </w:r>
      <w:r w:rsidR="0003491B">
        <w:t xml:space="preserve"> how </w:t>
      </w:r>
      <w:r w:rsidR="00E95B99">
        <w:t xml:space="preserve">water </w:t>
      </w:r>
      <w:r w:rsidR="00EE457F">
        <w:t xml:space="preserve">infiltration </w:t>
      </w:r>
      <w:r w:rsidR="00E95B99">
        <w:t xml:space="preserve">through shallow soils </w:t>
      </w:r>
      <w:r w:rsidR="00EE457F">
        <w:t>impacted the composition of microbial communities at three</w:t>
      </w:r>
      <w:r w:rsidR="00E95B99">
        <w:t>,</w:t>
      </w:r>
      <w:r w:rsidR="00EE457F">
        <w:t xml:space="preserve"> pilot-scale</w:t>
      </w:r>
      <w:r w:rsidR="007B337F">
        <w:t xml:space="preserve"> </w:t>
      </w:r>
      <w:r w:rsidR="00EE457F">
        <w:t>field sites</w:t>
      </w:r>
      <w:r w:rsidR="007B337F">
        <w:t xml:space="preserve"> simulating managed aquifer recharge (MAR)</w:t>
      </w:r>
      <w:r w:rsidR="009118D4">
        <w:t>.</w:t>
      </w:r>
      <w:r w:rsidR="00EE457F">
        <w:t xml:space="preserve"> </w:t>
      </w:r>
      <w:r w:rsidR="005B1411" w:rsidRPr="005B1411">
        <w:t xml:space="preserve">We </w:t>
      </w:r>
      <w:r w:rsidR="00AD7237">
        <w:t>hypothesized</w:t>
      </w:r>
      <w:r w:rsidR="005B1411" w:rsidRPr="005B1411">
        <w:t xml:space="preserve"> th</w:t>
      </w:r>
      <w:r w:rsidR="00AD7237">
        <w:t>i</w:t>
      </w:r>
      <w:r w:rsidR="005B1411" w:rsidRPr="005B1411">
        <w:t>s infiltration</w:t>
      </w:r>
      <w:r w:rsidR="00AD7237">
        <w:t xml:space="preserve"> would</w:t>
      </w:r>
      <w:r w:rsidR="005B1411" w:rsidRPr="005B1411">
        <w:t xml:space="preserve"> le</w:t>
      </w:r>
      <w:r w:rsidR="00AD7237">
        <w:t>a</w:t>
      </w:r>
      <w:r w:rsidR="005B1411" w:rsidRPr="005B1411">
        <w:t>d to changes in subsurface microbial</w:t>
      </w:r>
      <w:r w:rsidR="00AD7237">
        <w:t xml:space="preserve"> </w:t>
      </w:r>
      <w:r w:rsidR="0083757A">
        <w:t>communities</w:t>
      </w:r>
      <w:r w:rsidR="00AD7237">
        <w:t xml:space="preserve"> which could be</w:t>
      </w:r>
      <w:r w:rsidR="00230425">
        <w:t xml:space="preserve"> related to biogeochemical processes relevant to </w:t>
      </w:r>
      <w:r w:rsidR="00707D10">
        <w:t xml:space="preserve">water quality. </w:t>
      </w:r>
      <w:r w:rsidR="00230425">
        <w:t xml:space="preserve">While </w:t>
      </w:r>
      <w:r w:rsidR="005B1411">
        <w:t>the</w:t>
      </w:r>
      <w:r w:rsidR="00230425">
        <w:t xml:space="preserve"> </w:t>
      </w:r>
      <w:r w:rsidR="00820C55">
        <w:t xml:space="preserve">three </w:t>
      </w:r>
      <w:r w:rsidR="00230425">
        <w:t xml:space="preserve">field </w:t>
      </w:r>
      <w:r w:rsidR="00820C55">
        <w:t xml:space="preserve">sites differed </w:t>
      </w:r>
      <w:r w:rsidR="006E490D">
        <w:t>in</w:t>
      </w:r>
      <w:r w:rsidR="00820C55">
        <w:t xml:space="preserve"> physical</w:t>
      </w:r>
      <w:r w:rsidR="0088510E">
        <w:t xml:space="preserve"> soil</w:t>
      </w:r>
      <w:r w:rsidR="00820C55">
        <w:t xml:space="preserve"> properties, </w:t>
      </w:r>
      <w:r w:rsidR="00D73873">
        <w:t xml:space="preserve">infiltration </w:t>
      </w:r>
      <w:r w:rsidR="006E490D">
        <w:t xml:space="preserve">significantly </w:t>
      </w:r>
      <w:r w:rsidR="00D73873">
        <w:t xml:space="preserve">increased the </w:t>
      </w:r>
      <w:r w:rsidR="006E490D">
        <w:t xml:space="preserve">relative </w:t>
      </w:r>
      <w:r w:rsidR="00D73873">
        <w:t xml:space="preserve">abundance of </w:t>
      </w:r>
      <w:r w:rsidR="00D73873">
        <w:rPr>
          <w:i/>
          <w:iCs/>
        </w:rPr>
        <w:t>Proteobacteria</w:t>
      </w:r>
      <w:r w:rsidR="00D73873">
        <w:t xml:space="preserve"> while reduc</w:t>
      </w:r>
      <w:r w:rsidR="009A077B">
        <w:t xml:space="preserve">ing </w:t>
      </w:r>
      <w:r w:rsidR="00D73873">
        <w:t xml:space="preserve">the </w:t>
      </w:r>
      <w:r w:rsidR="00230425">
        <w:t xml:space="preserve">relative </w:t>
      </w:r>
      <w:r w:rsidR="00D73873">
        <w:t xml:space="preserve">abundance of </w:t>
      </w:r>
      <w:proofErr w:type="spellStart"/>
      <w:r w:rsidR="005568F7">
        <w:rPr>
          <w:i/>
          <w:iCs/>
        </w:rPr>
        <w:t>Ab</w:t>
      </w:r>
      <w:r w:rsidR="00BD17C4">
        <w:rPr>
          <w:i/>
          <w:iCs/>
        </w:rPr>
        <w:t>ditibacteriota</w:t>
      </w:r>
      <w:proofErr w:type="spellEnd"/>
      <w:r w:rsidR="00D73873">
        <w:t xml:space="preserve"> and </w:t>
      </w:r>
      <w:proofErr w:type="spellStart"/>
      <w:r w:rsidR="00D73873">
        <w:rPr>
          <w:i/>
          <w:iCs/>
        </w:rPr>
        <w:t>Ac</w:t>
      </w:r>
      <w:r w:rsidR="006C49EE">
        <w:rPr>
          <w:i/>
          <w:iCs/>
        </w:rPr>
        <w:t>id</w:t>
      </w:r>
      <w:r w:rsidR="00D73873">
        <w:rPr>
          <w:i/>
          <w:iCs/>
        </w:rPr>
        <w:t>obacteri</w:t>
      </w:r>
      <w:r w:rsidR="00364E62">
        <w:rPr>
          <w:i/>
          <w:iCs/>
        </w:rPr>
        <w:t>ot</w:t>
      </w:r>
      <w:r w:rsidR="00D73873">
        <w:rPr>
          <w:i/>
          <w:iCs/>
        </w:rPr>
        <w:t>a</w:t>
      </w:r>
      <w:proofErr w:type="spellEnd"/>
      <w:r w:rsidR="00A37497">
        <w:t xml:space="preserve"> at all three locations</w:t>
      </w:r>
      <w:r w:rsidR="00D73873">
        <w:t>.</w:t>
      </w:r>
      <w:r w:rsidR="00C17527">
        <w:t xml:space="preserve"> </w:t>
      </w:r>
      <w:r w:rsidR="001A7DE2">
        <w:t>In plots amended with a carbon-rich permeable reactive barrier</w:t>
      </w:r>
      <w:r w:rsidR="00AD7237">
        <w:t>,</w:t>
      </w:r>
      <w:r w:rsidR="00BF22E0">
        <w:t xml:space="preserve"> </w:t>
      </w:r>
      <w:r w:rsidR="001A7DE2">
        <w:t xml:space="preserve">we </w:t>
      </w:r>
      <w:r w:rsidR="0088510E">
        <w:t>observed</w:t>
      </w:r>
      <w:r w:rsidR="00754904">
        <w:t xml:space="preserve"> more nitrate removal and </w:t>
      </w:r>
      <w:r w:rsidR="006D7B85">
        <w:t>a decrease in genera capable of nitrification</w:t>
      </w:r>
      <w:r w:rsidR="00D73873">
        <w:t>.</w:t>
      </w:r>
      <w:r w:rsidR="00C17527">
        <w:t xml:space="preserve"> </w:t>
      </w:r>
      <w:r w:rsidR="007D01D4">
        <w:t>M</w:t>
      </w:r>
      <w:r w:rsidR="00304486">
        <w:t xml:space="preserve">ultivariate </w:t>
      </w:r>
      <w:r w:rsidR="004A0352">
        <w:t>statistics</w:t>
      </w:r>
      <w:r w:rsidR="001D23A7">
        <w:t>,</w:t>
      </w:r>
      <w:r w:rsidR="004A0352">
        <w:t xml:space="preserve"> such as non-metric multidimensional</w:t>
      </w:r>
      <w:r w:rsidR="00304486">
        <w:t xml:space="preserve"> </w:t>
      </w:r>
      <w:r w:rsidR="004A0352">
        <w:t>scaling (NMDS) and constrained correspondence analysis (CCA</w:t>
      </w:r>
      <w:r w:rsidR="007D01D4">
        <w:t>),</w:t>
      </w:r>
      <w:r w:rsidR="00566CD4">
        <w:t xml:space="preserve"> determine</w:t>
      </w:r>
      <w:r w:rsidR="009118D4">
        <w:t>d</w:t>
      </w:r>
      <w:r w:rsidR="00566CD4">
        <w:t xml:space="preserve"> the main environmental drivers of microbial</w:t>
      </w:r>
      <w:r w:rsidR="007D01D4">
        <w:t xml:space="preserve"> </w:t>
      </w:r>
      <w:r w:rsidR="004A0352">
        <w:t>community composition</w:t>
      </w:r>
      <w:r w:rsidR="00BE5122">
        <w:t>.</w:t>
      </w:r>
      <w:r w:rsidR="00566CD4">
        <w:t xml:space="preserve"> </w:t>
      </w:r>
      <w:r w:rsidR="009118D4">
        <w:t xml:space="preserve">Grain size of the soil was the main driver of microbial communities, </w:t>
      </w:r>
      <w:r w:rsidR="00962828">
        <w:t>and analysis showed that the patterns of the most abundant genera corresponded to</w:t>
      </w:r>
      <w:r w:rsidR="009118D4">
        <w:t xml:space="preserve"> nitrate, iron</w:t>
      </w:r>
      <w:r w:rsidR="00A47240">
        <w:t>,</w:t>
      </w:r>
      <w:r w:rsidR="009118D4">
        <w:t xml:space="preserve"> and manganese concentrations in the infiltrating water. </w:t>
      </w:r>
      <w:r w:rsidR="00566CD4">
        <w:t xml:space="preserve">These findings provide critical insights towards improving water quality by integrating microbial ecology </w:t>
      </w:r>
      <w:r w:rsidR="00BB031A">
        <w:t>and biogeochemistry</w:t>
      </w:r>
      <w:r w:rsidR="00566CD4">
        <w:t xml:space="preserve"> in </w:t>
      </w:r>
      <w:r w:rsidR="00BE7C6A">
        <w:t xml:space="preserve">potential </w:t>
      </w:r>
      <w:r w:rsidR="00BE5122">
        <w:t>MAR s</w:t>
      </w:r>
      <w:r w:rsidR="00566CD4">
        <w:t>ystems.</w:t>
      </w:r>
      <w:r w:rsidR="00BE5122">
        <w:t xml:space="preserve"> </w:t>
      </w:r>
    </w:p>
    <w:p w14:paraId="304DD525" w14:textId="6ADD4673" w:rsidR="0028528C" w:rsidRDefault="0028528C" w:rsidP="006A33E6">
      <w:pPr>
        <w:pStyle w:val="Heading1"/>
      </w:pPr>
      <w:r>
        <w:t>Introduction</w:t>
      </w:r>
    </w:p>
    <w:p w14:paraId="2747E714" w14:textId="0D58BE99" w:rsidR="00BF22E0" w:rsidRDefault="00D20098" w:rsidP="00CD10BB">
      <w:pPr>
        <w:spacing w:line="480" w:lineRule="auto"/>
        <w:ind w:firstLine="720"/>
        <w:contextualSpacing/>
      </w:pPr>
      <w:r>
        <w:t xml:space="preserve">Groundwater is the main water source for many populations worldwide. Aquifer overdraft occurs when more groundwater is </w:t>
      </w:r>
      <w:r w:rsidR="005B1411">
        <w:t>extracted than</w:t>
      </w:r>
      <w:r>
        <w:t xml:space="preserve"> is replenished </w:t>
      </w:r>
      <w:r>
        <w:fldChar w:fldCharType="begin" w:fldLock="1"/>
      </w:r>
      <w:r>
        <w:instrText>ADDIN CSL_CITATION {"citationItems":[{"id":"ITEM-1","itemData":{"DOI":"10.1038/ngeo1617","ISSN":"1752-0908","abstract":"The world's largest freshwater resource is groundwater. A review of our understanding of groundwater depletion suggests that although the problem is global, solutions must be adapted to specific regional requirements at the aquifer scale. Groundwater—the world's largest freshwater resource—is critically important for irrigated agriculture and hence for global food security. Yet depletion is widespread in large groundwater systems in both semi-arid and humid regions of the world. Excessive extraction for irrigation where groundwater is slowly renewed is the main cause of the depletion, and climate change has the potential to exacerbate the problem in some regions. Globally aggregated groundwater depletion contributes to sea-level rise, and has accelerated markedly since the mid-twentieth century. But its impacts on water resources are more obvious at the regional scale, for example in agriculturally important parts of India, China and the United States. Food production in such regions can only be made sustainable in the long term if groundwater levels are stabilized. To this end, a transformation is required in how we value, manage and characterize groundwater systems. Technical approaches—such as water diversion, artificial groundwater recharge and efficient irrigation—have failed to balance regional groundwater budgets. They need to be complemented by more comprehensive strategies that are adapted to the specific social, economic, political and environmental settings of each region.","author":[{"dropping-particle":"","family":"Aeschbach-Hertig","given":"Werner","non-dropping-particle":"","parse-names":false,"suffix":""},{"dropping-particle":"","family":"Gleeson","given":"Tom","non-dropping-particle":"","parse-names":false,"suffix":""}],"container-title":"Nature Geoscience 2012 5:12","id":"ITEM-1","issue":"12","issued":{"date-parts":[["2012","11","18"]]},"page":"853-861","publisher":"Nature Publishing Group","title":"Regional strategies for the accelerating global problem of groundwater depletion","type":"article-journal","volume":"5"},"uris":["http://www.mendeley.com/documents/?uuid=a3dc0073-244a-3ccf-844d-8e9b9f794f41"]}],"mendeley":{"formattedCitation":"(Aeschbach-Hertig and Gleeson, 2012)","plainTextFormattedCitation":"(Aeschbach-Hertig and Gleeson, 2012)","previouslyFormattedCitation":"(Aeschbach-Hertig and Gleeson, 2012)"},"properties":{"noteIndex":0},"schema":"https://github.com/citation-style-language/schema/raw/master/csl-citation.json"}</w:instrText>
      </w:r>
      <w:r>
        <w:fldChar w:fldCharType="separate"/>
      </w:r>
      <w:r w:rsidRPr="00D20098">
        <w:rPr>
          <w:noProof/>
        </w:rPr>
        <w:t>(Aeschbach-Hertig and Gleeson, 2012)</w:t>
      </w:r>
      <w:r>
        <w:fldChar w:fldCharType="end"/>
      </w:r>
      <w:r>
        <w:t xml:space="preserve">. </w:t>
      </w:r>
      <w:r w:rsidR="00CD10BB">
        <w:rPr>
          <w:rFonts w:eastAsiaTheme="minorHAnsi"/>
        </w:rPr>
        <w:t>Overdraft is often more severe during drought periods</w:t>
      </w:r>
      <w:r>
        <w:t xml:space="preserve">, which are predicted to increase 25-100% in the next fifty years </w:t>
      </w:r>
      <w:r>
        <w:rPr>
          <w:rStyle w:val="FootnoteReference"/>
        </w:rPr>
        <w:fldChar w:fldCharType="begin" w:fldLock="1"/>
      </w:r>
      <w:r>
        <w:instrText>ADDIN CSL_CITATION {"citationItems":[{"id":"ITEM-1","itemData":{"DOI":"10.1038/s41558-018-0140-y","ISSN":"1758-678X","abstract":"Mediterranean climate regimes are particularly susceptible to rapid shifts between drought and flood—of which, California's rapid transition from record multi-year dryness between 2012 and 2016 to extreme wetness during the 2016–2017 winter provides a dramatic example. Projected future changes in such dry-to-wet events, however, remain inadequately quantified, which we investigate here using the Community Earth System Model Large Ensemble of climate model simulations. Anthropogenic forcing is found to yield large twenty-first-century increases in the frequency of wet extremes, including a more than threefold increase in sub-seasonal events comparable to California's ‘Great Flood of 1862'. Smaller but statistically robust increases in dry extremes are also apparent. As a consequence, a 25% to 100% increase in extreme dry-to-wet precipitation events is projected, despite only modest changes in mean precipitation. Such hydrological cycle intensification would seriously challenge California's existing water storage, conveyance and flood control infrastructure.","author":[{"dropping-particle":"","family":"Swain","given":"Daniel L","non-dropping-particle":"","parse-names":false,"suffix":""},{"dropping-particle":"","family":"Langenbrunner","given":"Baird","non-dropping-particle":"","parse-names":false,"suffix":""},{"dropping-particle":"","family":"Neelin","given":"J David","non-dropping-particle":"","parse-names":false,"suffix":""},{"dropping-particle":"","family":"Hall","given":"Alex","non-dropping-particle":"","parse-names":false,"suffix":""}],"container-title":"Nature Climate Change","id":"ITEM-1","issued":{"date-parts":[["2018","4"]]},"page":"1","publisher":"Nature Publishing Group","title":"Increasing precipitation volatility in twenty-first-century California","type":"article-journal"},"uris":["http://www.mendeley.com/documents/?uuid=a9ee3e94-171b-4441-ad26-b573133fe852"]}],"mendeley":{"formattedCitation":"(Swain &lt;i&gt;et al.&lt;/i&gt;, 2018)","plainTextFormattedCitation":"(Swain et al., 2018)","previouslyFormattedCitation":"(Swain &lt;i&gt;et al.&lt;/i&gt;, 2018)"},"properties":{"noteIndex":0},"schema":"https://github.com/citation-style-language/schema/raw/master/csl-citation.json"}</w:instrText>
      </w:r>
      <w:r>
        <w:rPr>
          <w:rStyle w:val="FootnoteReference"/>
        </w:rPr>
        <w:fldChar w:fldCharType="separate"/>
      </w:r>
      <w:r w:rsidRPr="004F1341">
        <w:rPr>
          <w:noProof/>
        </w:rPr>
        <w:t xml:space="preserve">(Swain </w:t>
      </w:r>
      <w:r w:rsidRPr="004F1341">
        <w:rPr>
          <w:i/>
          <w:noProof/>
        </w:rPr>
        <w:t>et al.</w:t>
      </w:r>
      <w:r w:rsidRPr="004F1341">
        <w:rPr>
          <w:noProof/>
        </w:rPr>
        <w:t>, 2018)</w:t>
      </w:r>
      <w:r>
        <w:rPr>
          <w:rStyle w:val="FootnoteReference"/>
        </w:rPr>
        <w:fldChar w:fldCharType="end"/>
      </w:r>
      <w:r>
        <w:t xml:space="preserve">.  </w:t>
      </w:r>
      <w:r w:rsidR="007901A8">
        <w:t>Worldwide, some governments are responding</w:t>
      </w:r>
      <w:r>
        <w:t xml:space="preserve"> </w:t>
      </w:r>
      <w:r w:rsidR="007901A8">
        <w:t>by</w:t>
      </w:r>
      <w:r>
        <w:t xml:space="preserve"> </w:t>
      </w:r>
      <w:r w:rsidR="00CD10BB">
        <w:t xml:space="preserve">implementing </w:t>
      </w:r>
      <w:r>
        <w:t xml:space="preserve">programs aimed at improved water storage and </w:t>
      </w:r>
      <w:r w:rsidR="00090132">
        <w:t>conveyance</w:t>
      </w:r>
      <w:r>
        <w:t xml:space="preserve"> </w:t>
      </w:r>
      <w:r>
        <w:rPr>
          <w:rStyle w:val="FootnoteReference"/>
        </w:rPr>
        <w:fldChar w:fldCharType="begin" w:fldLock="1"/>
      </w:r>
      <w:r>
        <w:instrText>ADDIN CSL_CITATION {"citationItems":[{"id":"ITEM-1","itemData":{"author":[{"dropping-particle":"","family":"California Department of Water Resources","given":"","non-dropping-particle":"","parse-names":false,"suffix":""}],"id":"ITEM-1","issued":{"date-parts":[["2018"]]},"title":"California Water Plan Update 2018","type":"article-journal"},"uris":["http://www.mendeley.com/documents/?uuid=c8637e54-606f-4f29-a6af-4104af74de40"]},{"id":"ITEM-2","itemData":{"author":[{"dropping-particle":"","family":"Dillon","given":"Peter","non-dropping-particle":"","parse-names":false,"suffix":""},{"dropping-particle":"","family":"Pavelic","given":"Paul","non-dropping-particle":"","parse-names":false,"suffix":""},{"dropping-particle":"","family":"Page","given":"Declan","non-dropping-particle":"","parse-names":false,"suffix":""},{"dropping-particle":"","family":"Beringen","given":"Helen","non-dropping-particle":"","parse-names":false,"suffix":""},{"dropping-particle":"","family":"Ward","given":"John","non-dropping-particle":"","parse-names":false,"suffix":""}],"id":"ITEM-2","issued":{"date-parts":[["2009"]]},"title":"Managed aquifer recharge: An Introduction","type":"report"},"uris":["http://www.mendeley.com/documents/?uuid=055051fe-f263-4c94-b032-fb861afe12de"]}],"mendeley":{"formattedCitation":"(Dillon &lt;i&gt;et al.&lt;/i&gt;, 2009; California Department of Water Resources, 2018)","plainTextFormattedCitation":"(Dillon et al., 2009; California Department of Water Resources, 2018)","previouslyFormattedCitation":"(Dillon &lt;i&gt;et al.&lt;/i&gt;, 2009; California Department of Water Resources, 2018)"},"properties":{"noteIndex":0},"schema":"https://github.com/citation-style-language/schema/raw/master/csl-citation.json"}</w:instrText>
      </w:r>
      <w:r>
        <w:rPr>
          <w:rStyle w:val="FootnoteReference"/>
        </w:rPr>
        <w:fldChar w:fldCharType="separate"/>
      </w:r>
      <w:r w:rsidRPr="00D20098">
        <w:rPr>
          <w:noProof/>
        </w:rPr>
        <w:t xml:space="preserve">(Dillon </w:t>
      </w:r>
      <w:r w:rsidRPr="00D20098">
        <w:rPr>
          <w:i/>
          <w:noProof/>
        </w:rPr>
        <w:t>et al.</w:t>
      </w:r>
      <w:r w:rsidRPr="00D20098">
        <w:rPr>
          <w:noProof/>
        </w:rPr>
        <w:t>, 2009; California Department of Water Resources, 2018)</w:t>
      </w:r>
      <w:r>
        <w:rPr>
          <w:rStyle w:val="FootnoteReference"/>
        </w:rPr>
        <w:fldChar w:fldCharType="end"/>
      </w:r>
      <w:r>
        <w:rPr>
          <w:rStyle w:val="FootnoteReference"/>
          <w:vertAlign w:val="baseline"/>
        </w:rPr>
        <w:t xml:space="preserve">. </w:t>
      </w:r>
      <w:r w:rsidR="00601D8B">
        <w:t>One such management practice is m</w:t>
      </w:r>
      <w:r w:rsidR="00290152">
        <w:t>anaged aquifer recharge</w:t>
      </w:r>
      <w:r w:rsidR="00601D8B">
        <w:t xml:space="preserve"> (</w:t>
      </w:r>
      <w:r w:rsidR="00290152">
        <w:t>MAR</w:t>
      </w:r>
      <w:r w:rsidR="00601D8B">
        <w:t xml:space="preserve">), the </w:t>
      </w:r>
      <w:r w:rsidR="00E02464">
        <w:t xml:space="preserve">purposeful </w:t>
      </w:r>
      <w:r w:rsidR="00202E7F">
        <w:t xml:space="preserve">routing of surface </w:t>
      </w:r>
      <w:r w:rsidR="00601D8B">
        <w:t>w</w:t>
      </w:r>
      <w:r w:rsidR="00E02464">
        <w:t xml:space="preserve">ater into </w:t>
      </w:r>
      <w:r w:rsidR="004A4D53">
        <w:t xml:space="preserve">an underlying </w:t>
      </w:r>
      <w:r w:rsidR="00E02464">
        <w:lastRenderedPageBreak/>
        <w:t>aquifer</w:t>
      </w:r>
      <w:r w:rsidR="00202E7F">
        <w:t xml:space="preserve"> using a variety of methods. Recharge is the largest source of inflow to most </w:t>
      </w:r>
      <w:r>
        <w:t>aquifers</w:t>
      </w:r>
      <w:r w:rsidR="009A077B">
        <w:t>–it</w:t>
      </w:r>
      <w:r>
        <w:t xml:space="preserve"> helps</w:t>
      </w:r>
      <w:r w:rsidR="00202E7F">
        <w:t xml:space="preserve"> mitigate </w:t>
      </w:r>
      <w:r w:rsidR="00601D8B">
        <w:t xml:space="preserve">negative outcomes </w:t>
      </w:r>
      <w:r w:rsidR="00202E7F">
        <w:t xml:space="preserve">from </w:t>
      </w:r>
      <w:r w:rsidR="00364E62">
        <w:t>overdraft</w:t>
      </w:r>
      <w:r w:rsidR="004A4D53">
        <w:t>,</w:t>
      </w:r>
      <w:r w:rsidR="00601D8B">
        <w:t xml:space="preserve"> </w:t>
      </w:r>
      <w:r w:rsidR="004A4D53">
        <w:t xml:space="preserve">including </w:t>
      </w:r>
      <w:r w:rsidR="00202E7F">
        <w:t xml:space="preserve">reduced storage, disconnection from surface water systems, </w:t>
      </w:r>
      <w:r w:rsidR="005835CE">
        <w:t>and saltwater intrusion</w:t>
      </w:r>
      <w:r w:rsidR="00601D8B">
        <w:t xml:space="preserve">. </w:t>
      </w:r>
      <w:r w:rsidR="00141525">
        <w:t xml:space="preserve">Moreover, during extreme drought conditions, </w:t>
      </w:r>
      <w:r w:rsidR="0003234B">
        <w:t xml:space="preserve">some of the recharged </w:t>
      </w:r>
      <w:r w:rsidR="00601D8B">
        <w:t>water</w:t>
      </w:r>
      <w:r w:rsidR="009F58C9">
        <w:t xml:space="preserve"> </w:t>
      </w:r>
      <w:r w:rsidR="00601D8B">
        <w:t>can be</w:t>
      </w:r>
      <w:r w:rsidR="005835CE">
        <w:t xml:space="preserve"> recovered and used </w:t>
      </w:r>
      <w:r w:rsidR="000F3559">
        <w:t>for irrigation, drinking water, or other</w:t>
      </w:r>
      <w:r w:rsidR="000E5F0A">
        <w:t xml:space="preserve"> </w:t>
      </w:r>
      <w:r w:rsidR="0003234B">
        <w:t xml:space="preserve">purposes </w:t>
      </w:r>
      <w:r w:rsidR="002979DF">
        <w:rPr>
          <w:rStyle w:val="FootnoteReference"/>
        </w:rPr>
        <w:fldChar w:fldCharType="begin" w:fldLock="1"/>
      </w:r>
      <w:r w:rsidR="004F1341">
        <w:instrText>ADDIN CSL_CITATION {"citationItems":[{"id":"ITEM-1","itemData":{"author":[{"dropping-particle":"","family":"Dillon","given":"Peter","non-dropping-particle":"","parse-names":false,"suffix":""},{"dropping-particle":"","family":"Pavelic","given":"Paul","non-dropping-particle":"","parse-names":false,"suffix":""},{"dropping-particle":"","family":"Page","given":"Declan","non-dropping-particle":"","parse-names":false,"suffix":""},{"dropping-particle":"","family":"Beringen","given":"Helen","non-dropping-particle":"","parse-names":false,"suffix":""},{"dropping-particle":"","family":"Ward","given":"John","non-dropping-particle":"","parse-names":false,"suffix":""}],"id":"ITEM-1","issued":{"date-parts":[["2009"]]},"title":"Managed aquifer recharge: An Introduction","type":"report"},"uris":["http://www.mendeley.com/documents/?uuid=055051fe-f263-4c94-b032-fb861afe12de"]}],"mendeley":{"formattedCitation":"(Dillon &lt;i&gt;et al.&lt;/i&gt;, 2009)","plainTextFormattedCitation":"(Dillon et al., 2009)","previouslyFormattedCitation":"(Dillon &lt;i&gt;et al.&lt;/i&gt;, 2009)"},"properties":{"noteIndex":0},"schema":"https://github.com/citation-style-language/schema/raw/master/csl-citation.json"}</w:instrText>
      </w:r>
      <w:r w:rsidR="002979DF">
        <w:rPr>
          <w:rStyle w:val="FootnoteReference"/>
        </w:rPr>
        <w:fldChar w:fldCharType="separate"/>
      </w:r>
      <w:r w:rsidR="004F1341" w:rsidRPr="004F1341">
        <w:rPr>
          <w:noProof/>
        </w:rPr>
        <w:t xml:space="preserve">(Dillon </w:t>
      </w:r>
      <w:r w:rsidR="004F1341" w:rsidRPr="004F1341">
        <w:rPr>
          <w:i/>
          <w:noProof/>
        </w:rPr>
        <w:t>et al.</w:t>
      </w:r>
      <w:r w:rsidR="004F1341" w:rsidRPr="004F1341">
        <w:rPr>
          <w:noProof/>
        </w:rPr>
        <w:t>, 2009)</w:t>
      </w:r>
      <w:r w:rsidR="002979DF">
        <w:rPr>
          <w:rStyle w:val="FootnoteReference"/>
        </w:rPr>
        <w:fldChar w:fldCharType="end"/>
      </w:r>
      <w:r w:rsidR="00E02464">
        <w:t>.</w:t>
      </w:r>
      <w:r w:rsidR="005835CE">
        <w:t xml:space="preserve"> </w:t>
      </w:r>
      <w:r w:rsidR="00E05B95">
        <w:t>St</w:t>
      </w:r>
      <w:r w:rsidR="00601D8B">
        <w:t>ormwater</w:t>
      </w:r>
      <w:r w:rsidR="003523F9">
        <w:t xml:space="preserve"> </w:t>
      </w:r>
      <w:r w:rsidR="002979DF">
        <w:rPr>
          <w:rStyle w:val="FootnoteReference"/>
        </w:rPr>
        <w:fldChar w:fldCharType="begin" w:fldLock="1"/>
      </w:r>
      <w:r w:rsidR="004F1341">
        <w:instrText>ADDIN CSL_CITATION {"citationItems":[{"id":"ITEM-1","itemData":{"DOI":"10.1021/es2023626","ISSN":"0013-936X","abstract":"We quantify relations between rates of in situ denitrification and saturated infiltration through shallow, sandy soils during managed groundwater recharge. We used thermal methods to determine time series of point-specific flow rates, and chemical and isotopic methods to assess denitrification progress. Zero order denitrification rates between 3 and 300 $μ$mol L–1 d–1 were measured during infiltration. Denitrification was not detected at times and locations where the infiltration rate exceeded a threshold of 0.7 ± 0.2 m d–1. Pore water profiles of oxygen and nitrate concentration indicated a deepening of the redoxocline at high flow rates, which reduced the thickness of the zone favorable for denitrification. Denitrification rates were positively correlated with infiltration rates below the infiltration threshold, suggesting that for a given set of sediment characteristics, there is an optimal infiltration rate for achieving maximum nitrate load reduction and improvements to water supply during managed grou...","author":[{"dropping-particle":"","family":"Schmidt","given":"Calla M","non-dropping-particle":"","parse-names":false,"suffix":""},{"dropping-particle":"","family":"Fisher","given":"Andrew T","non-dropping-particle":"","parse-names":false,"suffix":""},{"dropping-particle":"","family":"Racz","given":"Andrew J","non-dropping-particle":"","parse-names":false,"suffix":""},{"dropping-particle":"","family":"Lockwood","given":"Brian S","non-dropping-particle":"","parse-names":false,"suffix":""},{"dropping-particle":"","family":"Huertos","given":"Marc Los","non-dropping-particle":"","parse-names":false,"suffix":""}],"container-title":"Environmental Science &amp; Technology","id":"ITEM-1","issue":"22","issued":{"date-parts":[["2011","11"]]},"page":"9634-9640","publisher":"American Chemical Society","title":"Linking Denitrification and Infiltration Rates during Managed Groundwater Recharge","type":"article-journal","volume":"45"},"uris":["http://www.mendeley.com/documents/?uuid=5db397a3-1344-4080-b279-5640aa6c67a1"]}],"mendeley":{"formattedCitation":"(Schmidt &lt;i&gt;et al.&lt;/i&gt;, 2011)","plainTextFormattedCitation":"(Schmidt et al., 2011)","previouslyFormattedCitation":"(Schmidt &lt;i&gt;et al.&lt;/i&gt;, 2011)"},"properties":{"noteIndex":0},"schema":"https://github.com/citation-style-language/schema/raw/master/csl-citation.json"}</w:instrText>
      </w:r>
      <w:r w:rsidR="002979DF">
        <w:rPr>
          <w:rStyle w:val="FootnoteReference"/>
        </w:rPr>
        <w:fldChar w:fldCharType="separate"/>
      </w:r>
      <w:r w:rsidR="004F1341" w:rsidRPr="004F1341">
        <w:rPr>
          <w:bCs/>
          <w:noProof/>
        </w:rPr>
        <w:t xml:space="preserve">(Schmidt </w:t>
      </w:r>
      <w:r w:rsidR="004F1341" w:rsidRPr="004F1341">
        <w:rPr>
          <w:bCs/>
          <w:i/>
          <w:noProof/>
        </w:rPr>
        <w:t>et al.</w:t>
      </w:r>
      <w:r w:rsidR="004F1341" w:rsidRPr="004F1341">
        <w:rPr>
          <w:bCs/>
          <w:noProof/>
        </w:rPr>
        <w:t>, 2011)</w:t>
      </w:r>
      <w:r w:rsidR="002979DF">
        <w:rPr>
          <w:rStyle w:val="FootnoteReference"/>
        </w:rPr>
        <w:fldChar w:fldCharType="end"/>
      </w:r>
      <w:r w:rsidR="002A5058">
        <w:t xml:space="preserve"> </w:t>
      </w:r>
      <w:r w:rsidR="00601D8B">
        <w:t xml:space="preserve">and </w:t>
      </w:r>
      <w:r w:rsidR="0003234B">
        <w:t xml:space="preserve">treated </w:t>
      </w:r>
      <w:r w:rsidR="00A33046">
        <w:t>wastewater</w:t>
      </w:r>
      <w:r w:rsidR="003523F9">
        <w:t xml:space="preserve"> </w:t>
      </w:r>
      <w:r w:rsidR="002979DF">
        <w:rPr>
          <w:rStyle w:val="FootnoteReference"/>
        </w:rPr>
        <w:fldChar w:fldCharType="begin" w:fldLock="1"/>
      </w:r>
      <w:r w:rsidR="003523F9">
        <w:instrText>ADDIN CSL_CITATION {"citationItems":[{"id":"ITEM-1","itemData":{"DOI":"10.1021/ACS.EST.5B04465","ISSN":"1520-5851","PMID":"26760055","abstract":"This project investigates the energy-water usage efficiency of large scale civil infrastructure projects involving the artificial recharge of subsurface groundwater aquifers via the reuse of treated municipal wastewater. A modeling framework is introduced which explores the various ways in which spatially heterogeneous variables such as topography, landuse, and subsurface infiltration capacity combine to determine the physical layout of proposed reuse system components and their associated process energy-water demands. This framework is applied to the planning and evaluation of the energy-water usage efficiency of hypothetical reuse systems in five case study regions within the State of California. Findings from these case study analyses suggest that, in certain geographic contexts, the water requirements attributable to the process energy consumption of a reuse system can exceed the volume of water that it is able to recover by as much as an order of magnitude.","author":[{"dropping-particle":"","family":"Fournier","given":"ED","non-dropping-particle":"","parse-names":false,"suffix":""},{"dropping-particle":"","family":"Keller","given":"AA","non-dropping-particle":"","parse-names":false,"suffix":""},{"dropping-particle":"","family":"Geyer","given":"R","non-dropping-particle":"","parse-names":false,"suffix":""},{"dropping-particle":"","family":"Frew","given":"J","non-dropping-particle":"","parse-names":false,"suffix":""}],"container-title":"Environmental science &amp; technology","id":"ITEM-1","issue":"4","issued":{"date-parts":[["2016","2"]]},"page":"2044-2053","publisher":"Environ Sci Technol","title":"Investigating the Energy-Water Usage Efficiency of the Reuse of Treated Municipal Wastewater for Artificial Groundwater Recharge","type":"article-journal","volume":"50"},"uris":["http://www.mendeley.com/documents/?uuid=f7eba8f7-438d-48dd-86de-a8f442a7398d"]}],"mendeley":{"formattedCitation":"(Fournier &lt;i&gt;et al.&lt;/i&gt;, 2016)","plainTextFormattedCitation":"(Fournier et al., 2016)","previouslyFormattedCitation":"(Fournier &lt;i&gt;et al.&lt;/i&gt;, 2016)"},"properties":{"noteIndex":0},"schema":"https://github.com/citation-style-language/schema/raw/master/csl-citation.json"}</w:instrText>
      </w:r>
      <w:r w:rsidR="002979DF">
        <w:rPr>
          <w:rStyle w:val="FootnoteReference"/>
        </w:rPr>
        <w:fldChar w:fldCharType="separate"/>
      </w:r>
      <w:r w:rsidR="003523F9" w:rsidRPr="003523F9">
        <w:rPr>
          <w:bCs/>
          <w:noProof/>
        </w:rPr>
        <w:t xml:space="preserve">(Fournier </w:t>
      </w:r>
      <w:r w:rsidR="003523F9" w:rsidRPr="003523F9">
        <w:rPr>
          <w:bCs/>
          <w:i/>
          <w:noProof/>
        </w:rPr>
        <w:t>et al.</w:t>
      </w:r>
      <w:r w:rsidR="003523F9" w:rsidRPr="003523F9">
        <w:rPr>
          <w:bCs/>
          <w:noProof/>
        </w:rPr>
        <w:t>, 2016)</w:t>
      </w:r>
      <w:r w:rsidR="002979DF">
        <w:rPr>
          <w:rStyle w:val="FootnoteReference"/>
        </w:rPr>
        <w:fldChar w:fldCharType="end"/>
      </w:r>
      <w:r w:rsidR="00601D8B">
        <w:t xml:space="preserve"> are </w:t>
      </w:r>
      <w:r w:rsidR="0003234B">
        <w:t xml:space="preserve">increasingly </w:t>
      </w:r>
      <w:r w:rsidR="00202E7F">
        <w:t xml:space="preserve">considered </w:t>
      </w:r>
      <w:r w:rsidR="0003234B">
        <w:t>as</w:t>
      </w:r>
      <w:r w:rsidR="00601D8B">
        <w:t xml:space="preserve"> sources of water input for MAR. </w:t>
      </w:r>
      <w:r w:rsidR="00202E7F">
        <w:t xml:space="preserve">The increasing reliance on non-traditional water sources has water-quality implications for </w:t>
      </w:r>
      <w:r w:rsidR="00601D8B">
        <w:t>MAR</w:t>
      </w:r>
      <w:r w:rsidR="00CD10BB" w:rsidRPr="00CD10BB">
        <w:t xml:space="preserve"> </w:t>
      </w:r>
      <w:r w:rsidR="00CD10BB">
        <w:t>due to the variability of nutrients from these sources</w:t>
      </w:r>
      <w:r w:rsidR="00601D8B">
        <w:t xml:space="preserve"> </w:t>
      </w:r>
      <w:r w:rsidR="00202E7F">
        <w:t>(</w:t>
      </w:r>
      <w:r>
        <w:fldChar w:fldCharType="begin" w:fldLock="1"/>
      </w:r>
      <w:r w:rsidR="008E3CFA">
        <w:instrText>ADDIN CSL_CITATION {"citationItems":[{"id":"ITEM-1","itemData":{"DOI":"10.1016/J.JENVMAN.2004.10.007","ISSN":"0301-4797","abstract":"The traditional concept of Aquifer Storage and Recovery (ASR) has been emphasized and extensively applied for water resources conservation in arid and semi-arid regions using groundwater systems as introduced in Pyne's book titled Groundwater Recharge and Wells. This paper extends the ASR concept to an integrated level in which either treated or untreated surface water or reclaimed wastewater is stored in a suitable aquifer through a system of spreading basins, infiltration galleries and recharge wells; and part or all of the stored water is recovered through production wells, dual function recharge wells, or by streams receiving increased discharge from the surrounding recharged aquifer as needed. In this paper, the author uses the El Paso Water Utilities (EPWU) ASR system for injection of reclaimed wastewater into the Hueco Bolson aquifer as an example to address challenges and resolutions faced during the design and operation of an ASR system under a new ASR system definition. This new ASR system concept consists of four subsystems: source water, storage space-aquifer, recharge facilities and recovery facilities. Even though facing challenges, this system has successfully recharged approximately 74.7 million cubic meters (19.7 billion gallons) of reclaimed wastewater into the Hueco Bolson aquifer through 10 recharge wells in the last 18 years. This ASR system has served dual purposes: reuse of reclaimed wastewater to preserve native groundwater, and restoration of groundwater by artificial recharge of reclaimed wastewater into the Hueco Bolson aquifer. ©2005 Elsevier Ltd. All rights reserved.","author":[{"dropping-particle":"","family":"Sheng","given":"Zhuping","non-dropping-particle":"","parse-names":false,"suffix":""}],"container-title":"Journal of Environmental Management","id":"ITEM-1","issue":"4","issued":{"date-parts":[["2005","6"]]},"page":"367-377","publisher":"Academic Press","title":"An aquifer storage and recovery system with reclaimed wastewater to preserve native groundwater resources in El Paso, Texas","type":"article-journal","volume":"75"},"uris":["http://www.mendeley.com/documents/?uuid=04456508-98d6-47e3-aa09-d36ff8d7d756"]},{"id":"ITEM-2","itemData":{"DOI":"10.1021/acs.est.5b01140","ISSN":"0013-936X","abstract":"Mobilization of arsenic and other trace metal contaminants during managed aquifer recharge (MAR) poses a challenge to maintaining local groundwater quality and to ensuring the viability of aquifer storage and recovery techniques. Arsenic release from sediments into solution has occurred during purified recycled water recharge of shallow aquifers within Orange County, CA. Accordingly, we examine the geochemical processes controlling As desorption and mobilization from shallow, aerated sediments underlying MAR infiltration basins. Further, we conducted a series of batch and column experiments to evaluate recharge water chemistries that minimize the propensity of As desorption from the aquifer sediments. Within the shallow Orange County Groundwater Basin sediments, the divalent cations Ca2+ and Mg2+ are critical for limiting arsenic desorption; they promote As (as arsenate) adsorption to the phyllosilicate clay minerals of the aquifer. While native groundwater contains adequate concentrations of dissolved Ca...","author":[{"dropping-particle":"","family":"Fakhreddine","given":"Sarah","non-dropping-particle":"","parse-names":false,"suffix":""},{"dropping-particle":"","family":"Dittmar","given":"Jessica","non-dropping-particle":"","parse-names":false,"suffix":""},{"dropping-particle":"","family":"Phipps","given":"Don","non-dropping-particle":"","parse-names":false,"suffix":""},{"dropping-particle":"","family":"Dadakis","given":"Jason","non-dropping-particle":"","parse-names":false,"suffix":""},{"dropping-particle":"","family":"Fendorf","given":"Scott","non-dropping-particle":"","parse-names":false,"suffix":""}],"container-title":"Environmental Science &amp; Technology","id":"ITEM-2","issue":"13","issued":{"date-parts":[["2015","7"]]},"page":"7802-7809","publisher":"American Chemical Society","title":"Geochemical Triggers of Arsenic Mobilization during Managed Aquifer Recharge","type":"article-journal","volume":"49"},"uris":["http://www.mendeley.com/documents/?uuid=331dcb0c-4ab3-4d33-bf4b-56c35ef8b96e"]}],"mendeley":{"formattedCitation":"(Sheng, 2005; Fakhreddine &lt;i&gt;et al.&lt;/i&gt;, 2015)","manualFormatting":"Sheng, 2005; Fakhreddine et al., 2015","plainTextFormattedCitation":"(Sheng, 2005; Fakhreddine et al., 2015)","previouslyFormattedCitation":"(Sheng, 2005; Fakhreddine &lt;i&gt;et al.&lt;/i&gt;, 2015)"},"properties":{"noteIndex":0},"schema":"https://github.com/citation-style-language/schema/raw/master/csl-citation.json"}</w:instrText>
      </w:r>
      <w:r>
        <w:fldChar w:fldCharType="separate"/>
      </w:r>
      <w:r w:rsidRPr="00D20098">
        <w:rPr>
          <w:noProof/>
        </w:rPr>
        <w:t xml:space="preserve">Sheng, 2005; Fakhreddine </w:t>
      </w:r>
      <w:r w:rsidRPr="00D20098">
        <w:rPr>
          <w:i/>
          <w:noProof/>
        </w:rPr>
        <w:t>et al.</w:t>
      </w:r>
      <w:r w:rsidRPr="00D20098">
        <w:rPr>
          <w:noProof/>
        </w:rPr>
        <w:t>, 2015</w:t>
      </w:r>
      <w:r>
        <w:fldChar w:fldCharType="end"/>
      </w:r>
      <w:r w:rsidR="00202E7F">
        <w:t>)</w:t>
      </w:r>
      <w:r w:rsidR="00601D8B">
        <w:t xml:space="preserve">. </w:t>
      </w:r>
    </w:p>
    <w:p w14:paraId="0D26A7D3" w14:textId="43E9A88F" w:rsidR="000B2A8B" w:rsidRDefault="00AB15AA" w:rsidP="007955C4">
      <w:pPr>
        <w:spacing w:line="480" w:lineRule="auto"/>
        <w:ind w:firstLine="720"/>
        <w:contextualSpacing/>
      </w:pPr>
      <w:r>
        <w:t xml:space="preserve">MAR </w:t>
      </w:r>
      <w:r w:rsidR="00202E7F">
        <w:t xml:space="preserve">can result in </w:t>
      </w:r>
      <w:r>
        <w:t>improve</w:t>
      </w:r>
      <w:r w:rsidR="00202E7F">
        <w:t>d</w:t>
      </w:r>
      <w:r>
        <w:t xml:space="preserve"> </w:t>
      </w:r>
      <w:r w:rsidR="009F58C9">
        <w:t>water quality</w:t>
      </w:r>
      <w:r w:rsidR="00202E7F">
        <w:t xml:space="preserve"> </w:t>
      </w:r>
      <w:r w:rsidR="003E3276">
        <w:t>through several mechanisms</w:t>
      </w:r>
      <w:r w:rsidR="003523F9">
        <w:t xml:space="preserve"> </w:t>
      </w:r>
      <w:r w:rsidR="002979DF">
        <w:rPr>
          <w:rStyle w:val="FootnoteReference"/>
        </w:rPr>
        <w:fldChar w:fldCharType="begin" w:fldLock="1"/>
      </w:r>
      <w:r w:rsidR="004F1341">
        <w:instrText>ADDIN CSL_CITATION {"citationItems":[{"id":"ITEM-1","itemData":{"DOI":"10.3390/W9100808","abstract":"Managed Aquifer Recharge (MAR) is a promising method of increasing water availability in water stressed areas by subsurface infiltration and storage, to overcome periods of drought, and to stabilize or even reverse salinization of coastal aquifers. Moreover, MAR could be a key technique in making alternative water resources available, such as reuse of communal effluents for agriculture, industry and even indirect potable reuse. As exemplified by the papers in this Special Issue, consideration of water quality plays a major role in developing the full potential for MAR application, ranging from the improvement of water quality to operational issues (e.g., well clogging) or sustainability concerns (e.g., infiltration of treated waste water). With the application of MAR expanding into a wider range of conditions, from deserts to urban and coastal areas, and purposes, from large scale strategic storage of desalinated water and the reuse of waste water, the importance of these considerations are on the rise. Addressing these appropriately will contribute to a greater understanding, operational reliability and acceptance of MAR applications, and lead to a range of engineered MAR systems that help increase their effectiveness to help secure the availability of water at the desired quality for the future.","author":[{"dropping-particle":"","family":"Hartog","given":"Niels","non-dropping-particle":"","parse-names":false,"suffix":""},{"dropping-particle":"","family":"Stuyfzand","given":"Pieter J","non-dropping-particle":"","parse-names":false,"suffix":""}],"container-title":"Water 2017, Vol. 9, Page 808","id":"ITEM-1","issue":"10","issued":{"date-parts":[["2017","10"]]},"page":"808","publisher":"Multidisciplinary Digital Publishing Institute","title":"Water Quality Considerations on the Rise as the Use of Managed Aquifer Recharge Systems Widens","type":"article-journal","volume":"9"},"uris":["http://www.mendeley.com/documents/?uuid=b043008f-6099-4291-a6b8-2133d893108c"]}],"mendeley":{"formattedCitation":"(Hartog and Stuyfzand, 2017)","plainTextFormattedCitation":"(Hartog and Stuyfzand, 2017)","previouslyFormattedCitation":"(Hartog and Stuyfzand, 2017)"},"properties":{"noteIndex":0},"schema":"https://github.com/citation-style-language/schema/raw/master/csl-citation.json"}</w:instrText>
      </w:r>
      <w:r w:rsidR="002979DF">
        <w:rPr>
          <w:rStyle w:val="FootnoteReference"/>
        </w:rPr>
        <w:fldChar w:fldCharType="separate"/>
      </w:r>
      <w:r w:rsidR="004F1341" w:rsidRPr="004F1341">
        <w:rPr>
          <w:bCs/>
          <w:noProof/>
        </w:rPr>
        <w:t>(Hartog and Stuyfzand, 2017)</w:t>
      </w:r>
      <w:r w:rsidR="002979DF">
        <w:rPr>
          <w:rStyle w:val="FootnoteReference"/>
        </w:rPr>
        <w:fldChar w:fldCharType="end"/>
      </w:r>
      <w:r w:rsidR="009F58C9">
        <w:t>.</w:t>
      </w:r>
      <w:r w:rsidR="00C17527">
        <w:t xml:space="preserve"> </w:t>
      </w:r>
      <w:r w:rsidR="00601D8B">
        <w:t>I</w:t>
      </w:r>
      <w:r w:rsidR="00B45D83">
        <w:t>nfiltrati</w:t>
      </w:r>
      <w:r w:rsidR="008E3CFA">
        <w:t>n</w:t>
      </w:r>
      <w:r w:rsidR="00B45D83">
        <w:t>g</w:t>
      </w:r>
      <w:r w:rsidR="00DC3A21">
        <w:t xml:space="preserve"> water </w:t>
      </w:r>
      <w:r w:rsidR="00502B6C">
        <w:t>may</w:t>
      </w:r>
      <w:r w:rsidR="00DC3A21">
        <w:t xml:space="preserve"> dilute</w:t>
      </w:r>
      <w:r w:rsidR="00601D8B">
        <w:t xml:space="preserve"> </w:t>
      </w:r>
      <w:r w:rsidR="00DC3A21">
        <w:t>polluted aquifers</w:t>
      </w:r>
      <w:r w:rsidR="00B45D83">
        <w:t xml:space="preserve"> to acceptable </w:t>
      </w:r>
      <w:r w:rsidR="006C1411">
        <w:t>contaminant</w:t>
      </w:r>
      <w:r w:rsidR="00B45D83">
        <w:t xml:space="preserve"> lev</w:t>
      </w:r>
      <w:r w:rsidR="00601D8B">
        <w:t>e</w:t>
      </w:r>
      <w:r w:rsidR="00B45D83">
        <w:t>ls</w:t>
      </w:r>
      <w:r w:rsidR="003523F9">
        <w:t xml:space="preserve"> </w:t>
      </w:r>
      <w:r w:rsidR="002979DF">
        <w:rPr>
          <w:rStyle w:val="FootnoteReference"/>
        </w:rPr>
        <w:fldChar w:fldCharType="begin" w:fldLock="1"/>
      </w:r>
      <w:r w:rsidR="004F1341">
        <w:instrText>ADDIN CSL_CITATION {"citationItems":[{"id":"ITEM-1","itemData":{"DOI":"10.3390/W9030177","abstract":"To be able to overcome water shortages, Abu Dhabi Emirate started an Aquifer Storage and Recovery (ASR) project with desalinated seawater (DSW) as source water near Liwa. It is the largest DSW-ASR project in the world (stored volume $~$10 Mm3/year), and should recover potable water for direct use. DSW is infiltrated into a desert dune sand aquifer using “sand-covered gravel-bed” recharge basins. In this study, we evaluate the hydrogeological and hydrogeochemical stratification of the (sub)oxic target aquifer, and water quality changes of DSW during trial infiltration runs. We predict water quality changes of DSW after 824 d of infiltration, during 90 d of intensive recovery (67% recovered) without storage (scenario A), as well as after 10 years of storage (scenario B, with significant bubble drift). Monitoring of preceding trials revealed a lack of redox reactions; little carbonate dissolution and Ca/Na exchange; much SiO2 dissolution; a strong mobilization of natural AsO43−, B, Ba, F, CrO42−, Mo, Sr and V from the (sub)oxic aquifer; and immobilization of PO4, Al, Cu, Fe and Ni from DSW. The Easy-Leacher model was applied in forward and reverse mode including lateral bubble drift, to predict water quality of the recovered water. We show that hydrogeochemical modeling of a complex ASR-system can be relatively easy and straightforward, if aquifer reactivity is low and redox reactions can be ignored. The pilot observations and modeling results demonstrate that in scenario A recovered water quality still complies with Abu Dhabi's drinking water standards (even up to 85% recovery). For scenario B, however, the recovery efficiency declines to 60% after which various drinking water standards are exceeded, especially the one for chromium.","author":[{"dropping-particle":"","family":"Stuyfzand","given":"Pieter J","non-dropping-particle":"","parse-names":false,"suffix":""},{"dropping-particle":"","family":"Smidt","given":"Ebel","non-dropping-particle":"","parse-names":false,"suffix":""},{"dropping-particle":"","family":"Zuurbier","given":"Koen G","non-dropping-particle":"","parse-names":false,"suffix":""},{"dropping-particle":"","family":"Hartog","given":"Niels","non-dropping-particle":"","parse-names":false,"suffix":""},{"dropping-particle":"","family":"Dawoud","given":"Mohamed A","non-dropping-particle":"","parse-names":false,"suffix":""}],"container-title":"Water 2017, Vol. 9, Page 177","id":"ITEM-1","issue":"3","issued":{"date-parts":[["2017","3"]]},"page":"177","publisher":"Multidisciplinary Digital Publishing Institute","title":"Observations and Prediction of Recovered Quality of Desalinated Seawater in the Strategic ASR Project in Liwa, Abu Dhabi","type":"article-journal","volume":"9"},"uris":["http://www.mendeley.com/documents/?uuid=e8194893-00e8-4b80-b415-c58283a437b5"]}],"mendeley":{"formattedCitation":"(Stuyfzand &lt;i&gt;et al.&lt;/i&gt;, 2017)","plainTextFormattedCitation":"(Stuyfzand et al., 2017)","previouslyFormattedCitation":"(Stuyfzand &lt;i&gt;et al.&lt;/i&gt;, 2017)"},"properties":{"noteIndex":0},"schema":"https://github.com/citation-style-language/schema/raw/master/csl-citation.json"}</w:instrText>
      </w:r>
      <w:r w:rsidR="002979DF">
        <w:rPr>
          <w:rStyle w:val="FootnoteReference"/>
        </w:rPr>
        <w:fldChar w:fldCharType="separate"/>
      </w:r>
      <w:r w:rsidR="004F1341" w:rsidRPr="004F1341">
        <w:rPr>
          <w:bCs/>
          <w:noProof/>
        </w:rPr>
        <w:t xml:space="preserve">(Stuyfzand </w:t>
      </w:r>
      <w:r w:rsidR="004F1341" w:rsidRPr="004F1341">
        <w:rPr>
          <w:bCs/>
          <w:i/>
          <w:noProof/>
        </w:rPr>
        <w:t>et al.</w:t>
      </w:r>
      <w:r w:rsidR="004F1341" w:rsidRPr="004F1341">
        <w:rPr>
          <w:bCs/>
          <w:noProof/>
        </w:rPr>
        <w:t>, 2017)</w:t>
      </w:r>
      <w:r w:rsidR="002979DF">
        <w:rPr>
          <w:rStyle w:val="FootnoteReference"/>
        </w:rPr>
        <w:fldChar w:fldCharType="end"/>
      </w:r>
      <w:r w:rsidR="00B45D83">
        <w:t xml:space="preserve">. </w:t>
      </w:r>
      <w:r w:rsidR="0033356F">
        <w:t>I</w:t>
      </w:r>
      <w:r w:rsidR="00B45D83">
        <w:t xml:space="preserve">nfiltration can </w:t>
      </w:r>
      <w:r w:rsidR="009A077B">
        <w:t xml:space="preserve">also </w:t>
      </w:r>
      <w:r w:rsidR="0033356F">
        <w:t xml:space="preserve">help to </w:t>
      </w:r>
      <w:r w:rsidR="00B45D83">
        <w:t>reduce virus and pathogen</w:t>
      </w:r>
      <w:r w:rsidR="00AE349F">
        <w:t xml:space="preserve"> loads</w:t>
      </w:r>
      <w:r w:rsidR="003523F9">
        <w:t xml:space="preserve"> </w:t>
      </w:r>
      <w:r w:rsidR="002979DF">
        <w:rPr>
          <w:rStyle w:val="FootnoteReference"/>
        </w:rPr>
        <w:fldChar w:fldCharType="begin" w:fldLock="1"/>
      </w:r>
      <w:r w:rsidR="004F1341">
        <w:instrText>ADDIN CSL_CITATION {"citationItems":[{"id":"ITEM-1","itemData":{"DOI":"10.3390/W9100808","abstract":"Managed Aquifer Recharge (MAR) is a promising method of increasing water availability in water stressed areas by subsurface infiltration and storage, to overcome periods of drought, and to stabilize or even reverse salinization of coastal aquifers. Moreover, MAR could be a key technique in making alternative water resources available, such as reuse of communal effluents for agriculture, industry and even indirect potable reuse. As exemplified by the papers in this Special Issue, consideration of water quality plays a major role in developing the full potential for MAR application, ranging from the improvement of water quality to operational issues (e.g., well clogging) or sustainability concerns (e.g., infiltration of treated waste water). With the application of MAR expanding into a wider range of conditions, from deserts to urban and coastal areas, and purposes, from large scale strategic storage of desalinated water and the reuse of waste water, the importance of these considerations are on the rise. Addressing these appropriately will contribute to a greater understanding, operational reliability and acceptance of MAR applications, and lead to a range of engineered MAR systems that help increase their effectiveness to help secure the availability of water at the desired quality for the future.","author":[{"dropping-particle":"","family":"Hartog","given":"Niels","non-dropping-particle":"","parse-names":false,"suffix":""},{"dropping-particle":"","family":"Stuyfzand","given":"Pieter J","non-dropping-particle":"","parse-names":false,"suffix":""}],"container-title":"Water 2017, Vol. 9, Page 808","id":"ITEM-1","issue":"10","issued":{"date-parts":[["2017","10"]]},"page":"808","publisher":"Multidisciplinary Digital Publishing Institute","title":"Water Quality Considerations on the Rise as the Use of Managed Aquifer Recharge Systems Widens","type":"article-journal","volume":"9"},"uris":["http://www.mendeley.com/documents/?uuid=b043008f-6099-4291-a6b8-2133d893108c"]}],"mendeley":{"formattedCitation":"(Hartog and Stuyfzand, 2017)","plainTextFormattedCitation":"(Hartog and Stuyfzand, 2017)","previouslyFormattedCitation":"(Hartog and Stuyfzand, 2017)"},"properties":{"noteIndex":0},"schema":"https://github.com/citation-style-language/schema/raw/master/csl-citation.json"}</w:instrText>
      </w:r>
      <w:r w:rsidR="002979DF">
        <w:rPr>
          <w:rStyle w:val="FootnoteReference"/>
        </w:rPr>
        <w:fldChar w:fldCharType="separate"/>
      </w:r>
      <w:r w:rsidR="004F1341" w:rsidRPr="004F1341">
        <w:rPr>
          <w:noProof/>
        </w:rPr>
        <w:t>(Hartog and Stuyfzand, 2017)</w:t>
      </w:r>
      <w:r w:rsidR="002979DF">
        <w:rPr>
          <w:rStyle w:val="FootnoteReference"/>
        </w:rPr>
        <w:fldChar w:fldCharType="end"/>
      </w:r>
      <w:r w:rsidR="009A077B">
        <w:t xml:space="preserve"> and</w:t>
      </w:r>
      <w:r w:rsidR="00AE349F">
        <w:t xml:space="preserve"> facilitate the degradation of </w:t>
      </w:r>
      <w:r w:rsidR="002355AC">
        <w:t>contaminants like nitrate</w:t>
      </w:r>
      <w:r w:rsidR="003523F9">
        <w:t xml:space="preserve"> </w:t>
      </w:r>
      <w:r w:rsidR="002979DF">
        <w:rPr>
          <w:rStyle w:val="FootnoteReference"/>
        </w:rPr>
        <w:fldChar w:fldCharType="begin" w:fldLock="1"/>
      </w:r>
      <w:r w:rsidR="004F1341">
        <w:instrText>ADDIN CSL_CITATION {"citationItems":[{"id":"ITEM-1","itemData":{"DOI":"10.1021/es2023626","ISSN":"0013-936X","abstract":"We quantify relations between rates of in situ denitrification and saturated infiltration through shallow, sandy soils during managed groundwater recharge. We used thermal methods to determine time series of point-specific flow rates, and chemical and isotopic methods to assess denitrification progress. Zero order denitrification rates between 3 and 300 $μ$mol L–1 d–1 were measured during infiltration. Denitrification was not detected at times and locations where the infiltration rate exceeded a threshold of 0.7 ± 0.2 m d–1. Pore water profiles of oxygen and nitrate concentration indicated a deepening of the redoxocline at high flow rates, which reduced the thickness of the zone favorable for denitrification. Denitrification rates were positively correlated with infiltration rates below the infiltration threshold, suggesting that for a given set of sediment characteristics, there is an optimal infiltration rate for achieving maximum nitrate load reduction and improvements to water supply during managed grou...","author":[{"dropping-particle":"","family":"Schmidt","given":"Calla M","non-dropping-particle":"","parse-names":false,"suffix":""},{"dropping-particle":"","family":"Fisher","given":"Andrew T","non-dropping-particle":"","parse-names":false,"suffix":""},{"dropping-particle":"","family":"Racz","given":"Andrew J","non-dropping-particle":"","parse-names":false,"suffix":""},{"dropping-particle":"","family":"Lockwood","given":"Brian S","non-dropping-particle":"","parse-names":false,"suffix":""},{"dropping-particle":"","family":"Huertos","given":"Marc Los","non-dropping-particle":"","parse-names":false,"suffix":""}],"container-title":"Environmental Science &amp; Technology","id":"ITEM-1","issue":"22","issued":{"date-parts":[["2011","11"]]},"page":"9634-9640","publisher":"American Chemical Society","title":"Linking Denitrification and Infiltration Rates during Managed Groundwater Recharge","type":"article-journal","volume":"45"},"uris":["http://www.mendeley.com/documents/?uuid=5db397a3-1344-4080-b279-5640aa6c67a1"]}],"mendeley":{"formattedCitation":"(Schmidt &lt;i&gt;et al.&lt;/i&gt;, 2011)","plainTextFormattedCitation":"(Schmidt et al., 2011)","previouslyFormattedCitation":"(Schmidt &lt;i&gt;et al.&lt;/i&gt;, 2011)"},"properties":{"noteIndex":0},"schema":"https://github.com/citation-style-language/schema/raw/master/csl-citation.json"}</w:instrText>
      </w:r>
      <w:r w:rsidR="002979DF">
        <w:rPr>
          <w:rStyle w:val="FootnoteReference"/>
        </w:rPr>
        <w:fldChar w:fldCharType="separate"/>
      </w:r>
      <w:r w:rsidR="004F1341" w:rsidRPr="004F1341">
        <w:rPr>
          <w:noProof/>
        </w:rPr>
        <w:t xml:space="preserve">(Schmidt </w:t>
      </w:r>
      <w:r w:rsidR="004F1341" w:rsidRPr="004F1341">
        <w:rPr>
          <w:i/>
          <w:noProof/>
        </w:rPr>
        <w:t>et al.</w:t>
      </w:r>
      <w:r w:rsidR="004F1341" w:rsidRPr="004F1341">
        <w:rPr>
          <w:noProof/>
        </w:rPr>
        <w:t>, 2011)</w:t>
      </w:r>
      <w:r w:rsidR="002979DF">
        <w:rPr>
          <w:rStyle w:val="FootnoteReference"/>
        </w:rPr>
        <w:fldChar w:fldCharType="end"/>
      </w:r>
      <w:r w:rsidR="002355AC">
        <w:t xml:space="preserve"> and </w:t>
      </w:r>
      <w:r w:rsidR="007901A8">
        <w:t xml:space="preserve">emerging </w:t>
      </w:r>
      <w:r w:rsidR="002355AC">
        <w:t>organic co</w:t>
      </w:r>
      <w:r w:rsidR="009A077B">
        <w:t xml:space="preserve">mpounds </w:t>
      </w:r>
      <w:r w:rsidR="002979DF">
        <w:rPr>
          <w:rStyle w:val="FootnoteReference"/>
        </w:rPr>
        <w:fldChar w:fldCharType="begin" w:fldLock="1"/>
      </w:r>
      <w:r w:rsidR="004F1341">
        <w:instrText>ADDIN CSL_CITATION {"citationItems":[{"id":"ITEM-1","itemData":{"DOI":"10.1016/J.WATRES.2009.08.027","ISSN":"0043-1354","abstract":"This study explored the effect of different bulk organic carbon matrices on the fate of trace organic chemicals (TOrC) during managed aquifer recharge (MAR). Infiltration through porous media was simulated in biologically active column experiments under aerobic and anoxic recharge conditions. Wastewater effluent derived organic carbon types, differing in hydrophobicity and biodegradability (i. e., hydrophobic acids, hydrophilic carbon, organic colloids), were used as feed substrates in the column experiments. These carbon substrates while fed at the same concentration differed in their ability to support soil biomass growth during porous media infiltration. Removal of degradable TOrC (with the exception of diclofenac and propyphenazone) was equal or better under aerobic versus anoxic porous media infiltration conditions. During the initial phase of infiltration, the presence of biodegradable organic carbon (BDOC) enhanced the decay of degradable TOrC by promoting soil biomass growth, suggesting that BDOC served as a co-substrate in a co-metabolic transformation of these contaminants. However, unexpected high removal efficiencies were observed for all degradable TOrC in the presence of low BDOC concentrations under well adopted oligotrophic conditions. It is hypothesized that removal under these conditions is caused by a specialized microbial community growing on refractory carbon substrates such as hydrophobic acids. Findings of this study reveal that the concentration and character of bulk organic carbon present in effluents affect the degradation efficiency for TOrC during recharge operation. Specifically aerobic, oligotrophic microbiological soil environments present favorable conditions for the transformation of TOrC, including rather recalcitrant compounds such as chlorinated flame retardants.","author":[{"dropping-particle":"","family":"Rauch-Williams","given":"T","non-dropping-particle":"","parse-names":false,"suffix":""},{"dropping-particle":"","family":"Hoppe-Jones","given":"C","non-dropping-particle":"","parse-names":false,"suffix":""},{"dropping-particle":"","family":"Drewes","given":"J E","non-dropping-particle":"","parse-names":false,"suffix":""}],"container-title":"Water Research","id":"ITEM-1","issue":"2","issued":{"date-parts":[["2010","1"]]},"page":"449-460","publisher":"Pergamon","title":"The role of organic matter in the removal of emerging trace organic chemicals during managed aquifer recharge","type":"article-journal","volume":"44"},"uris":["http://www.mendeley.com/documents/?uuid=867145d5-5304-4525-82b6-ff457910ab4f"]}],"mendeley":{"formattedCitation":"(Rauch-Williams &lt;i&gt;et al.&lt;/i&gt;, 2010)","plainTextFormattedCitation":"(Rauch-Williams et al., 2010)","previouslyFormattedCitation":"(Rauch-Williams &lt;i&gt;et al.&lt;/i&gt;, 2010)"},"properties":{"noteIndex":0},"schema":"https://github.com/citation-style-language/schema/raw/master/csl-citation.json"}</w:instrText>
      </w:r>
      <w:r w:rsidR="002979DF">
        <w:rPr>
          <w:rStyle w:val="FootnoteReference"/>
        </w:rPr>
        <w:fldChar w:fldCharType="separate"/>
      </w:r>
      <w:r w:rsidR="004F1341" w:rsidRPr="004F1341">
        <w:rPr>
          <w:bCs/>
          <w:noProof/>
        </w:rPr>
        <w:t xml:space="preserve">(Rauch-Williams </w:t>
      </w:r>
      <w:r w:rsidR="004F1341" w:rsidRPr="004F1341">
        <w:rPr>
          <w:bCs/>
          <w:i/>
          <w:noProof/>
        </w:rPr>
        <w:t>et al.</w:t>
      </w:r>
      <w:r w:rsidR="004F1341" w:rsidRPr="004F1341">
        <w:rPr>
          <w:bCs/>
          <w:noProof/>
        </w:rPr>
        <w:t>, 2010)</w:t>
      </w:r>
      <w:r w:rsidR="002979DF">
        <w:rPr>
          <w:rStyle w:val="FootnoteReference"/>
        </w:rPr>
        <w:fldChar w:fldCharType="end"/>
      </w:r>
      <w:r w:rsidR="00AC7B9E">
        <w:t>.</w:t>
      </w:r>
      <w:r w:rsidR="00C17527">
        <w:t xml:space="preserve"> </w:t>
      </w:r>
      <w:r w:rsidR="0082451D">
        <w:t>The fate of many pollutants is</w:t>
      </w:r>
      <w:r w:rsidR="004829D8">
        <w:t xml:space="preserve"> </w:t>
      </w:r>
      <w:r w:rsidR="0082451D">
        <w:t xml:space="preserve">determined by the pH, oxygen concentration, organic carbon availability, </w:t>
      </w:r>
      <w:r w:rsidR="004829D8">
        <w:t xml:space="preserve">infiltration rate, </w:t>
      </w:r>
      <w:r w:rsidR="00CD10BB">
        <w:t xml:space="preserve"> microbial community, </w:t>
      </w:r>
      <w:r w:rsidR="0082451D">
        <w:t xml:space="preserve">and the mineralogy of the soil </w:t>
      </w:r>
      <w:r w:rsidR="009A077B">
        <w:t>in</w:t>
      </w:r>
      <w:r w:rsidR="0082451D">
        <w:t xml:space="preserve"> the subsurface</w:t>
      </w:r>
      <w:r w:rsidR="0082451D" w:rsidRPr="00AE5B86">
        <w:t xml:space="preserve"> </w:t>
      </w:r>
      <w:r w:rsidR="0082451D">
        <w:t>during infiltration</w:t>
      </w:r>
      <w:r w:rsidR="003523F9">
        <w:t xml:space="preserve"> </w:t>
      </w:r>
      <w:r w:rsidR="002979DF">
        <w:rPr>
          <w:rStyle w:val="FootnoteReference"/>
        </w:rPr>
        <w:fldChar w:fldCharType="begin" w:fldLock="1"/>
      </w:r>
      <w:r w:rsidR="003523F9">
        <w:instrText>ADDIN CSL_CITATION {"citationItems":[{"id":"ITEM-1","itemData":{"DOI":"10.1007/978-3-319-23576-9_16","author":[{"dropping-particle":"","family":"Casanova","given":"Joël","non-dropping-particle":"","parse-names":false,"suffix":""},{"dropping-particle":"","family":"Devau","given":"Nicolas","non-dropping-particle":"","parse-names":false,"suffix":""},{"dropping-particle":"","family":"Pettenati","given":"Marie","non-dropping-particle":"","parse-names":false,"suffix":""}],"container-title":"Integrated Groundwater Management","id":"ITEM-1","issued":{"date-parts":[["2016"]]},"page":"413-434","publisher":"Springer International Publishing","publisher-place":"Cham","title":"Managed Aquifer Recharge: An Overview of Issues and Options","type":"chapter"},"uris":["http://www.mendeley.com/documents/?uuid=97218c29-88e9-46ef-8426-30102d6a9181"]},{"id":"ITEM-2","itemData":{"DOI":"10.1021/acs.est.9b01191","ISSN":"0013-936X","author":[{"dropping-particle":"","family":"Gorski","given":"Galen","non-dropping-particle":"","parse-names":false,"suffix":""},{"dropping-particle":"","family":"Fisher","given":"Andrew T","non-dropping-particle":"","parse-names":false,"suffix":""},{"dropping-particle":"","family":"Beganskas","given":"Sarah","non-dropping-particle":"","parse-names":false,"suffix":""},{"dropping-particle":"","family":"Weir","given":"Walker B","non-dropping-particle":"","parse-names":false,"suffix":""},{"dropping-particle":"","family":"Redford","given":"Kaitlyn","non-dropping-particle":"","parse-names":false,"suffix":""},{"dropping-particle":"","family":"Schmidt","given":"Calla","non-dropping-particle":"","parse-names":false,"suffix":""},{"dropping-particle":"","family":"Saltikov","given":"Chad","non-dropping-particle":"","parse-names":false,"suffix":""}],"container-title":"Environmental Science &amp; Technology","id":"ITEM-2","issue":"16","issued":{"date-parts":[["2019","8"]]},"page":"9491-9501","title":"Field and Laboratory Studies Linking Hydrologic, Geochemical, and Microbiological Processes and Enhanced Denitrification during Infiltration for Managed Recharge","type":"article-journal","volume":"53"},"uris":["http://www.mendeley.com/documents/?uuid=acb7b2df-1396-49df-ba82-c22be2639e68"]},{"id":"ITEM-3","itemData":{"DOI":"10.1021/es2023626","ISSN":"0013-936X","abstract":"We quantify relations between rates of in situ denitrification and saturated infiltration through shallow, sandy soils during managed groundwater recharge. We used thermal methods to determine time series of point-specific flow rates, and chemical and isotopic methods to assess denitrification progress. Zero order denitrification rates between 3 and 300 $μ$mol L–1 d–1 were measured during infiltration. Denitrification was not detected at times and locations where the infiltration rate exceeded a threshold of 0.7 ± 0.2 m d–1. Pore water profiles of oxygen and nitrate concentration indicated a deepening of the redoxocline at high flow rates, which reduced the thickness of the zone favorable for denitrification. Denitrification rates were positively correlated with infiltration rates below the infiltration threshold, suggesting that for a given set of sediment characteristics, there is an optimal infiltration rate for achieving maximum nitrate load reduction and improvements to water supply during managed grou...","author":[{"dropping-particle":"","family":"Schmidt","given":"Calla M","non-dropping-particle":"","parse-names":false,"suffix":""},{"dropping-particle":"","family":"Fisher","given":"Andrew T","non-dropping-particle":"","parse-names":false,"suffix":""},{"dropping-particle":"","family":"Racz","given":"Andrew J","non-dropping-particle":"","parse-names":false,"suffix":""},{"dropping-particle":"","family":"Lockwood","given":"Brian S","non-dropping-particle":"","parse-names":false,"suffix":""},{"dropping-particle":"","family":"Huertos","given":"Marc Los","non-dropping-particle":"","parse-names":false,"suffix":""}],"container-title":"Environmental Science &amp; Technology","id":"ITEM-3","issue":"22","issued":{"date-parts":[["2011","11"]]},"page":"9634-9640","publisher":"American Chemical Society","title":"Linking Denitrification and Infiltration Rates during Managed Groundwater Recharge","type":"article-journal","volume":"45"},"uris":["http://www.mendeley.com/documents/?uuid=5db397a3-1344-4080-b279-5640aa6c67a1"]}],"mendeley":{"formattedCitation":"(Schmidt &lt;i&gt;et al.&lt;/i&gt;, 2011; Casanova &lt;i&gt;et al.&lt;/i&gt;, 2016; Gorski &lt;i&gt;et al.&lt;/i&gt;, 2019)","plainTextFormattedCitation":"(Schmidt et al., 2011; Casanova et al., 2016; Gorski et al., 2019)","previouslyFormattedCitation":"(Schmidt &lt;i&gt;et al.&lt;/i&gt;, 2011; Casanova &lt;i&gt;et al.&lt;/i&gt;, 2016; Gorski &lt;i&gt;et al.&lt;/i&gt;, 2019)"},"properties":{"noteIndex":0},"schema":"https://github.com/citation-style-language/schema/raw/master/csl-citation.json"}</w:instrText>
      </w:r>
      <w:r w:rsidR="002979DF">
        <w:rPr>
          <w:rStyle w:val="FootnoteReference"/>
        </w:rPr>
        <w:fldChar w:fldCharType="separate"/>
      </w:r>
      <w:r w:rsidR="003523F9" w:rsidRPr="003523F9">
        <w:rPr>
          <w:bCs/>
          <w:noProof/>
        </w:rPr>
        <w:t xml:space="preserve">(Schmidt </w:t>
      </w:r>
      <w:r w:rsidR="003523F9" w:rsidRPr="003523F9">
        <w:rPr>
          <w:bCs/>
          <w:i/>
          <w:noProof/>
        </w:rPr>
        <w:t>et al.</w:t>
      </w:r>
      <w:r w:rsidR="003523F9" w:rsidRPr="003523F9">
        <w:rPr>
          <w:bCs/>
          <w:noProof/>
        </w:rPr>
        <w:t xml:space="preserve">, 2011; Casanova </w:t>
      </w:r>
      <w:r w:rsidR="003523F9" w:rsidRPr="003523F9">
        <w:rPr>
          <w:bCs/>
          <w:i/>
          <w:noProof/>
        </w:rPr>
        <w:t>et al.</w:t>
      </w:r>
      <w:r w:rsidR="003523F9" w:rsidRPr="003523F9">
        <w:rPr>
          <w:bCs/>
          <w:noProof/>
        </w:rPr>
        <w:t xml:space="preserve">, 2016; Gorski </w:t>
      </w:r>
      <w:r w:rsidR="003523F9" w:rsidRPr="003523F9">
        <w:rPr>
          <w:bCs/>
          <w:i/>
          <w:noProof/>
        </w:rPr>
        <w:t>et al.</w:t>
      </w:r>
      <w:r w:rsidR="003523F9" w:rsidRPr="003523F9">
        <w:rPr>
          <w:bCs/>
          <w:noProof/>
        </w:rPr>
        <w:t>, 2019)</w:t>
      </w:r>
      <w:r w:rsidR="002979DF">
        <w:rPr>
          <w:rStyle w:val="FootnoteReference"/>
        </w:rPr>
        <w:fldChar w:fldCharType="end"/>
      </w:r>
      <w:r w:rsidR="0082451D">
        <w:t>.</w:t>
      </w:r>
      <w:r w:rsidR="003322B5">
        <w:t xml:space="preserve"> </w:t>
      </w:r>
      <w:r w:rsidR="00601D8B">
        <w:t>For example</w:t>
      </w:r>
      <w:r w:rsidR="0033356F">
        <w:t xml:space="preserve">, </w:t>
      </w:r>
      <w:r w:rsidR="00601D8B">
        <w:t xml:space="preserve">adding dissolved organic carbon (DOC) to the input water </w:t>
      </w:r>
      <w:r w:rsidR="0033356F">
        <w:t xml:space="preserve">can </w:t>
      </w:r>
      <w:r w:rsidR="00601D8B">
        <w:t>increase microbial attenuation of nitrate</w:t>
      </w:r>
      <w:r w:rsidR="003523F9">
        <w:t xml:space="preserve"> </w:t>
      </w:r>
      <w:r w:rsidR="002979DF">
        <w:rPr>
          <w:rStyle w:val="FootnoteReference"/>
        </w:rPr>
        <w:fldChar w:fldCharType="begin" w:fldLock="1"/>
      </w:r>
      <w:r w:rsidR="008E3CFA">
        <w:instrText>ADDIN CSL_CITATION {"citationItems":[{"id":"ITEM-1","itemData":{"DOI":"10.1021/acs.est.9b01191","ISSN":"0013-936X","author":[{"dropping-particle":"","family":"Gorski","given":"Galen","non-dropping-particle":"","parse-names":false,"suffix":""},{"dropping-particle":"","family":"Fisher","given":"Andrew T","non-dropping-particle":"","parse-names":false,"suffix":""},{"dropping-particle":"","family":"Beganskas","given":"Sarah","non-dropping-particle":"","parse-names":false,"suffix":""},{"dropping-particle":"","family":"Weir","given":"Walker B","non-dropping-particle":"","parse-names":false,"suffix":""},{"dropping-particle":"","family":"Redford","given":"Kaitlyn","non-dropping-particle":"","parse-names":false,"suffix":""},{"dropping-particle":"","family":"Schmidt","given":"Calla","non-dropping-particle":"","parse-names":false,"suffix":""},{"dropping-particle":"","family":"Saltikov","given":"Chad","non-dropping-particle":"","parse-names":false,"suffix":""}],"container-title":"Environmental Science &amp; Technology","id":"ITEM-1","issue":"16","issued":{"date-parts":[["2019","8"]]},"page":"9491-9501","title":"Field and Laboratory Studies Linking Hydrologic, Geochemical, and Microbiological Processes and Enhanced Denitrification during Infiltration for Managed Recharge","type":"article-journal","volume":"53"},"uris":["http://www.mendeley.com/documents/?uuid=acb7b2df-1396-49df-ba82-c22be2639e68"]},{"id":"ITEM-2","itemData":{"DOI":"10.1111/J.1745-6584.1993.TB00867.X","ISSN":"1745-6584","abstract":"Nitrate is one of the most common ground‐water contaminants, and denitrification, the bacterially mediated conversion of nitrate into molecular nitrogen, is the only geochemical process that contributes significantly to the renovation of nitrate‐contaminated aquifers. Previous workers have shown that denitrification occurs in some, but not all, nitratecontaminated unconfined aquifers in southern Ontario, Canada. Denitrification tends to occur in aquifers that have a very shallow water table, but not in aquifers whose water table is deeper than about two to three meters. This paper describes an investigation of the importance of organic carbon in controlling the occurrence of denitrification in two shallow sandy aquifers in southern Ontario, Canada. In situ and laboratory measurements of denitrification rates using the acetylene block technique show that: (1) organic carbon availability decreases with depth below the ground surface; (2) denitrification occurs in an aquifer with a very shallow water table, but organic carbon availability limits the denitrification rate; and (3) denitrification does not occur in an aquifer with a deeper water table because there is insufficient labile organic carbon present. Copyright © 1993, Wiley Blackwell. All rights reserved","author":[{"dropping-particle":"","family":"Starr","given":"Robert C.","non-dropping-particle":"","parse-names":false,"suffix":""},{"dropping-particle":"","family":"Gillham","given":"Robert W.","non-dropping-particle":"","parse-names":false,"suffix":""}],"container-title":"Groundwater","id":"ITEM-2","issue":"6","issued":{"date-parts":[["1993","11","1"]]},"page":"934-947","publisher":"John Wiley &amp; Sons, Ltd","title":"Denitrification and Organic Carbon Availability in Two Aquifers","type":"article-journal","volume":"31"},"uris":["http://www.mendeley.com/documents/?uuid=9f95e037-60e8-35b6-bfb4-ae4436deb8dd"]},{"id":"ITEM-3","itemData":{"DOI":"10.1016/0016-7037(88)90010-5","ISSN":"0016-7037","abstract":"The use of 15N natural isotope tracing in an aquifer contained within chalk rocks in northern France indicates that, under certain hydrogeological conditions, major denitrification occurs. At the boundary where the aquifer becomes confined, the nitrate concentrations decrease in the direction of groundwater flow accompanied by an exponential increase in 15N (expressed in δ15N) of the residual nitrate. This is characteristic of kinetic isotope effects, which accompany the reduction of the nitrate ion during denitrification. Hydrogeochemical and bacteriological observations confirm this process. Natural isotope tracing also permits this process to be distinguished from local dilution with nitrate-free surface water, which would entail a major drop in nitrate values without 15N isotopic enrichment. A model is proposed to explain the relatively small observed magnitude of the isotopic fractionation effect. © 1988.","author":[{"dropping-particle":"","family":"Mariotti","given":"André","non-dropping-particle":"","parse-names":false,"suffix":""},{"dropping-particle":"","family":"Landreau","given":"Alain","non-dropping-particle":"","parse-names":false,"suffix":""},{"dropping-particle":"","family":"Simon","given":"Béatrice","non-dropping-particle":"","parse-names":false,"suffix":""}],"container-title":"Geochimica et Cosmochimica Acta","id":"ITEM-3","issue":"7","issued":{"date-parts":[["1988","7","1"]]},"page":"1869-1878","publisher":"Pergamon","title":"15N isotope biogeochemistry and natural denitrification process in groundwater: Application to the chalk aquifer of northern France","type":"article-journal","volume":"52"},"uris":["http://www.mendeley.com/documents/?uuid=ec8d43fd-6c4b-39c1-a655-e744c7c72738"]}],"mendeley":{"formattedCitation":"(Mariotti &lt;i&gt;et al.&lt;/i&gt;, 1988; Starr and Gillham, 1993; Gorski &lt;i&gt;et al.&lt;/i&gt;, 2019)","plainTextFormattedCitation":"(Mariotti et al., 1988; Starr and Gillham, 1993; Gorski et al., 2019)","previouslyFormattedCitation":"(Mariotti &lt;i&gt;et al.&lt;/i&gt;, 1988; Starr and Gillham, 1993; Gorski &lt;i&gt;et al.&lt;/i&gt;, 2019)"},"properties":{"noteIndex":0},"schema":"https://github.com/citation-style-language/schema/raw/master/csl-citation.json"}</w:instrText>
      </w:r>
      <w:r w:rsidR="002979DF">
        <w:rPr>
          <w:rStyle w:val="FootnoteReference"/>
        </w:rPr>
        <w:fldChar w:fldCharType="separate"/>
      </w:r>
      <w:r w:rsidR="008E3CFA" w:rsidRPr="008E3CFA">
        <w:rPr>
          <w:noProof/>
        </w:rPr>
        <w:t xml:space="preserve">(Mariotti </w:t>
      </w:r>
      <w:r w:rsidR="008E3CFA" w:rsidRPr="008E3CFA">
        <w:rPr>
          <w:i/>
          <w:noProof/>
        </w:rPr>
        <w:t>et al.</w:t>
      </w:r>
      <w:r w:rsidR="008E3CFA" w:rsidRPr="008E3CFA">
        <w:rPr>
          <w:noProof/>
        </w:rPr>
        <w:t xml:space="preserve">, 1988; Starr and Gillham, 1993; Gorski </w:t>
      </w:r>
      <w:r w:rsidR="008E3CFA" w:rsidRPr="008E3CFA">
        <w:rPr>
          <w:i/>
          <w:noProof/>
        </w:rPr>
        <w:t>et al.</w:t>
      </w:r>
      <w:r w:rsidR="008E3CFA" w:rsidRPr="008E3CFA">
        <w:rPr>
          <w:noProof/>
        </w:rPr>
        <w:t>, 2019)</w:t>
      </w:r>
      <w:r w:rsidR="002979DF">
        <w:rPr>
          <w:rStyle w:val="FootnoteReference"/>
        </w:rPr>
        <w:fldChar w:fldCharType="end"/>
      </w:r>
      <w:r w:rsidR="009A077B">
        <w:rPr>
          <w:rStyle w:val="FootnoteReference"/>
          <w:vertAlign w:val="baseline"/>
        </w:rPr>
        <w:t xml:space="preserve">. </w:t>
      </w:r>
      <w:r w:rsidR="00502B6C">
        <w:t>Hence</w:t>
      </w:r>
      <w:r w:rsidR="00CD10BB">
        <w:t>,</w:t>
      </w:r>
      <w:r w:rsidR="003E3276">
        <w:t xml:space="preserve"> understanding water-soil-microbial interactions during infiltration has the potential to influence the selection of MAR </w:t>
      </w:r>
      <w:r w:rsidR="003B7854">
        <w:rPr>
          <w:rFonts w:eastAsiaTheme="minorHAnsi"/>
        </w:rPr>
        <w:t>sites, as well as the design and operation of associated systems</w:t>
      </w:r>
      <w:r w:rsidR="003E3276">
        <w:t xml:space="preserve">. </w:t>
      </w:r>
    </w:p>
    <w:p w14:paraId="4170D4EA" w14:textId="52591897" w:rsidR="00601D8B" w:rsidRDefault="00601D8B" w:rsidP="007955C4">
      <w:pPr>
        <w:spacing w:line="480" w:lineRule="auto"/>
        <w:ind w:firstLine="720"/>
        <w:contextualSpacing/>
      </w:pPr>
      <w:r>
        <w:t>Microbial metabolism, the primary driver of geochemical reactions occurring during surface water infiltration</w:t>
      </w:r>
      <w:r w:rsidR="003523F9">
        <w:t xml:space="preserve"> </w:t>
      </w:r>
      <w:r w:rsidR="002979DF">
        <w:rPr>
          <w:rStyle w:val="FootnoteReference"/>
        </w:rPr>
        <w:fldChar w:fldCharType="begin" w:fldLock="1"/>
      </w:r>
      <w:r w:rsidR="004F1341">
        <w:instrText>ADDIN CSL_CITATION {"citationItems":[{"id":"ITEM-1","itemData":{"DOI":"10.1039/b913484k","ISSN":"14640325","abstract":"The use of ecological criteria for the assessment of aquatic ecosystem status is routine for surface waters. So far no ecological parameters are considered for the assessment and monitoring of groundwater quality. It has been well known for decades that aquifers are ecosystems harbouring a vast diversity of invertebrates and microorganisms. The growing knowledge on groundwater microbial and faunal communities as well as the molecular and statistical tools available form a solid ground for the development of first ecologically sound assessment schemes. The sensitivity of groundwater communities towards impacts from land use and surface waters is exemplarily demonstrated by a data set of two geologically similar but hydrologically partially separated aquifer systems. Subgroups of the fauna in groundwater (stygobites vs. stygophiles and stygoxenes) successfully indicated elevated nitrate impacts linked to land use activities. Within the microbial communities, impacts from land use are mirrored by high bacterial biodiversity values atypical for pristine groundwater of comparable systems. The data show that there is legitimate hope for the application of ecological criteria for groundwater quality assessment in the future. ©2010 The Royal Society of Chemistry.","author":[{"dropping-particle":"","family":"Stein","given":"Heide","non-dropping-particle":"","parse-names":false,"suffix":""},{"dropping-particle":"","family":"Kellermann","given":"Claudia","non-dropping-particle":"","parse-names":false,"suffix":""},{"dropping-particle":"","family":"Schmidt","given":"Susanne I","non-dropping-particle":"","parse-names":false,"suffix":""},{"dropping-particle":"","family":"Brielmann","given":"Heike","non-dropping-particle":"","parse-names":false,"suffix":""},{"dropping-particle":"","family":"Steube","given":"Christian","non-dropping-particle":"","parse-names":false,"suffix":""},{"dropping-particle":"","family":"Berkhoff","given":"Sven E","non-dropping-particle":"","parse-names":false,"suffix":""},{"dropping-particle":"","family":"Fuchs","given":"Andreas","non-dropping-particle":"","parse-names":false,"suffix":""},{"dropping-particle":"","family":"Hahn","given":"Hans Jürgen","non-dropping-particle":"","parse-names":false,"suffix":""},{"dropping-particle":"","family":"Thulin","given":"Barbara","non-dropping-particle":"","parse-names":false,"suffix":""},{"dropping-particle":"","family":"Griebler","given":"Christian","non-dropping-particle":"","parse-names":false,"suffix":""}],"container-title":"Journal of Environmental Monitoring","id":"ITEM-1","issue":"1","issued":{"date-parts":[["2010","1"]]},"page":"242-254","publisher":"The Royal Society of Chemistry","title":"The potential use of fauna and bacteria as ecological indicators for the assessment of groundwater quality","type":"article-journal","volume":"12"},"uris":["http://www.mendeley.com/documents/?uuid=26ef9170-3146-421e-ba2b-c1381315dd1f"]}],"mendeley":{"formattedCitation":"(Stein &lt;i&gt;et al.&lt;/i&gt;, 2010)","plainTextFormattedCitation":"(Stein et al., 2010)","previouslyFormattedCitation":"(Stein &lt;i&gt;et al.&lt;/i&gt;, 2010)"},"properties":{"noteIndex":0},"schema":"https://github.com/citation-style-language/schema/raw/master/csl-citation.json"}</w:instrText>
      </w:r>
      <w:r w:rsidR="002979DF">
        <w:rPr>
          <w:rStyle w:val="FootnoteReference"/>
        </w:rPr>
        <w:fldChar w:fldCharType="separate"/>
      </w:r>
      <w:r w:rsidR="004F1341" w:rsidRPr="004F1341">
        <w:rPr>
          <w:bCs/>
          <w:noProof/>
        </w:rPr>
        <w:t xml:space="preserve">(Stein </w:t>
      </w:r>
      <w:r w:rsidR="004F1341" w:rsidRPr="004F1341">
        <w:rPr>
          <w:bCs/>
          <w:i/>
          <w:noProof/>
        </w:rPr>
        <w:t>et al.</w:t>
      </w:r>
      <w:r w:rsidR="004F1341" w:rsidRPr="004F1341">
        <w:rPr>
          <w:bCs/>
          <w:noProof/>
        </w:rPr>
        <w:t>, 2010)</w:t>
      </w:r>
      <w:r w:rsidR="002979DF">
        <w:rPr>
          <w:rStyle w:val="FootnoteReference"/>
        </w:rPr>
        <w:fldChar w:fldCharType="end"/>
      </w:r>
      <w:r>
        <w:t>, can improve or worsen the quality of the infiltrating water. M</w:t>
      </w:r>
      <w:r w:rsidR="00BE2D56">
        <w:t xml:space="preserve">icrobes in the subsurface </w:t>
      </w:r>
      <w:r>
        <w:t xml:space="preserve">preferentially </w:t>
      </w:r>
      <w:r w:rsidR="005274C7">
        <w:t>oxidiz</w:t>
      </w:r>
      <w:r w:rsidR="00161249">
        <w:t xml:space="preserve">e </w:t>
      </w:r>
      <w:r w:rsidR="00B259DC">
        <w:t>o</w:t>
      </w:r>
      <w:r w:rsidR="00BE2D56">
        <w:t xml:space="preserve">rganic carbon </w:t>
      </w:r>
      <w:r w:rsidR="00B9442E">
        <w:t>compounds</w:t>
      </w:r>
      <w:r>
        <w:t xml:space="preserve"> and</w:t>
      </w:r>
      <w:r w:rsidR="00D52F03">
        <w:t xml:space="preserve"> reduce</w:t>
      </w:r>
      <w:r w:rsidR="00BE2D56">
        <w:t xml:space="preserve"> </w:t>
      </w:r>
      <w:r w:rsidR="00BE2D56">
        <w:lastRenderedPageBreak/>
        <w:t xml:space="preserve">the most </w:t>
      </w:r>
      <w:r w:rsidR="008665DD">
        <w:t>energetically favorable</w:t>
      </w:r>
      <w:r w:rsidR="00BE2D56">
        <w:t xml:space="preserve"> electron acceptor</w:t>
      </w:r>
      <w:r w:rsidR="008665DD">
        <w:t xml:space="preserve"> to obtain energy. </w:t>
      </w:r>
      <w:r w:rsidR="003E3276">
        <w:t>This can involve specialized microb</w:t>
      </w:r>
      <w:r w:rsidR="009A077B">
        <w:t xml:space="preserve">ial populations </w:t>
      </w:r>
      <w:r w:rsidR="003E3276">
        <w:t xml:space="preserve">that can take advantage of the most favorable pathways and processes under ambient conditions. </w:t>
      </w:r>
      <w:r w:rsidR="009A077B">
        <w:t>For example,</w:t>
      </w:r>
      <w:r w:rsidR="007901A8">
        <w:t xml:space="preserve"> </w:t>
      </w:r>
      <w:r w:rsidR="009A077B">
        <w:t>complex</w:t>
      </w:r>
      <w:r w:rsidR="007901A8">
        <w:t xml:space="preserve"> organic contaminants are more likely to be biodegraded</w:t>
      </w:r>
      <w:r w:rsidR="009A077B">
        <w:t xml:space="preserve"> in aerobic conditions </w:t>
      </w:r>
      <w:r w:rsidR="007901A8">
        <w:fldChar w:fldCharType="begin" w:fldLock="1"/>
      </w:r>
      <w:r w:rsidR="007901A8">
        <w:instrText>ADDIN CSL_CITATION {"citationItems":[{"id":"ITEM-1","itemData":{"DOI":"10.1007/s11356-014-2834-7","ISSN":"0944-1344","author":[{"dropping-particle":"","family":"Valhondo","given":"Cristina","non-dropping-particle":"","parse-names":false,"suffix":""},{"dropping-particle":"","family":"Carrera","given":"Jesús","non-dropping-particle":"","parse-names":false,"suffix":""},{"dropping-particle":"","family":"Ayora","given":"Carlos","non-dropping-particle":"","parse-names":false,"suffix":""},{"dropping-particle":"","family":"Barbieri","given":"Manuela","non-dropping-particle":"","parse-names":false,"suffix":""},{"dropping-particle":"","family":"Nödler","given":"Karsten","non-dropping-particle":"","parse-names":false,"suffix":""},{"dropping-particle":"","family":"Licha","given":"Tobias","non-dropping-particle":"","parse-names":false,"suffix":""},{"dropping-particle":"","family":"Huerta","given":"Maria","non-dropping-particle":"","parse-names":false,"suffix":""}],"container-title":"Environmental Science and Pollution Research","id":"ITEM-1","issue":"20","issued":{"date-parts":[["2014","10"]]},"page":"11832-11843","publisher":"Springer Berlin Heidelberg","title":"Behavior of nine selected emerging trace organic contaminants in an artificial recharge system supplemented with a reactive barrier","type":"article-journal","volume":"21"},"uris":["http://www.mendeley.com/documents/?uuid=5a3b52f0-8538-499a-85ff-ce4e9f6a5a5b"]}],"mendeley":{"formattedCitation":"(Valhondo &lt;i&gt;et al.&lt;/i&gt;, 2014)","plainTextFormattedCitation":"(Valhondo et al., 2014)","previouslyFormattedCitation":"(Valhondo &lt;i&gt;et al.&lt;/i&gt;, 2014)"},"properties":{"noteIndex":0},"schema":"https://github.com/citation-style-language/schema/raw/master/csl-citation.json"}</w:instrText>
      </w:r>
      <w:r w:rsidR="007901A8">
        <w:fldChar w:fldCharType="separate"/>
      </w:r>
      <w:r w:rsidR="007901A8" w:rsidRPr="007901A8">
        <w:rPr>
          <w:noProof/>
        </w:rPr>
        <w:t xml:space="preserve">(Valhondo </w:t>
      </w:r>
      <w:r w:rsidR="007901A8" w:rsidRPr="007901A8">
        <w:rPr>
          <w:i/>
          <w:noProof/>
        </w:rPr>
        <w:t>et al.</w:t>
      </w:r>
      <w:r w:rsidR="007901A8" w:rsidRPr="007901A8">
        <w:rPr>
          <w:noProof/>
        </w:rPr>
        <w:t>, 2014)</w:t>
      </w:r>
      <w:r w:rsidR="007901A8">
        <w:fldChar w:fldCharType="end"/>
      </w:r>
      <w:r w:rsidR="007901A8">
        <w:t xml:space="preserve">. </w:t>
      </w:r>
      <w:r w:rsidR="008665DD">
        <w:t>Once available oxygen</w:t>
      </w:r>
      <w:r w:rsidR="00D52F03">
        <w:t xml:space="preserve"> is </w:t>
      </w:r>
      <w:r w:rsidR="00EE524E">
        <w:t>depleted</w:t>
      </w:r>
      <w:r w:rsidR="008665DD">
        <w:t xml:space="preserve">, </w:t>
      </w:r>
      <w:r w:rsidR="008D4BF7">
        <w:t xml:space="preserve">nitrate is the next favorable electron acceptor, followed by metals such as </w:t>
      </w:r>
      <w:r w:rsidR="006F5501">
        <w:t>m</w:t>
      </w:r>
      <w:r w:rsidR="008D4BF7">
        <w:t xml:space="preserve">anganese and </w:t>
      </w:r>
      <w:r w:rsidR="006F5501">
        <w:t>i</w:t>
      </w:r>
      <w:r w:rsidR="008D4BF7">
        <w:t>ron.</w:t>
      </w:r>
      <w:r w:rsidR="005274C7">
        <w:t xml:space="preserve"> </w:t>
      </w:r>
      <w:r w:rsidR="002979DF">
        <w:rPr>
          <w:rStyle w:val="FootnoteReference"/>
        </w:rPr>
        <w:fldChar w:fldCharType="begin" w:fldLock="1"/>
      </w:r>
      <w:r w:rsidR="00734055">
        <w:instrText>ADDIN CSL_CITATION {"citationItems":[{"id":"ITEM-1","itemData":{"DOI":"10.1016/j.envres.2018.03.033","ISSN":"00139351","PMID":"29602093","abstract":"Degradation of particulate organic carbon (POC) such as leaf litter might deplete dissolved oxygen within the upper layers of bank filtration, an efficient and robust barrier for pathogens and for various organic micro-pollutants (OMP) in water supply systems worldwide. The degradation of OMP during bank filtration depends on the redox conditions. The present study aimed at identifying the impacts and fates of different local leaves on the oxygen consumption and the possible biological degradation of indicator OMP. Oxygen concentrations initially decreased within the columns from around 8 mg/L in the influent to low concentrations indicating extensive consumption within a short travel distance. Still a substantial oxygen consumption was observed after 250 days. OMP concentrations were not significantly affected by the microbial processes. A layer of calcium carbonate crystallites was observed on the POC layer. Some leaf fragments appeared to be persistant towards degradation and the carbon content relative to nitrogen and sulfur contents decreased within 250 days. The results demonstrate that trees at bank filtration sites might have a strong long-term impact on the subsurface redox conditions.","author":[{"dropping-particle":"","family":"Bayarsaikhan","given":"Uranchimeg","non-dropping-particle":"","parse-names":false,"suffix":""},{"dropping-particle":"","family":"Filter","given":"Josefine","non-dropping-particle":"","parse-names":false,"suffix":""},{"dropping-particle":"","family":"Gernert","given":"Ulrich","non-dropping-particle":"","parse-names":false,"suffix":""},{"dropping-particle":"","family":"Jekel","given":"Martin","non-dropping-particle":"","parse-names":false,"suffix":""},{"dropping-particle":"","family":"Ruhl","given":"Aki Sebastian","non-dropping-particle":"","parse-names":false,"suffix":""}],"container-title":"Environmental Research","id":"ITEM-1","issued":{"date-parts":[["2018","7"]]},"page":"495-500","title":"Fate of leaf litter deposits and impacts on oxygen availability in bank filtration column studies","type":"article-journal","volume":"164"},"uris":["http://www.mendeley.com/documents/?uuid=ab8ab85f-44f4-4363-90e6-c1253d6b3adf"]},{"id":"ITEM-2","itemData":{"DOI":"10.1128/AEM.01223-12/SUPPL_FILE/ZAM999103672SO1.PDF","ISSN":"00992240","PMID":"22798375","abstract":"This study explores microbial community structure in managed aquifer recharge (MAR) systems across both laboratory and field scales. Two field sites, the Taif River (Taif, Saudi Arabia) and South Platte River (Colorado), were selected as geographically distinct MAR systems. Samples derived from unsaturated riverbed, saturated-shallow-infiltration (depth, 1 to 2 cm), and intermediate-infiltration (depth, 10 to 50 cm) zones were collected. Complementary laboratory-scale sediment columns representing low (0.6 mg/liter) and moderate (5 mg/liter) dissolved organic carbon (DOC) concentrations were used to further query the influence of DOC and depth on microbial assemblages. Microbial density was positively correlated with the DOC concentration, while diversity was negatively correlated at both the laboratory and field scales. Microbial communities derived from analogous sampling zones in each river were not phylogenetically significantly different on phylum, class, genus, and species levels, as determined by 16S rRNA gene pyrosequencing, suggesting that geography and season exerted less sway than aqueous geochemical properties. When field-scale communities derived from the Taif and South Platte River sediments were grouped together, principal coordinate analysis revealed distinct clusters with regard to the three sample zones (unsaturated, shallow, and intermediate saturated) and, further, with respect to DOC concentration. An analogous trend as a function of depth and corresponding DOC loss was observed in column studies. Canonical correspondence analysis suggests that microbial classes Betaproteobacteria and Gammaproteobacteria are positively correlated with DOC concentration. Our combined analyses at both the laboratory and field scales suggest that DOC may exert a strong influence on microbial community composition and diversity in MAR saturated zones. © 2012, American Society for Microbiology.","author":[{"dropping-particle":"","family":"Li","given":"Dong","non-dropping-particle":"","parse-names":false,"suffix":""},{"dropping-particle":"","family":"Sharp","given":"Jonathan O.","non-dropping-particle":"","parse-names":false,"suffix":""},{"dropping-particle":"","family":"Saikaly","given":"Pascal E.","non-dropping-particle":"","parse-names":false,"suffix":""},{"dropping-particle":"","family":"Ali","given":"Shahjahan","non-dropping-particle":"","parse-names":false,"suffix":""},{"dropping-particle":"","family":"Alidina","given":"Mazahirali","non-dropping-particle":"","parse-names":false,"suffix":""},{"dropping-particle":"","family":"Alarawi","given":"Mohammed S.","non-dropping-particle":"","parse-names":false,"suffix":""},{"dropping-particle":"","family":"Keller","given":"Stephanie","non-dropping-particle":"","parse-names":false,"suffix":""},{"dropping-particle":"","family":"Hoppe-Jones","given":"Christiane","non-dropping-particle":"","parse-names":false,"suffix":""},{"dropping-particle":"","family":"Drewes","given":"Jörg E.","non-dropping-particle":"","parse-names":false,"suffix":""}],"container-title":"Applied and Environmental Microbiology","id":"ITEM-2","issue":"19","issued":{"date-parts":[["2012","10"]]},"page":"6819-6828","publisher":"\nAmerican Society for Microbiology\n","title":"Dissolved organic carbon influences microbial community composition and diversity in managed aquifer recharge systems","type":"article-journal","volume":"78"},"uris":["http://www.mendeley.com/documents/?uuid=bad631cc-44d5-3818-9079-498b566d7bde"]}],"mendeley":{"formattedCitation":"(Li &lt;i&gt;et al.&lt;/i&gt;, 2012; Bayarsaikhan &lt;i&gt;et al.&lt;/i&gt;, 2018)","plainTextFormattedCitation":"(Li et al., 2012; Bayarsaikhan et al., 2018)","previouslyFormattedCitation":"(Li &lt;i&gt;et al.&lt;/i&gt;, 2012; Bayarsaikhan &lt;i&gt;et al.&lt;/i&gt;, 2018)"},"properties":{"noteIndex":0},"schema":"https://github.com/citation-style-language/schema/raw/master/csl-citation.json"}</w:instrText>
      </w:r>
      <w:r w:rsidR="002979DF">
        <w:rPr>
          <w:rStyle w:val="FootnoteReference"/>
        </w:rPr>
        <w:fldChar w:fldCharType="separate"/>
      </w:r>
      <w:r w:rsidR="007901A8" w:rsidRPr="007901A8">
        <w:rPr>
          <w:bCs/>
          <w:noProof/>
        </w:rPr>
        <w:t xml:space="preserve">(Li </w:t>
      </w:r>
      <w:r w:rsidR="007901A8" w:rsidRPr="007901A8">
        <w:rPr>
          <w:bCs/>
          <w:i/>
          <w:noProof/>
        </w:rPr>
        <w:t>et al.</w:t>
      </w:r>
      <w:r w:rsidR="007901A8" w:rsidRPr="007901A8">
        <w:rPr>
          <w:bCs/>
          <w:noProof/>
        </w:rPr>
        <w:t xml:space="preserve">, 2012; Bayarsaikhan </w:t>
      </w:r>
      <w:r w:rsidR="007901A8" w:rsidRPr="007901A8">
        <w:rPr>
          <w:bCs/>
          <w:i/>
          <w:noProof/>
        </w:rPr>
        <w:t>et al.</w:t>
      </w:r>
      <w:r w:rsidR="007901A8" w:rsidRPr="007901A8">
        <w:rPr>
          <w:bCs/>
          <w:noProof/>
        </w:rPr>
        <w:t>, 2018)</w:t>
      </w:r>
      <w:r w:rsidR="002979DF">
        <w:rPr>
          <w:rStyle w:val="FootnoteReference"/>
        </w:rPr>
        <w:fldChar w:fldCharType="end"/>
      </w:r>
      <w:r w:rsidR="008E3CFA">
        <w:t>.</w:t>
      </w:r>
      <w:r w:rsidR="00C17527">
        <w:t xml:space="preserve"> </w:t>
      </w:r>
      <w:r w:rsidR="009A077B">
        <w:t>In t</w:t>
      </w:r>
      <w:r w:rsidR="007901A8">
        <w:t xml:space="preserve">hese </w:t>
      </w:r>
      <w:r>
        <w:t xml:space="preserve">reducing conditions, </w:t>
      </w:r>
      <w:r w:rsidR="009F684C">
        <w:t xml:space="preserve">metals </w:t>
      </w:r>
      <w:r w:rsidR="00EB6E59">
        <w:t xml:space="preserve">such as </w:t>
      </w:r>
      <w:r w:rsidR="009F684C">
        <w:t>arsenic</w:t>
      </w:r>
      <w:r>
        <w:t xml:space="preserve"> can </w:t>
      </w:r>
      <w:r w:rsidR="009A077B">
        <w:t xml:space="preserve">also </w:t>
      </w:r>
      <w:r>
        <w:t>be mobilized</w:t>
      </w:r>
      <w:r w:rsidR="009A077B">
        <w:t xml:space="preserve"> by desorption from soil minerals</w:t>
      </w:r>
      <w:r w:rsidR="003523F9">
        <w:t xml:space="preserve"> </w:t>
      </w:r>
      <w:r w:rsidR="002979DF">
        <w:rPr>
          <w:rStyle w:val="FootnoteReference"/>
        </w:rPr>
        <w:fldChar w:fldCharType="begin" w:fldLock="1"/>
      </w:r>
      <w:r w:rsidR="007901A8">
        <w:instrText>ADDIN CSL_CITATION {"citationItems":[{"id":"ITEM-1","itemData":{"DOI":"10.1021/acs.est.5b01140","ISSN":"0013-936X","abstract":"Mobilization of arsenic and other trace metal contaminants during managed aquifer recharge (MAR) poses a challenge to maintaining local groundwater quality and to ensuring the viability of aquifer storage and recovery techniques. Arsenic release from sediments into solution has occurred during purified recycled water recharge of shallow aquifers within Orange County, CA. Accordingly, we examine the geochemical processes controlling As desorption and mobilization from shallow, aerated sediments underlying MAR infiltration basins. Further, we conducted a series of batch and column experiments to evaluate recharge water chemistries that minimize the propensity of As desorption from the aquifer sediments. Within the shallow Orange County Groundwater Basin sediments, the divalent cations Ca2+ and Mg2+ are critical for limiting arsenic desorption; they promote As (as arsenate) adsorption to the phyllosilicate clay minerals of the aquifer. While native groundwater contains adequate concentrations of dissolved Ca...","author":[{"dropping-particle":"","family":"Fakhreddine","given":"Sarah","non-dropping-particle":"","parse-names":false,"suffix":""},{"dropping-particle":"","family":"Dittmar","given":"Jessica","non-dropping-particle":"","parse-names":false,"suffix":""},{"dropping-particle":"","family":"Phipps","given":"Don","non-dropping-particle":"","parse-names":false,"suffix":""},{"dropping-particle":"","family":"Dadakis","given":"Jason","non-dropping-particle":"","parse-names":false,"suffix":""},{"dropping-particle":"","family":"Fendorf","given":"Scott","non-dropping-particle":"","parse-names":false,"suffix":""}],"container-title":"Environmental Science &amp; Technology","id":"ITEM-1","issue":"13","issued":{"date-parts":[["2015","7"]]},"page":"7802-7809","publisher":"American Chemical Society","title":"Geochemical Triggers of Arsenic Mobilization during Managed Aquifer Recharge","type":"article-journal","volume":"49"},"uris":["http://www.mendeley.com/documents/?uuid=331dcb0c-4ab3-4d33-bf4b-56c35ef8b96e"]},{"id":"ITEM-2","itemData":{"DOI":"10.1021/ES801059S/SUPPL_FILE/ES801059S_SI_001.PDF","ISSN":"0013936X","PMID":"19068807","abstract":"The fate and transport of arsenic is regulated, in part, by its strong affinity for iron (hydr)oxides. A transition from aerobic to anaerobic conditions resulting in concomitant reduction of both As(V) and iron (hydr)oxides can thus have a pronounced influence on As partitioning. However, it is presently unclear whether As desorption under anaerobic conditions results predominantly from a transformation from As(V) to As(III) or from mineralogical changes as a consequence of iron and manganese reduction. Here, we examine desorption of both As(III) and As(V) from ferrihydrite-, goethite-, and hematitecoated sand under hydrodynamic conditions. Furthermore, to resolve the relative role of Fe(III) and/or As(V) reduction in regulating dissolved As concentrations, we also examined As desorption from ferrihydrite- and goethite-coated sands presorbed with As(V) using wild type or mutants of Shewanella sp. ANA-3, capable of Fe(III)- and/or As(V)-reduction. We reveal substantial differences in As(III) and As(V) desorption from ferrihydrite, goethite, and hematite. Despite being adsorbed to a greater extent than As(V), As(III) is desorbed more rapidly and extensively from all oxides, suggesting weaker binding of As(III) than As(V). When As(V) and Fe(III) reduction are decoupled, As(V) reduction appears to be the dominant process controlling As release. Our results also suggest the importance of appreciating physical properties of specific Fe (hydr)oxides when predicting the potential for As desorption. © 2008 American Chemical Society.","author":[{"dropping-particle":"","family":"Tufano","given":"Katharine J.","non-dropping-particle":"","parse-names":false,"suffix":""},{"dropping-particle":"","family":"Reyes","given":"Carolina","non-dropping-particle":"","parse-names":false,"suffix":""},{"dropping-particle":"","family":"Saltikov","given":"Chad W.","non-dropping-particle":"","parse-names":false,"suffix":""},{"dropping-particle":"","family":"Fendorf","given":"Scott","non-dropping-particle":"","parse-names":false,"suffix":""}],"container-title":"Environmental Science and Technology","id":"ITEM-2","issue":"22","issued":{"date-parts":[["2008","11","15"]]},"page":"8283-8289","publisher":" American Chemical Society","title":"Reductive processes controlling arsenic retention: Revealing the relative importance of iron and arsenic reduction","type":"article-journal","volume":"42"},"uris":["http://www.mendeley.com/documents/?uuid=5f531f02-31c6-36f3-a413-c237a6c14306"]}],"mendeley":{"formattedCitation":"(Tufano &lt;i&gt;et al.&lt;/i&gt;, 2008; Fakhreddine &lt;i&gt;et al.&lt;/i&gt;, 2015)","plainTextFormattedCitation":"(Tufano et al., 2008; Fakhreddine et al., 2015)","previouslyFormattedCitation":"(Tufano &lt;i&gt;et al.&lt;/i&gt;, 2008; Fakhreddine &lt;i&gt;et al.&lt;/i&gt;, 2015)"},"properties":{"noteIndex":0},"schema":"https://github.com/citation-style-language/schema/raw/master/csl-citation.json"}</w:instrText>
      </w:r>
      <w:r w:rsidR="002979DF">
        <w:rPr>
          <w:rStyle w:val="FootnoteReference"/>
        </w:rPr>
        <w:fldChar w:fldCharType="separate"/>
      </w:r>
      <w:r w:rsidR="007901A8" w:rsidRPr="007901A8">
        <w:rPr>
          <w:bCs/>
          <w:noProof/>
        </w:rPr>
        <w:t xml:space="preserve">(Tufano </w:t>
      </w:r>
      <w:r w:rsidR="007901A8" w:rsidRPr="007901A8">
        <w:rPr>
          <w:bCs/>
          <w:i/>
          <w:noProof/>
        </w:rPr>
        <w:t>et al.</w:t>
      </w:r>
      <w:r w:rsidR="007901A8" w:rsidRPr="007901A8">
        <w:rPr>
          <w:bCs/>
          <w:noProof/>
        </w:rPr>
        <w:t xml:space="preserve">, 2008; Fakhreddine </w:t>
      </w:r>
      <w:r w:rsidR="007901A8" w:rsidRPr="007901A8">
        <w:rPr>
          <w:bCs/>
          <w:i/>
          <w:noProof/>
        </w:rPr>
        <w:t>et al.</w:t>
      </w:r>
      <w:r w:rsidR="007901A8" w:rsidRPr="007901A8">
        <w:rPr>
          <w:bCs/>
          <w:noProof/>
        </w:rPr>
        <w:t>, 2015)</w:t>
      </w:r>
      <w:r w:rsidR="002979DF">
        <w:rPr>
          <w:rStyle w:val="FootnoteReference"/>
        </w:rPr>
        <w:fldChar w:fldCharType="end"/>
      </w:r>
      <w:r w:rsidR="009F684C">
        <w:t>.</w:t>
      </w:r>
      <w:r w:rsidR="001E7285">
        <w:t xml:space="preserve"> </w:t>
      </w:r>
      <w:r w:rsidR="009A077B">
        <w:t xml:space="preserve">Understanding the microbial consortia present during infiltration will give insight into the geochemical cycling that is occurring. </w:t>
      </w:r>
    </w:p>
    <w:p w14:paraId="36B235F5" w14:textId="440A6C29" w:rsidR="005274C7" w:rsidRDefault="00853328" w:rsidP="007955C4">
      <w:pPr>
        <w:spacing w:line="480" w:lineRule="auto"/>
        <w:ind w:firstLine="720"/>
        <w:contextualSpacing/>
      </w:pPr>
      <w:r>
        <w:t>Worldwide, nitrate (NO</w:t>
      </w:r>
      <w:r>
        <w:rPr>
          <w:vertAlign w:val="subscript"/>
        </w:rPr>
        <w:t>3</w:t>
      </w:r>
      <w:r>
        <w:rPr>
          <w:vertAlign w:val="superscript"/>
        </w:rPr>
        <w:t>-</w:t>
      </w:r>
      <w:r>
        <w:t>) is the most widespread non-point source groundwater contaminant</w:t>
      </w:r>
      <w:r w:rsidR="008E3CFA">
        <w:t xml:space="preserve"> </w:t>
      </w:r>
      <w:r w:rsidR="008E3CFA">
        <w:fldChar w:fldCharType="begin" w:fldLock="1"/>
      </w:r>
      <w:r w:rsidR="008E3CFA">
        <w:instrText>ADDIN CSL_CITATION {"citationItems":[{"id":"ITEM-1","itemData":{"DOI":"10.1021/ES300688B","abstract":"Recently recharged water (defined here as &lt;60 years old) is generally the most vulnerable part of a groundwater resource to nonpoint-source nitrate contamination. Understanding at the appropriate s...","author":[{"dropping-particle":"","family":"Gurdak","given":"Jason J","non-dropping-particle":"","parse-names":false,"suffix":""},{"dropping-particle":"","family":"Qi","given":"Sharon L","non-dropping-particle":"","parse-names":false,"suffix":""}],"container-title":"Environmental Science and Technology","id":"ITEM-1","issue":"11","issued":{"date-parts":[["2012","6"]]},"page":"6004-6012","publisher":"American Chemical Society","title":"Vulnerability of Recently Recharged Groundwater in Principle Aquifers of the United States To Nitrate Contamination","type":"article-journal","volume":"46"},"uris":["http://www.mendeley.com/documents/?uuid=63d549ff-2da1-49ff-ac76-50cd9497080a"]},{"id":"ITEM-2","itemData":{"DOI":"10.2134/JEQ1993.00472425002200030002X/FORMAT/PDF","ISSN":"0047-2425","abstract":"The results of federal, state, and local surveys, which included more than 200 000 NO3-N data points, are summarized in this review of NO3in groundwater in the USA. The levels of NO3-N are associated with source availability and regional environmental factors. In regions where well- drained soils are dominated by irrigated cropland, there is a strong propensity toward the development of large areas with groundwater that exceeds the maximum contaminant level of 10 mg/L NO3-N. Most of these areas are west of the Missouri River where irrigation is a necessity. Aquifers in highly agricultural areas in the southeastern USA reportedly are not contaminated. Vegetative uptake and denitrification in this warm, wet, C- rich environment are responsible for the natural remediation of NO3in shallow aquifers. In the Middle Atlantic states and the Delmarva Peninsula, localized contamination occurs beneath cropped, well-drained soils that receive excessive applications of manure and commercial fertilizer. Extensive tile drainage has for the most part prevented a NO3problem in the groundwater of the Corn Belt states. Throughout the USA there are recurring themes. They include a decrease in NO3-N levels with depth; lower NO3-N levels in shallow wells (&lt;8 m); and a significant increase in NO3-N in older wells and in wells with poor construction. The factors affecting the distribution of NO3in aquifers are complex and poorly understood. Interdisciplinary studies using discrete depth sampling, hydrogeological indicators, isotopic tracers, and microbiological techniques are necessary to unravel the complex dynamics.","author":[{"dropping-particle":"","family":"Spalding","given":"R. F.","non-dropping-particle":"","parse-names":false,"suffix":""},{"dropping-particle":"","family":"Exner","given":"M. E.","non-dropping-particle":"","parse-names":false,"suffix":""}],"container-title":"Journal of Environmental Quality","id":"ITEM-2","issue":"3","issued":{"date-parts":[["1993","7"]]},"page":"392-402","publisher":"Wiley","title":"Occurrence of Nitrate in Groundwater—A Review","type":"article-journal","volume":"22"},"uris":["http://www.mendeley.com/documents/?uuid=79bd61ae-d48a-3336-8150-951735d62a59"]}],"mendeley":{"formattedCitation":"(Spalding and Exner, 1993; Gurdak and Qi, 2012)","plainTextFormattedCitation":"(Spalding and Exner, 1993; Gurdak and Qi, 2012)","previouslyFormattedCitation":"(Spalding and Exner, 1993; Gurdak and Qi, 2012)"},"properties":{"noteIndex":0},"schema":"https://github.com/citation-style-language/schema/raw/master/csl-citation.json"}</w:instrText>
      </w:r>
      <w:r w:rsidR="008E3CFA">
        <w:fldChar w:fldCharType="separate"/>
      </w:r>
      <w:r w:rsidR="008E3CFA" w:rsidRPr="008E3CFA">
        <w:rPr>
          <w:noProof/>
        </w:rPr>
        <w:t>(Spalding and Exner, 1993; Gurdak and Qi, 2012)</w:t>
      </w:r>
      <w:r w:rsidR="008E3CFA">
        <w:fldChar w:fldCharType="end"/>
      </w:r>
      <w:r w:rsidR="008E3CFA">
        <w:t xml:space="preserve">. </w:t>
      </w:r>
      <w:r w:rsidR="008A32DD">
        <w:t>The most well studied nitrate removal pathway is denitrification</w:t>
      </w:r>
      <w:r w:rsidR="008D4AEB">
        <w:t>, where nitrate is reduced to inert nitrogen gas (NO</w:t>
      </w:r>
      <w:r w:rsidR="008D4AEB">
        <w:rPr>
          <w:vertAlign w:val="subscript"/>
        </w:rPr>
        <w:t>3</w:t>
      </w:r>
      <w:r w:rsidR="008D4AEB">
        <w:rPr>
          <w:vertAlign w:val="superscript"/>
        </w:rPr>
        <w:t>-</w:t>
      </w:r>
      <w:r w:rsidR="005F7D1C">
        <w:rPr>
          <w:vertAlign w:val="superscript"/>
        </w:rPr>
        <w:t xml:space="preserve"> </w:t>
      </w:r>
      <w:r w:rsidR="008D4AEB" w:rsidRPr="008D4AEB">
        <w:sym w:font="Wingdings" w:char="F0E0"/>
      </w:r>
      <w:r w:rsidR="008D4AEB">
        <w:t xml:space="preserve"> NO</w:t>
      </w:r>
      <w:r w:rsidR="008D4AEB">
        <w:rPr>
          <w:vertAlign w:val="subscript"/>
        </w:rPr>
        <w:t>2</w:t>
      </w:r>
      <w:r w:rsidR="008D4AEB">
        <w:rPr>
          <w:vertAlign w:val="superscript"/>
        </w:rPr>
        <w:t>-</w:t>
      </w:r>
      <w:r w:rsidR="005F7D1C">
        <w:rPr>
          <w:vertAlign w:val="superscript"/>
        </w:rPr>
        <w:t xml:space="preserve"> </w:t>
      </w:r>
      <w:r w:rsidR="008D4AEB" w:rsidRPr="008D4AEB">
        <w:sym w:font="Wingdings" w:char="F0E0"/>
      </w:r>
      <w:r w:rsidR="008D4AEB">
        <w:t xml:space="preserve"> NO </w:t>
      </w:r>
      <w:r w:rsidR="008D4AEB" w:rsidRPr="008D4AEB">
        <w:sym w:font="Wingdings" w:char="F0E0"/>
      </w:r>
      <w:r w:rsidR="005F7D1C" w:rsidRPr="005F7D1C">
        <w:t xml:space="preserve"> </w:t>
      </w:r>
      <w:r w:rsidR="005F7D1C">
        <w:t>N</w:t>
      </w:r>
      <w:r w:rsidR="005F7D1C">
        <w:rPr>
          <w:vertAlign w:val="subscript"/>
        </w:rPr>
        <w:t>2</w:t>
      </w:r>
      <w:r w:rsidR="005F7D1C">
        <w:t xml:space="preserve">O </w:t>
      </w:r>
      <w:r w:rsidR="005F7D1C" w:rsidRPr="008D4AEB">
        <w:sym w:font="Wingdings" w:char="F0E0"/>
      </w:r>
      <w:r w:rsidR="008D4AEB">
        <w:t xml:space="preserve"> </w:t>
      </w:r>
      <w:r w:rsidR="008D4AEB" w:rsidRPr="008D4AEB">
        <w:t>N</w:t>
      </w:r>
      <w:r w:rsidR="008D4AEB" w:rsidRPr="005F7D1C">
        <w:rPr>
          <w:vertAlign w:val="subscript"/>
        </w:rPr>
        <w:t>2</w:t>
      </w:r>
      <w:r w:rsidR="008D4AEB">
        <w:t xml:space="preserve">). </w:t>
      </w:r>
      <w:r w:rsidR="008D4AEB" w:rsidRPr="008D4AEB">
        <w:t>This</w:t>
      </w:r>
      <w:r w:rsidR="008D4AEB">
        <w:t xml:space="preserve"> process is carried out</w:t>
      </w:r>
      <w:r w:rsidR="005F7D1C">
        <w:t xml:space="preserve"> in soil systems</w:t>
      </w:r>
      <w:r w:rsidR="006B3921">
        <w:t xml:space="preserve"> primarily</w:t>
      </w:r>
      <w:r w:rsidR="008D4AEB">
        <w:t xml:space="preserve"> by facultative</w:t>
      </w:r>
      <w:r w:rsidR="002275A3">
        <w:t xml:space="preserve"> </w:t>
      </w:r>
      <w:r w:rsidR="008D4AEB">
        <w:t>heterotrophs once dissolved oxygen is depleted</w:t>
      </w:r>
      <w:r w:rsidR="003523F9">
        <w:t xml:space="preserve"> </w:t>
      </w:r>
      <w:r w:rsidR="002979DF">
        <w:rPr>
          <w:rStyle w:val="FootnoteReference"/>
        </w:rPr>
        <w:fldChar w:fldCharType="begin" w:fldLock="1"/>
      </w:r>
      <w:r w:rsidR="008E3CFA">
        <w:instrText>ADDIN CSL_CITATION {"citationItems":[{"id":"ITEM-1","itemData":{"DOI":"10.1016/j.watres.2008.07.020","ISSN":"00431354","author":[{"dropping-particle":"","family":"Rivett","given":"Michael O","non-dropping-particle":"","parse-names":false,"suffix":""},{"dropping-particle":"","family":"Buss","given":"Stephen R","non-dropping-particle":"","parse-names":false,"suffix":""},{"dropping-particle":"","family":"Morgan","given":"Philip","non-dropping-particle":"","parse-names":false,"suffix":""},{"dropping-particle":"","family":"Smith","given":"Jonathan W N","non-dropping-particle":"","parse-names":false,"suffix":""},{"dropping-particle":"","family":"Bemment","given":"Chrystina D","non-dropping-particle":"","parse-names":false,"suffix":""}],"container-title":"Water Research","id":"ITEM-1","issue":"16","issued":{"date-parts":[["2008","10"]]},"page":"4215-4232","title":"Nitrate attenuation in groundwater: A review of biogeochemical controlling processes","type":"article-journal","volume":"42"},"uris":["http://www.mendeley.com/documents/?uuid=953b1060-ed0a-4724-b364-ca9b4a33d4a6"]},{"id":"ITEM-2","itemData":{"DOI":"10.1111/J.1745-6584.1993.TB00867.X","ISSN":"1745-6584","abstract":"Nitrate is one of the most common ground‐water contaminants, and denitrification, the bacterially mediated conversion of nitrate into molecular nitrogen, is the only geochemical process that contributes significantly to the renovation of nitrate‐contaminated aquifers. Previous workers have shown that denitrification occurs in some, but not all, nitratecontaminated unconfined aquifers in southern Ontario, Canada. Denitrification tends to occur in aquifers that have a very shallow water table, but not in aquifers whose water table is deeper than about two to three meters. This paper describes an investigation of the importance of organic carbon in controlling the occurrence of denitrification in two shallow sandy aquifers in southern Ontario, Canada. In situ and laboratory measurements of denitrification rates using the acetylene block technique show that: (1) organic carbon availability decreases with depth below the ground surface; (2) denitrification occurs in an aquifer with a very shallow water table, but organic carbon availability limits the denitrification rate; and (3) denitrification does not occur in an aquifer with a deeper water table because there is insufficient labile organic carbon present. Copyright © 1993, Wiley Blackwell. All rights reserved","author":[{"dropping-particle":"","family":"Starr","given":"Robert C.","non-dropping-particle":"","parse-names":false,"suffix":""},{"dropping-particle":"","family":"Gillham","given":"Robert W.","non-dropping-particle":"","parse-names":false,"suffix":""}],"container-title":"Groundwater","id":"ITEM-2","issue":"6","issued":{"date-parts":[["1993","11","1"]]},"page":"934-947","publisher":"John Wiley &amp; Sons, Ltd","title":"Denitrification and Organic Carbon Availability in Two Aquifers","type":"article-journal","volume":"31"},"uris":["http://www.mendeley.com/documents/?uuid=9f95e037-60e8-35b6-bfb4-ae4436deb8dd"]}],"mendeley":{"formattedCitation":"(Starr and Gillham, 1993; Rivett &lt;i&gt;et al.&lt;/i&gt;, 2008)","plainTextFormattedCitation":"(Starr and Gillham, 1993; Rivett et al., 2008)","previouslyFormattedCitation":"(Starr and Gillham, 1993; Rivett &lt;i&gt;et al.&lt;/i&gt;, 2008)"},"properties":{"noteIndex":0},"schema":"https://github.com/citation-style-language/schema/raw/master/csl-citation.json"}</w:instrText>
      </w:r>
      <w:r w:rsidR="002979DF">
        <w:rPr>
          <w:rStyle w:val="FootnoteReference"/>
        </w:rPr>
        <w:fldChar w:fldCharType="separate"/>
      </w:r>
      <w:r w:rsidR="008E3CFA" w:rsidRPr="008E3CFA">
        <w:rPr>
          <w:noProof/>
        </w:rPr>
        <w:t xml:space="preserve">(Starr and Gillham, 1993; Rivett </w:t>
      </w:r>
      <w:r w:rsidR="008E3CFA" w:rsidRPr="008E3CFA">
        <w:rPr>
          <w:i/>
          <w:noProof/>
        </w:rPr>
        <w:t>et al.</w:t>
      </w:r>
      <w:r w:rsidR="008E3CFA" w:rsidRPr="008E3CFA">
        <w:rPr>
          <w:noProof/>
        </w:rPr>
        <w:t>, 2008)</w:t>
      </w:r>
      <w:r w:rsidR="002979DF">
        <w:rPr>
          <w:rStyle w:val="FootnoteReference"/>
        </w:rPr>
        <w:fldChar w:fldCharType="end"/>
      </w:r>
      <w:r w:rsidR="008D4AEB">
        <w:t>.</w:t>
      </w:r>
      <w:r w:rsidR="00C17527">
        <w:t xml:space="preserve"> </w:t>
      </w:r>
      <w:r w:rsidR="005F7D1C">
        <w:t>Incomplete denitrification is also of environmental concern due to the</w:t>
      </w:r>
      <w:r w:rsidR="003B7854">
        <w:t xml:space="preserve"> potential for production of </w:t>
      </w:r>
      <w:r w:rsidR="005F7D1C">
        <w:t>nitrous oxide</w:t>
      </w:r>
      <w:r w:rsidR="0033356F">
        <w:t xml:space="preserve"> </w:t>
      </w:r>
      <w:r w:rsidR="005F7D1C">
        <w:t>(N</w:t>
      </w:r>
      <w:r w:rsidR="005F7D1C">
        <w:rPr>
          <w:vertAlign w:val="subscript"/>
        </w:rPr>
        <w:t>2</w:t>
      </w:r>
      <w:r w:rsidR="005F7D1C">
        <w:t>O)</w:t>
      </w:r>
      <w:r w:rsidR="003B7854">
        <w:t>, a greenhouse gas</w:t>
      </w:r>
      <w:r w:rsidR="003523F9">
        <w:t xml:space="preserve"> </w:t>
      </w:r>
      <w:r w:rsidR="002979DF">
        <w:rPr>
          <w:rStyle w:val="FootnoteReference"/>
        </w:rPr>
        <w:fldChar w:fldCharType="begin" w:fldLock="1"/>
      </w:r>
      <w:r w:rsidR="008E3CFA">
        <w:instrText>ADDIN CSL_CITATION {"citationItems":[{"id":"ITEM-1","itemData":{"DOI":"10.1021/ES300688B","abstract":"Recently recharged water (defined here as &lt;60 years old) is generally the most vulnerable part of a groundwater resource to nonpoint-source nitrate contamination. Understanding at the appropriate s...","author":[{"dropping-particle":"","family":"Gurdak","given":"Jason J","non-dropping-particle":"","parse-names":false,"suffix":""},{"dropping-particle":"","family":"Qi","given":"Sharon L","non-dropping-particle":"","parse-names":false,"suffix":""}],"container-title":"Environmental Science and Technology","id":"ITEM-1","issue":"11","issued":{"date-parts":[["2012","6"]]},"page":"6004-6012","publisher":"American Chemical Society","title":"Vulnerability of Recently Recharged Groundwater in Principle Aquifers of the United States To Nitrate Contamination","type":"article-journal","volume":"46"},"uris":["http://www.mendeley.com/documents/?uuid=63d549ff-2da1-49ff-ac76-50cd9497080a"]},{"id":"ITEM-2","itemData":{"DOI":"10.1111/J.1745-6584.1993.TB00867.X","ISSN":"1745-6584","abstract":"Nitrate is one of the most common ground‐water contaminants, and denitrification, the bacterially mediated conversion of nitrate into molecular nitrogen, is the only geochemical process that contributes significantly to the renovation of nitrate‐contaminated aquifers. Previous workers have shown that denitrification occurs in some, but not all, nitratecontaminated unconfined aquifers in southern Ontario, Canada. Denitrification tends to occur in aquifers that have a very shallow water table, but not in aquifers whose water table is deeper than about two to three meters. This paper describes an investigation of the importance of organic carbon in controlling the occurrence of denitrification in two shallow sandy aquifers in southern Ontario, Canada. In situ and laboratory measurements of denitrification rates using the acetylene block technique show that: (1) organic carbon availability decreases with depth below the ground surface; (2) denitrification occurs in an aquifer with a very shallow water table, but organic carbon availability limits the denitrification rate; and (3) denitrification does not occur in an aquifer with a deeper water table because there is insufficient labile organic carbon present. Copyright © 1993, Wiley Blackwell. All rights reserved","author":[{"dropping-particle":"","family":"Starr","given":"Robert C.","non-dropping-particle":"","parse-names":false,"suffix":""},{"dropping-particle":"","family":"Gillham","given":"Robert W.","non-dropping-particle":"","parse-names":false,"suffix":""}],"container-title":"Groundwater","id":"ITEM-2","issue":"6","issued":{"date-parts":[["1993","11","1"]]},"page":"934-947","publisher":"John Wiley &amp; Sons, Ltd","title":"Denitrification and Organic Carbon Availability in Two Aquifers","type":"article-journal","volume":"31"},"uris":["http://www.mendeley.com/documents/?uuid=9f95e037-60e8-35b6-bfb4-ae4436deb8dd"]},{"id":"ITEM-3","itemData":{"DOI":"10.1128/AEM.00231-06","ISSN":"0099-2240","PMID":"16885263","abstract":"Nitrous oxide (N2O) is an important greenhouse gas in the troposphere controlling ozone concentration in the stratosphere through nitric oxide production. In order to quantify bacteria capable of N2O reduction, we developed a SYBR green quantitative real-time PCR assay targeting the nosZ gene encoding the catalytic subunit of the nitrous oxide reductase. Two independent sets of nosZ primers flanking the nosZ fragment previously used in diversity studies were designed and tested (K. Kloos, A. Mergel, C. Rösch, and H. Bothe, Aust. J. Plant Physiol. 28:991-998, 2001). The utility of these real-time PCR assays was demonstrated by quantifying the nosZ gene present in six different soils. Detection limits were between 10(1) and 10(2) target molecules per reaction for all assays. Sequence analysis of 128 cloned quantitative PCR products confirmed the specificity of the designed primers. The abundance of nosZ genes ranged from 10(5) to 10(7) target copies g(-1) of dry soil, whereas genes for 16S rRNA were found at 10(8) to 10(9) target copies g(-1) of dry soil. The abundance of narG and nirK genes was within the upper and lower limits of the 16S rRNA and nosZ gene copy numbers. The two sets of nosZ primers gave similar gene copy numbers for all tested soils. The maximum abundance of nosZ and nirK relative to 16S rRNA was 5 to 6%, confirming the low proportion of denitrifiers to total bacteria in soils.","author":[{"dropping-particle":"","family":"Henry","given":"S","non-dropping-particle":"","parse-names":false,"suffix":""},{"dropping-particle":"","family":"Bru","given":"D","non-dropping-particle":"","parse-names":false,"suffix":""},{"dropping-particle":"","family":"Stres","given":"B","non-dropping-particle":"","parse-names":false,"suffix":""},{"dropping-particle":"","family":"Hallet","given":"S","non-dropping-particle":"","parse-names":false,"suffix":""},{"dropping-particle":"","family":"Philippot","given":"L","non-dropping-particle":"","parse-names":false,"suffix":""}],"container-title":"Applied and environmental microbiology","id":"ITEM-3","issue":"8","issued":{"date-parts":[["2006","8"]]},"page":"5181-5189","publisher":"American Society for Microbiology (ASM)","title":"Quantitative detection of the nosZ gene, encoding nitrous oxide reductase, and comparison of the abundances of 16S rRNA, narG, nirK, and nosZ genes in soils.","type":"article-journal","volume":"72"},"uris":["http://www.mendeley.com/documents/?uuid=3d43505a-e2de-4d2e-8533-c53cc044d4f8"]}],"mendeley":{"formattedCitation":"(Starr and Gillham, 1993; Henry &lt;i&gt;et al.&lt;/i&gt;, 2006; Gurdak and Qi, 2012)","plainTextFormattedCitation":"(Starr and Gillham, 1993; Henry et al., 2006; Gurdak and Qi, 2012)","previouslyFormattedCitation":"(Starr and Gillham, 1993; Henry &lt;i&gt;et al.&lt;/i&gt;, 2006; Gurdak and Qi, 2012)"},"properties":{"noteIndex":0},"schema":"https://github.com/citation-style-language/schema/raw/master/csl-citation.json"}</w:instrText>
      </w:r>
      <w:r w:rsidR="002979DF">
        <w:rPr>
          <w:rStyle w:val="FootnoteReference"/>
        </w:rPr>
        <w:fldChar w:fldCharType="separate"/>
      </w:r>
      <w:r w:rsidR="00090132" w:rsidRPr="00090132">
        <w:rPr>
          <w:noProof/>
        </w:rPr>
        <w:t xml:space="preserve">(Starr and Gillham, 1993; Henry </w:t>
      </w:r>
      <w:r w:rsidR="00090132" w:rsidRPr="00090132">
        <w:rPr>
          <w:i/>
          <w:noProof/>
        </w:rPr>
        <w:t>et al.</w:t>
      </w:r>
      <w:r w:rsidR="00090132" w:rsidRPr="00090132">
        <w:rPr>
          <w:noProof/>
        </w:rPr>
        <w:t>, 2006; Gurdak and Qi, 2012)</w:t>
      </w:r>
      <w:r w:rsidR="002979DF">
        <w:rPr>
          <w:rStyle w:val="FootnoteReference"/>
        </w:rPr>
        <w:fldChar w:fldCharType="end"/>
      </w:r>
      <w:r w:rsidR="005F7D1C">
        <w:t xml:space="preserve">. </w:t>
      </w:r>
      <w:r w:rsidR="00A07636">
        <w:t>C</w:t>
      </w:r>
      <w:r w:rsidR="0016173C">
        <w:t xml:space="preserve">omplete </w:t>
      </w:r>
      <w:r w:rsidR="005F7D1C">
        <w:t>microbial denitrification</w:t>
      </w:r>
      <w:r w:rsidR="00A07636">
        <w:t xml:space="preserve"> is promoted in wastewater treatment bioreactors and denitrification beds by increasing dissolved organic carbon (DOC) concentrations </w:t>
      </w:r>
      <w:r w:rsidR="002979DF">
        <w:rPr>
          <w:rStyle w:val="FootnoteReference"/>
        </w:rPr>
        <w:fldChar w:fldCharType="begin" w:fldLock="1"/>
      </w:r>
      <w:r w:rsidR="004F1341">
        <w:instrText>ADDIN CSL_CITATION {"citationItems":[{"id":"ITEM-1","itemData":{"DOI":"10.1016/J.WATRES.2014.06.042","ISSN":"0043-1354","abstract":"Globally, denitrification is commonly employed in biological nitrogen removal processes to enhance water quality. However, substantial knowledge gaps remain concerning the overall community structure, population dynamics and metabolism of different organic carbon sources. This systematic review provides a summary of current findings pertaining to the microbial ecology of denitrification in biological wastewater treatment processes. DNA fingerprinting-based analysis has revealed a high level of microbial diversity in denitrification reactors and highlighted the impacts of carbon sources in determining overall denitrifying community composition. Stable isotope probing, fluorescence in situ hybridization, microarrays and meta-omics further link community structure with function by identifying the functional populations and their gene regulatory patterns at the transcriptional and translational levels. This review stresses the need to integrate microbial ecology information into conventional denitrification design and operation at full-scale. Some emerging questions, from physiological mechanisms to practical solutions, for example, eliminating nitrous oxide emissions and supplementing more sustainable carbon sources than methanol, are also discussed. A combination of high-throughput approaches is next in line for thorough assessment of wastewater denitrifying community structure and function. Though denitrification is used as an example here, this synergy between microbial ecology and process engineering is applicable to other biological wastewater treatment processes.","author":[{"dropping-particle":"","family":"Lu","given":"Huijie","non-dropping-particle":"","parse-names":false,"suffix":""},{"dropping-particle":"","family":"Chandran","given":"Kartik","non-dropping-particle":"","parse-names":false,"suffix":""},{"dropping-particle":"","family":"Stensel","given":"David","non-dropping-particle":"","parse-names":false,"suffix":""}],"container-title":"Water Research","id":"ITEM-1","issued":{"date-parts":[["2014","11"]]},"page":"237-254","publisher":"Pergamon","title":"Microbial ecology of denitrification in biological wastewater treatment","type":"article-journal","volume":"64"},"uris":["http://www.mendeley.com/documents/?uuid=71396b3a-8abb-427d-ab57-a0330dc3363b"]}],"mendeley":{"formattedCitation":"(Lu &lt;i&gt;et al.&lt;/i&gt;, 2014)","plainTextFormattedCitation":"(Lu et al., 2014)","previouslyFormattedCitation":"(Lu &lt;i&gt;et al.&lt;/i&gt;, 2014)"},"properties":{"noteIndex":0},"schema":"https://github.com/citation-style-language/schema/raw/master/csl-citation.json"}</w:instrText>
      </w:r>
      <w:r w:rsidR="002979DF">
        <w:rPr>
          <w:rStyle w:val="FootnoteReference"/>
        </w:rPr>
        <w:fldChar w:fldCharType="separate"/>
      </w:r>
      <w:r w:rsidR="004F1341" w:rsidRPr="004F1341">
        <w:rPr>
          <w:noProof/>
        </w:rPr>
        <w:t xml:space="preserve">(Lu </w:t>
      </w:r>
      <w:r w:rsidR="004F1341" w:rsidRPr="004F1341">
        <w:rPr>
          <w:i/>
          <w:noProof/>
        </w:rPr>
        <w:t>et al.</w:t>
      </w:r>
      <w:r w:rsidR="004F1341" w:rsidRPr="004F1341">
        <w:rPr>
          <w:noProof/>
        </w:rPr>
        <w:t>, 2014)</w:t>
      </w:r>
      <w:r w:rsidR="002979DF">
        <w:rPr>
          <w:rStyle w:val="FootnoteReference"/>
        </w:rPr>
        <w:fldChar w:fldCharType="end"/>
      </w:r>
      <w:r w:rsidR="005F7D1C">
        <w:t xml:space="preserve">. </w:t>
      </w:r>
      <w:r w:rsidR="00A07636">
        <w:t xml:space="preserve">Similarly, </w:t>
      </w:r>
      <w:r w:rsidR="00A47240">
        <w:t>t</w:t>
      </w:r>
      <w:r w:rsidR="0016173C">
        <w:t>he addition of</w:t>
      </w:r>
      <w:r>
        <w:t xml:space="preserve"> a carbon-rich permeable reactive barrier </w:t>
      </w:r>
      <w:r w:rsidR="0016173C">
        <w:t xml:space="preserve">(e.g. woodchips, compost) to </w:t>
      </w:r>
      <w:r w:rsidR="00EB6E59">
        <w:t xml:space="preserve">soils at </w:t>
      </w:r>
      <w:r w:rsidR="009A077B">
        <w:t xml:space="preserve">a </w:t>
      </w:r>
      <w:r w:rsidR="0016173C">
        <w:t xml:space="preserve">MAR </w:t>
      </w:r>
      <w:r w:rsidR="009A077B">
        <w:t xml:space="preserve">site </w:t>
      </w:r>
      <w:r w:rsidR="00EB6E59">
        <w:t>stimulate</w:t>
      </w:r>
      <w:r w:rsidR="00280927">
        <w:t>s</w:t>
      </w:r>
      <w:r>
        <w:t xml:space="preserve"> microbial removal of nitrate</w:t>
      </w:r>
      <w:r w:rsidR="003523F9">
        <w:t xml:space="preserve"> </w:t>
      </w:r>
      <w:r w:rsidR="002979DF">
        <w:rPr>
          <w:rStyle w:val="FootnoteReference"/>
        </w:rPr>
        <w:fldChar w:fldCharType="begin" w:fldLock="1"/>
      </w:r>
      <w:r w:rsidR="003523F9">
        <w:instrText>ADDIN CSL_CITATION {"citationItems":[{"id":"ITEM-1","itemData":{"DOI":"10.1016/j.watres.2018.07.039","ISSN":"00431354","PMID":"30048866","abstract":"We present results from field experiments linking hydrology, geochemistry, and microbiology during infiltration at a field site that is used for managed aquifer recharge (MAR). These experiments measured how a horizontal permeable reactive barrier (PRB) made of woodchips impacted subsurface nitrate removal and microbial ecology. Concentrations of dissolved organic carbon consistently increased in infiltrating water below the PRB, but not in un-amended native soil. The average nitrate removal rate in soils below the PRB was 1.5 g/m2/day NO3-N, despite rapid infiltration (up to 1.9 m/d) and a short fluid residence time within the woodchips (≤6 h). In contrast, 0.09 g/m2/day NO3-N was removed on average in native soil. Residual nitrate in infiltrating water below the PRB was enriched in $δ$15N and $δ$18O, with low and variable isotopic enrichment factors that are consistent with denitrification during rapid infiltration. Many putative denitrifying bacteria were significantly enhanced in the soil below a PRB; Methylotenera mobilis and genera Microbacterium, Polaromonas, and Novosphingobium had log2 fold-changes of +4.9, +5.6, +7.2, and +11.8, respectively. These bacteria were present before infiltration and were not enhanced in native soil. It appears that the woodchip PRB contributed to favorable conditions in the underlying soil for enhanced nitrate removal, quantitatively shifting soil microbial ecology. These results suggest that using a horizontal PRB could improve water quality during rapid infiltration for MAR.","author":[{"dropping-particle":"","family":"Beganskas","given":"Sarah","non-dropping-particle":"","parse-names":false,"suffix":""},{"dropping-particle":"","family":"Gorski","given":"Galen","non-dropping-particle":"","parse-names":false,"suffix":""},{"dropping-particle":"","family":"Weathers","given":"Tess","non-dropping-particle":"","parse-names":false,"suffix":""},{"dropping-particle":"","family":"Fisher","given":"Andrew T","non-dropping-particle":"","parse-names":false,"suffix":""},{"dropping-particle":"","family":"Schmidt","given":"Calla","non-dropping-particle":"","parse-names":false,"suffix":""},{"dropping-particle":"","family":"Saltikov","given":"Chad","non-dropping-particle":"","parse-names":false,"suffix":""},{"dropping-particle":"","family":"Redford","given":"Kaitlyn","non-dropping-particle":"","parse-names":false,"suffix":""},{"dropping-particle":"","family":"Stoneburner","given":"Brendon","non-dropping-particle":"","parse-names":false,"suffix":""},{"dropping-particle":"","family":"Harmon","given":"Ryan","non-dropping-particle":"","parse-names":false,"suffix":""},{"dropping-particle":"","family":"Weir","given":"Walker","non-dropping-particle":"","parse-names":false,"suffix":""}],"container-title":"Water Research","id":"ITEM-1","issued":{"date-parts":[["2018","11"]]},"page":"274-284","title":"A horizontal permeable reactive barrier stimulates nitrate removal and shifts microbial ecology during rapid infiltration for managed recharge","type":"article-journal","volume":"144"},"uris":["http://www.mendeley.com/documents/?uuid=42eada19-27fd-40d3-bbd2-b4539b53ea77"]},{"id":"ITEM-2","itemData":{"DOI":"10.1016/J.JHYDROL.2018.03.044","ISSN":"0022-1694","abstract":"Managed aquifer recharge (MAR) is a well-known technique for improving water quality and increasing groundwater resources. Denitrification (i.e. removal of nitrate) can be enhanced during MAR by coupling an artificial recharge pond with a permeable reactive layer (PRL). In this study, we examined the suitability of a multi-isotope approach for assessing the long-term effectiveness of enhancing denitrification in a PRL containing vegetal compost. Batch laboratory experiments confirmed that the PRL was still able to enhance denitrification two years after its installation in the infiltration pond. At the field scale, changes in redox indicators along a flow path and below the MAR-PRL system were monitored over 21 months during recharge and non-recharge periods. Results showed that the PRL was still releasing non-purgeable dissolved organic carbon five years after its installation. Nitrate concentration coupled with isotopic data collected from the piezometer network at the MAR system indicated that denitrification was occurring in the saturated zone immediately beneath the infiltration pond, where recharged water and native groundwater mix. Furthermore, longer operational periods of the MAR-PRL system increased denitrification extent. Multi-isotope analyses are therefore proved to be useful tools in identifying and quantifying denitrification in MAR-PRL systems.","author":[{"dropping-particle":"","family":"Grau-Martínez","given":"Alba","non-dropping-particle":"","parse-names":false,"suffix":""},{"dropping-particle":"","family":"Folch","given":"Albert","non-dropping-particle":"","parse-names":false,"suffix":""},{"dropping-particle":"","family":"Torrentó","given":"Clara","non-dropping-particle":"","parse-names":false,"suffix":""},{"dropping-particle":"","family":"Valhondo","given":"Cristina","non-dropping-particle":"","parse-names":false,"suffix":""},{"dropping-particle":"","family":"Barba","given":"Carme","non-dropping-particle":"","parse-names":false,"suffix":""},{"dropping-particle":"","family":"Domènech","given":"Cristina","non-dropping-particle":"","parse-names":false,"suffix":""},{"dropping-particle":"","family":"Soler","given":"Albert","non-dropping-particle":"","parse-names":false,"suffix":""},{"dropping-particle":"","family":"Otero","given":"Neus","non-dropping-particle":"","parse-names":false,"suffix":""}],"container-title":"Journal of Hydrology","id":"ITEM-2","issued":{"date-parts":[["2018","6"]]},"page":"123-135","publisher":"Elsevier","title":"Monitoring induced denitrification during managed aquifer recharge in an infiltration pond","type":"article-journal","volume":"561"},"uris":["http://www.mendeley.com/documents/?uuid=7b2da0e9-bc4a-4804-b107-dc17c8401c73"]},{"id":"ITEM-3","itemData":{"DOI":"10.1021/acs.est.9b01191","ISSN":"0013-936X","author":[{"dropping-particle":"","family":"Gorski","given":"Galen","non-dropping-particle":"","parse-names":false,"suffix":""},{"dropping-particle":"","family":"Fisher","given":"Andrew T","non-dropping-particle":"","parse-names":false,"suffix":""},{"dropping-particle":"","family":"Beganskas","given":"Sarah","non-dropping-particle":"","parse-names":false,"suffix":""},{"dropping-particle":"","family":"Weir","given":"Walker B","non-dropping-particle":"","parse-names":false,"suffix":""},{"dropping-particle":"","family":"Redford","given":"Kaitlyn","non-dropping-particle":"","parse-names":false,"suffix":""},{"dropping-particle":"","family":"Schmidt","given":"Calla","non-dropping-particle":"","parse-names":false,"suffix":""},{"dropping-particle":"","family":"Saltikov","given":"Chad","non-dropping-particle":"","parse-names":false,"suffix":""}],"container-title":"Environmental Science &amp; Technology","id":"ITEM-3","issue":"16","issued":{"date-parts":[["2019","8"]]},"page":"9491-9501","title":"Field and Laboratory Studies Linking Hydrologic, Geochemical, and Microbiological Processes and Enhanced Denitrification during Infiltration for Managed Recharge","type":"article-journal","volume":"53"},"uris":["http://www.mendeley.com/documents/?uuid=acb7b2df-1396-49df-ba82-c22be2639e68"]}],"mendeley":{"formattedCitation":"(Beganskas &lt;i&gt;et al.&lt;/i&gt;, 2018; Grau-Martínez &lt;i&gt;et al.&lt;/i&gt;, 2018; Gorski &lt;i&gt;et al.&lt;/i&gt;, 2019)","plainTextFormattedCitation":"(Beganskas et al., 2018; Grau-Martínez et al., 2018; Gorski et al., 2019)","previouslyFormattedCitation":"(Beganskas &lt;i&gt;et al.&lt;/i&gt;, 2018; Grau-Martínez &lt;i&gt;et al.&lt;/i&gt;, 2018; Gorski &lt;i&gt;et al.&lt;/i&gt;, 2019)"},"properties":{"noteIndex":0},"schema":"https://github.com/citation-style-language/schema/raw/master/csl-citation.json"}</w:instrText>
      </w:r>
      <w:r w:rsidR="002979DF">
        <w:rPr>
          <w:rStyle w:val="FootnoteReference"/>
        </w:rPr>
        <w:fldChar w:fldCharType="separate"/>
      </w:r>
      <w:r w:rsidR="003523F9" w:rsidRPr="003523F9">
        <w:rPr>
          <w:noProof/>
        </w:rPr>
        <w:t xml:space="preserve">(Beganskas </w:t>
      </w:r>
      <w:r w:rsidR="003523F9" w:rsidRPr="003523F9">
        <w:rPr>
          <w:i/>
          <w:noProof/>
        </w:rPr>
        <w:t>et al.</w:t>
      </w:r>
      <w:r w:rsidR="003523F9" w:rsidRPr="003523F9">
        <w:rPr>
          <w:noProof/>
        </w:rPr>
        <w:t xml:space="preserve">, 2018; Grau-Martínez </w:t>
      </w:r>
      <w:r w:rsidR="003523F9" w:rsidRPr="003523F9">
        <w:rPr>
          <w:i/>
          <w:noProof/>
        </w:rPr>
        <w:t>et al.</w:t>
      </w:r>
      <w:r w:rsidR="003523F9" w:rsidRPr="003523F9">
        <w:rPr>
          <w:noProof/>
        </w:rPr>
        <w:t xml:space="preserve">, 2018; Gorski </w:t>
      </w:r>
      <w:r w:rsidR="003523F9" w:rsidRPr="003523F9">
        <w:rPr>
          <w:i/>
          <w:noProof/>
        </w:rPr>
        <w:t>et al.</w:t>
      </w:r>
      <w:r w:rsidR="003523F9" w:rsidRPr="003523F9">
        <w:rPr>
          <w:noProof/>
        </w:rPr>
        <w:t>, 2019)</w:t>
      </w:r>
      <w:r w:rsidR="002979DF">
        <w:rPr>
          <w:rStyle w:val="FootnoteReference"/>
        </w:rPr>
        <w:fldChar w:fldCharType="end"/>
      </w:r>
      <w:r w:rsidR="0016173C">
        <w:t>.</w:t>
      </w:r>
      <w:r w:rsidR="00C504BC">
        <w:t xml:space="preserve"> </w:t>
      </w:r>
      <w:r w:rsidR="00A07636">
        <w:t>While m</w:t>
      </w:r>
      <w:r w:rsidR="004C21E1">
        <w:t xml:space="preserve">icrobial ecology </w:t>
      </w:r>
      <w:r w:rsidR="002A5058">
        <w:t xml:space="preserve">is </w:t>
      </w:r>
      <w:r w:rsidR="00930D1A">
        <w:t xml:space="preserve">a </w:t>
      </w:r>
      <w:r w:rsidR="00EB6E59">
        <w:t xml:space="preserve">fundamental </w:t>
      </w:r>
      <w:r w:rsidR="002A5058">
        <w:t xml:space="preserve">parameter </w:t>
      </w:r>
      <w:r w:rsidR="00930D1A">
        <w:t xml:space="preserve">in </w:t>
      </w:r>
      <w:r w:rsidR="009A077B">
        <w:t xml:space="preserve">these </w:t>
      </w:r>
      <w:r w:rsidR="00930D1A">
        <w:t xml:space="preserve">wastewater </w:t>
      </w:r>
      <w:r w:rsidR="009A077B">
        <w:t>treatment reactors</w:t>
      </w:r>
      <w:r w:rsidR="003523F9">
        <w:t xml:space="preserve"> </w:t>
      </w:r>
      <w:r w:rsidR="002979DF">
        <w:rPr>
          <w:rStyle w:val="FootnoteReference"/>
        </w:rPr>
        <w:fldChar w:fldCharType="begin" w:fldLock="1"/>
      </w:r>
      <w:r w:rsidR="004F1341">
        <w:instrText>ADDIN CSL_CITATION {"citationItems":[{"id":"ITEM-1","itemData":{"DOI":"10.1016/J.CHEMOSPHERE.2013.02.064","ISSN":"0045-6535","abstract":"In this study, a fixed bed bioreactor filled with biopolymer polycaprolactone (PCL) was developed to remove nitrate from groundwater through denitrification. PCL serves both as carbon source and biofilm carriers. During a long-term operation of 561d, the performance of the reactor in nitrogen removal, characteristics of biofilm attached to biodegradable carriers, and the hydrolysis and utilization of solid carbon source were studied. With temperatures exceeding 24°C, the average nitrate concentration in the effluent was lower than 3.7mgNL−1, and more than 95% of TN was removed at hydraulic retention time of 3–6h. Nitrite and ammonium remained at low levels (less than 0.32 and 0.78mgNL−1, respectively). The calculated PCL amount consumed ranged between 1.6 and 3.7g PCL g−1 NO3–N. The FT-IR spectrum of the used PCL indicated the chain scission by hydrolytic degradation. A pyrosequencing analysis of the biofilm showed that genus Diaphorobacter belonging to family Comamonadaceae accounted for most of the sequences. Bacteria of genera Hydrogenophaga, Rhodocyclaceae uncultured and Desulfovibrio were highly enriched in the PCL biofilm. Microelectrode data indicated that the biofilm had an average thickness of around 800$μ$m and the intensive denitrification activities occurred in the area of 300–500$μ$m of biofilm with values up to 400$μ$molcm−3h−1.","author":[{"dropping-particle":"","family":"Chu","given":"Libing","non-dropping-particle":"","parse-names":false,"suffix":""},{"dropping-particle":"","family":"Wang","given":"Jianlong","non-dropping-particle":"","parse-names":false,"suffix":""}],"container-title":"Chemosphere","id":"ITEM-1","issue":"9","issued":{"date-parts":[["2013","5"]]},"page":"1310-1316","publisher":"Pergamon","title":"Denitrification performance and biofilm characteristics using biodegradable polymers PCL as carriers and carbon source","type":"article-journal","volume":"91"},"uris":["http://www.mendeley.com/documents/?uuid=93726900-fbf7-42a7-8b52-297e2dd8a24e"]}],"mendeley":{"formattedCitation":"(Chu and Wang, 2013)","plainTextFormattedCitation":"(Chu and Wang, 2013)","previouslyFormattedCitation":"(Chu and Wang, 2013)"},"properties":{"noteIndex":0},"schema":"https://github.com/citation-style-language/schema/raw/master/csl-citation.json"}</w:instrText>
      </w:r>
      <w:r w:rsidR="002979DF">
        <w:rPr>
          <w:rStyle w:val="FootnoteReference"/>
        </w:rPr>
        <w:fldChar w:fldCharType="separate"/>
      </w:r>
      <w:r w:rsidR="004F1341" w:rsidRPr="004F1341">
        <w:rPr>
          <w:bCs/>
          <w:noProof/>
        </w:rPr>
        <w:t>(Chu and Wang, 2013)</w:t>
      </w:r>
      <w:r w:rsidR="002979DF">
        <w:rPr>
          <w:rStyle w:val="FootnoteReference"/>
        </w:rPr>
        <w:fldChar w:fldCharType="end"/>
      </w:r>
      <w:r w:rsidR="004C21E1">
        <w:t>,</w:t>
      </w:r>
      <w:r w:rsidR="00930D1A">
        <w:t xml:space="preserve"> </w:t>
      </w:r>
      <w:r w:rsidR="00EB6E59">
        <w:t xml:space="preserve">few studies have explored </w:t>
      </w:r>
      <w:r w:rsidR="00930D1A">
        <w:t xml:space="preserve">microbial communities in </w:t>
      </w:r>
      <w:r w:rsidR="00EB6E59">
        <w:t xml:space="preserve">operating </w:t>
      </w:r>
      <w:r w:rsidR="00930D1A">
        <w:t>MAR systems</w:t>
      </w:r>
      <w:r w:rsidR="008E3CFA">
        <w:t xml:space="preserve"> </w:t>
      </w:r>
      <w:r w:rsidR="008E3CFA">
        <w:fldChar w:fldCharType="begin" w:fldLock="1"/>
      </w:r>
      <w:r w:rsidR="00090132">
        <w:instrText>ADDIN CSL_CITATION {"citationItems":[{"id":"ITEM-1","itemData":{"DOI":"10.1080/10643389.2017.1369234","ISSN":"1064-3389","abstract":"ABSTRACTThere is increasing interest worldwide to utilize unconventional water resources such as reclaimed water, urban stormwater, or impaired surface water to augment drinking water supplies. Given the presence of traditional and emerging microbial and chemical contaminants (e.g., pathogens, trace organic chemicals, nutrients, trace metals) in these waters, efficient and reliable treatment processes are needed to assure a product water quality that is protective of public health. Natural treatment processes such as managed aquifer recharge (MAR) combine the benefits of efficient biological treatment for these contaminants with a low carbon footprint and a residual free operation. The drawbacks of MAR are the rather large space requirements and a lack of process understanding that can guide more efficient design and operation of these facilities. Among appropriate design and operational parameters as well as geochemical and hydrological conditions, retention time has been identified as a key parameter to...","author":[{"dropping-particle":"","family":"Regnery","given":"Julia","non-dropping-particle":"","parse-names":false,"suffix":""},{"dropping-particle":"","family":"Gerba","given":"Charles P","non-dropping-particle":"","parse-names":false,"suffix":""},{"dropping-particle":"V","family":"Dickenson","given":"Eric R","non-dropping-particle":"","parse-names":false,"suffix":""},{"dropping-particle":"","family":"Drewes","given":"Jörg E","non-dropping-particle":"","parse-names":false,"suffix":""}],"container-title":"Critical Reviews in Environmental Science and Technology","id":"ITEM-1","issue":"15","issued":{"date-parts":[["2017","8"]]},"page":"1409-1452","publisher":"Taylor &amp; Francis","title":"The importance of key attenuation factors for microbial and chemical contaminants during managed aquifer recharge: A review","type":"article-journal","volume":"47"},"uris":["http://www.mendeley.com/documents/?uuid=657a7efc-6959-4d71-a7f8-72a105d3e919"]}],"mendeley":{"formattedCitation":"(Regnery &lt;i&gt;et al.&lt;/i&gt;, 2017)","plainTextFormattedCitation":"(Regnery et al., 2017)","previouslyFormattedCitation":"(Regnery &lt;i&gt;et al.&lt;/i&gt;, 2017)"},"properties":{"noteIndex":0},"schema":"https://github.com/citation-style-language/schema/raw/master/csl-citation.json"}</w:instrText>
      </w:r>
      <w:r w:rsidR="008E3CFA">
        <w:fldChar w:fldCharType="separate"/>
      </w:r>
      <w:r w:rsidR="008E3CFA" w:rsidRPr="008E3CFA">
        <w:rPr>
          <w:noProof/>
        </w:rPr>
        <w:t xml:space="preserve">(Regnery </w:t>
      </w:r>
      <w:r w:rsidR="008E3CFA" w:rsidRPr="008E3CFA">
        <w:rPr>
          <w:i/>
          <w:noProof/>
        </w:rPr>
        <w:t>et al.</w:t>
      </w:r>
      <w:r w:rsidR="008E3CFA" w:rsidRPr="008E3CFA">
        <w:rPr>
          <w:noProof/>
        </w:rPr>
        <w:t>, 2017)</w:t>
      </w:r>
      <w:r w:rsidR="008E3CFA">
        <w:fldChar w:fldCharType="end"/>
      </w:r>
      <w:r w:rsidR="008E3CFA">
        <w:t xml:space="preserve">. </w:t>
      </w:r>
      <w:r w:rsidR="007F64C0">
        <w:fldChar w:fldCharType="begin" w:fldLock="1"/>
      </w:r>
      <w:r w:rsidR="00AD4259">
        <w:instrText>ADDIN CSL_CITATION {"citationItems":[{"id":"ITEM-1","itemData":{"DOI":"10.5194/hess-23-139-2019","ISSN":"1607-7938","author":[{"dropping-particle":"","family":"Barba","given":"Carme","non-dropping-particle":"","parse-names":false,"suffix":""},{"dropping-particle":"","family":"Folch","given":"Albert","non-dropping-particle":"","parse-names":false,"suffix":""},{"dropping-particle":"","family":"Gaju","given":"Núria","non-dropping-particle":"","parse-names":false,"suffix":""},{"dropping-particle":"","family":"Sanchez-Vila","given":"Xavier","non-dropping-particle":"","parse-names":false,"suffix":""},{"dropping-particle":"","family":"Carrasquilla","given":"Marc","non-dropping-particle":"","parse-names":false,"suffix":""},{"dropping-particle":"","family":"Grau-Martínez","given":"Alba","non-dropping-particle":"","parse-names":false,"suffix":""},{"dropping-particle":"","family":"Martínez-Alonso","given":"Maira","non-dropping-particle":"","parse-names":false,"suffix":""}],"container-title":"Hydrology and Earth System Sciences","id":"ITEM-1","issue":"1","issued":{"date-parts":[["2019","1","11"]]},"page":"139-154","publisher":"Copernicus GmbH","title":"Microbial community changes induced by Managed Aquifer Recharge activities: linking hydrogeological and biological processes","type":"article-journal","volume":"23"},"uris":["http://www.mendeley.com/documents/?uuid=f7d34bf2-518b-4e0b-8284-67313ab1c2c8"]}],"mendeley":{"formattedCitation":"(Barba, Folch, Gaju, &lt;i&gt;et al.&lt;/i&gt;, 2019)","manualFormatting":"Barba et al., 2019 ","plainTextFormattedCitation":"(Barba, Folch, Gaju, et al., 2019)","previouslyFormattedCitation":"(Barba &lt;i&gt;et al.&lt;/i&gt;, 2019)"},"properties":{"noteIndex":0},"schema":"https://github.com/citation-style-language/schema/raw/master/csl-citation.json"}</w:instrText>
      </w:r>
      <w:r w:rsidR="007F64C0">
        <w:fldChar w:fldCharType="separate"/>
      </w:r>
      <w:r w:rsidR="00F72AC2" w:rsidRPr="00F72AC2">
        <w:rPr>
          <w:noProof/>
        </w:rPr>
        <w:t xml:space="preserve">Barba </w:t>
      </w:r>
      <w:r w:rsidR="00F72AC2" w:rsidRPr="00F72AC2">
        <w:rPr>
          <w:i/>
          <w:noProof/>
        </w:rPr>
        <w:t>et al.</w:t>
      </w:r>
      <w:r w:rsidR="00F72AC2" w:rsidRPr="00F72AC2">
        <w:rPr>
          <w:noProof/>
        </w:rPr>
        <w:t xml:space="preserve">, </w:t>
      </w:r>
      <w:r w:rsidR="00F72AC2" w:rsidRPr="00F72AC2">
        <w:rPr>
          <w:noProof/>
        </w:rPr>
        <w:lastRenderedPageBreak/>
        <w:t>2019</w:t>
      </w:r>
      <w:r w:rsidR="008E3CFA">
        <w:rPr>
          <w:noProof/>
        </w:rPr>
        <w:t xml:space="preserve"> </w:t>
      </w:r>
      <w:r w:rsidR="007F64C0">
        <w:fldChar w:fldCharType="end"/>
      </w:r>
      <w:r w:rsidR="00753055">
        <w:t xml:space="preserve">used principal component analysis to determine statistical relationships between geochemical parameters and microbial community </w:t>
      </w:r>
      <w:r w:rsidR="00F07BCA">
        <w:t>composition</w:t>
      </w:r>
      <w:r w:rsidR="00753055">
        <w:t xml:space="preserve"> in the </w:t>
      </w:r>
      <w:proofErr w:type="spellStart"/>
      <w:r w:rsidR="00753055">
        <w:t>Llobregat</w:t>
      </w:r>
      <w:proofErr w:type="spellEnd"/>
      <w:r w:rsidR="00753055">
        <w:t xml:space="preserve"> MAR</w:t>
      </w:r>
      <w:r w:rsidR="00D868A6">
        <w:t xml:space="preserve"> </w:t>
      </w:r>
      <w:r w:rsidR="00EB6E59">
        <w:t xml:space="preserve">system </w:t>
      </w:r>
      <w:r w:rsidR="00D868A6">
        <w:t>(Spain)</w:t>
      </w:r>
      <w:r w:rsidR="0033356F">
        <w:t>, finding that</w:t>
      </w:r>
      <w:r w:rsidR="00340AEE">
        <w:t xml:space="preserve"> </w:t>
      </w:r>
      <w:r w:rsidR="00762F5B">
        <w:t>certain genera correlated with carbon and nitrogen cycling. However, this study</w:t>
      </w:r>
      <w:r w:rsidR="008D3C96">
        <w:t xml:space="preserve"> </w:t>
      </w:r>
      <w:r w:rsidR="00601D8B">
        <w:t>had limited resolution for taxa determination</w:t>
      </w:r>
      <w:r w:rsidR="009A077B">
        <w:t xml:space="preserve"> and only focused on one site</w:t>
      </w:r>
      <w:r w:rsidR="00601D8B">
        <w:t xml:space="preserve">. </w:t>
      </w:r>
      <w:r w:rsidR="00D45EEE">
        <w:t>Next</w:t>
      </w:r>
      <w:r w:rsidR="008D3C96">
        <w:t xml:space="preserve">-generation </w:t>
      </w:r>
      <w:r w:rsidR="00762F5B">
        <w:t xml:space="preserve">sequencing methods </w:t>
      </w:r>
      <w:r w:rsidR="00EE524E">
        <w:t xml:space="preserve">should </w:t>
      </w:r>
      <w:r w:rsidR="00601D8B">
        <w:t>allow</w:t>
      </w:r>
      <w:r w:rsidR="00EE524E">
        <w:t xml:space="preserve"> </w:t>
      </w:r>
      <w:r w:rsidR="00601D8B">
        <w:t>for more</w:t>
      </w:r>
      <w:r w:rsidR="00762F5B">
        <w:t xml:space="preserve"> </w:t>
      </w:r>
      <w:r w:rsidR="00152C19">
        <w:t>precise</w:t>
      </w:r>
      <w:r w:rsidR="00601D8B">
        <w:t xml:space="preserve"> </w:t>
      </w:r>
      <w:r w:rsidR="00762F5B">
        <w:t>identi</w:t>
      </w:r>
      <w:r w:rsidR="00601D8B">
        <w:t>fication of</w:t>
      </w:r>
      <w:r w:rsidR="00762F5B">
        <w:t xml:space="preserve"> the microorganisms</w:t>
      </w:r>
      <w:r w:rsidR="00EE524E">
        <w:t xml:space="preserve"> within MAR systems</w:t>
      </w:r>
      <w:r w:rsidR="008D3C96">
        <w:t>.</w:t>
      </w:r>
    </w:p>
    <w:p w14:paraId="5B09A7AF" w14:textId="0F4B74E0" w:rsidR="002A5058" w:rsidRDefault="007C4FB2" w:rsidP="007955C4">
      <w:pPr>
        <w:spacing w:line="480" w:lineRule="auto"/>
        <w:ind w:firstLine="720"/>
        <w:contextualSpacing/>
      </w:pPr>
      <w:r>
        <w:t xml:space="preserve">The overall goal of this study was to identify how </w:t>
      </w:r>
      <w:r w:rsidR="00D53A4C">
        <w:t>infiltration</w:t>
      </w:r>
      <w:r w:rsidR="00E82822">
        <w:t xml:space="preserve"> of water</w:t>
      </w:r>
      <w:r w:rsidR="009A077B">
        <w:t>, which is simulating</w:t>
      </w:r>
      <w:r w:rsidR="00E82822">
        <w:t xml:space="preserve"> </w:t>
      </w:r>
      <w:r w:rsidR="009A077B">
        <w:t>conditions</w:t>
      </w:r>
      <w:r w:rsidR="003B7854">
        <w:t xml:space="preserve"> during MAR</w:t>
      </w:r>
      <w:r w:rsidR="00340AEE">
        <w:t>,</w:t>
      </w:r>
      <w:r>
        <w:t xml:space="preserve"> </w:t>
      </w:r>
      <w:r w:rsidR="00D53A4C">
        <w:t xml:space="preserve">may </w:t>
      </w:r>
      <w:r>
        <w:t>influence microbial community composition</w:t>
      </w:r>
      <w:r w:rsidR="003B7854">
        <w:t xml:space="preserve"> and metabolism</w:t>
      </w:r>
      <w:r w:rsidR="00D53A4C">
        <w:t xml:space="preserve"> in soils, including soils augmented with a bio-available carbon source</w:t>
      </w:r>
      <w:r>
        <w:t xml:space="preserve">. </w:t>
      </w:r>
      <w:r w:rsidR="00D53A4C">
        <w:t>W</w:t>
      </w:r>
      <w:r w:rsidR="008D3C96">
        <w:t xml:space="preserve">e </w:t>
      </w:r>
      <w:r w:rsidR="00F07BCA">
        <w:t>analyze</w:t>
      </w:r>
      <w:r w:rsidR="00601D8B">
        <w:t>d</w:t>
      </w:r>
      <w:r w:rsidR="008D3C96">
        <w:t xml:space="preserve"> </w:t>
      </w:r>
      <w:r w:rsidR="00F07BCA">
        <w:t xml:space="preserve">microbial </w:t>
      </w:r>
      <w:r w:rsidR="00FE084B">
        <w:t>communit</w:t>
      </w:r>
      <w:r w:rsidR="00D53A4C">
        <w:t>ies</w:t>
      </w:r>
      <w:r w:rsidR="00FE084B">
        <w:t xml:space="preserve"> and metabolism</w:t>
      </w:r>
      <w:r w:rsidR="00D53A4C">
        <w:t>s</w:t>
      </w:r>
      <w:r w:rsidR="00FE084B">
        <w:t xml:space="preserve"> </w:t>
      </w:r>
      <w:r w:rsidR="008D3C96">
        <w:t xml:space="preserve">from three </w:t>
      </w:r>
      <w:r w:rsidR="00D53A4C">
        <w:t xml:space="preserve">sets of </w:t>
      </w:r>
      <w:r w:rsidR="008D3C96">
        <w:t>p</w:t>
      </w:r>
      <w:r w:rsidR="00F07BCA">
        <w:t>lo</w:t>
      </w:r>
      <w:r w:rsidR="008D3C96">
        <w:t xml:space="preserve">t-scale </w:t>
      </w:r>
      <w:r w:rsidR="00F07BCA">
        <w:t>field experiments</w:t>
      </w:r>
      <w:r w:rsidR="008D3C96">
        <w:t xml:space="preserve"> </w:t>
      </w:r>
      <w:r w:rsidR="00601D8B">
        <w:t xml:space="preserve">conducted </w:t>
      </w:r>
      <w:r w:rsidR="00D53A4C">
        <w:t xml:space="preserve">in </w:t>
      </w:r>
      <w:r w:rsidR="00E82822">
        <w:t xml:space="preserve">the </w:t>
      </w:r>
      <w:proofErr w:type="spellStart"/>
      <w:r w:rsidR="00E82822">
        <w:t>Pajaro</w:t>
      </w:r>
      <w:proofErr w:type="spellEnd"/>
      <w:r w:rsidR="00E82822">
        <w:t xml:space="preserve"> Valley groundwater basin in </w:t>
      </w:r>
      <w:r w:rsidR="00D53A4C">
        <w:t xml:space="preserve">southern </w:t>
      </w:r>
      <w:r w:rsidR="00F07BCA">
        <w:t>Santa Cruz County,</w:t>
      </w:r>
      <w:r w:rsidR="008D3C96">
        <w:t xml:space="preserve"> CA</w:t>
      </w:r>
      <w:r w:rsidR="003523F9">
        <w:t xml:space="preserve"> </w:t>
      </w:r>
      <w:r w:rsidR="002979DF">
        <w:rPr>
          <w:rStyle w:val="FootnoteReference"/>
        </w:rPr>
        <w:fldChar w:fldCharType="begin" w:fldLock="1"/>
      </w:r>
      <w:r w:rsidR="00F72AC2">
        <w:instrText>ADDIN CSL_CITATION {"citationItems":[{"id":"ITEM-1","itemData":{"DOI":"10.1016/j.watres.2018.07.039","ISSN":"00431354","PMID":"30048866","abstract":"We present results from field experiments linking hydrology, geochemistry, and microbiology during infiltration at a field site that is used for managed aquifer recharge (MAR). These experiments measured how a horizontal permeable reactive barrier (PRB) made of woodchips impacted subsurface nitrate removal and microbial ecology. Concentrations of dissolved organic carbon consistently increased in infiltrating water below the PRB, but not in un-amended native soil. The average nitrate removal rate in soils below the PRB was 1.5 g/m2/day NO3-N, despite rapid infiltration (up to 1.9 m/d) and a short fluid residence time within the woodchips (≤6 h). In contrast, 0.09 g/m2/day NO3-N was removed on average in native soil. Residual nitrate in infiltrating water below the PRB was enriched in $δ$15N and $δ$18O, with low and variable isotopic enrichment factors that are consistent with denitrification during rapid infiltration. Many putative denitrifying bacteria were significantly enhanced in the soil below a PRB; Methylotenera mobilis and genera Microbacterium, Polaromonas, and Novosphingobium had log2 fold-changes of +4.9, +5.6, +7.2, and +11.8, respectively. These bacteria were present before infiltration and were not enhanced in native soil. It appears that the woodchip PRB contributed to favorable conditions in the underlying soil for enhanced nitrate removal, quantitatively shifting soil microbial ecology. These results suggest that using a horizontal PRB could improve water quality during rapid infiltration for MAR.","author":[{"dropping-particle":"","family":"Beganskas","given":"Sarah","non-dropping-particle":"","parse-names":false,"suffix":""},{"dropping-particle":"","family":"Gorski","given":"Galen","non-dropping-particle":"","parse-names":false,"suffix":""},{"dropping-particle":"","family":"Weathers","given":"Tess","non-dropping-particle":"","parse-names":false,"suffix":""},{"dropping-particle":"","family":"Fisher","given":"Andrew T","non-dropping-particle":"","parse-names":false,"suffix":""},{"dropping-particle":"","family":"Schmidt","given":"Calla","non-dropping-particle":"","parse-names":false,"suffix":""},{"dropping-particle":"","family":"Saltikov","given":"Chad","non-dropping-particle":"","parse-names":false,"suffix":""},{"dropping-particle":"","family":"Redford","given":"Kaitlyn","non-dropping-particle":"","parse-names":false,"suffix":""},{"dropping-particle":"","family":"Stoneburner","given":"Brendon","non-dropping-particle":"","parse-names":false,"suffix":""},{"dropping-particle":"","family":"Harmon","given":"Ryan","non-dropping-particle":"","parse-names":false,"suffix":""},{"dropping-particle":"","family":"Weir","given":"Walker","non-dropping-particle":"","parse-names":false,"suffix":""}],"container-title":"Water Research","id":"ITEM-1","issued":{"date-parts":[["2018","11"]]},"page":"274-284","title":"A horizontal permeable reactive barrier stimulates nitrate removal and shifts microbial ecology during rapid infiltration for managed recharge","type":"article-journal","volume":"144"},"uris":["http://www.mendeley.com/documents/?uuid=42eada19-27fd-40d3-bbd2-b4539b53ea77"]},{"id":"ITEM-2","itemData":{"DOI":"10.1021/acs.est.9b01191","ISSN":"0013-936X","author":[{"dropping-particle":"","family":"Gorski","given":"Galen","non-dropping-particle":"","parse-names":false,"suffix":""},{"dropping-particle":"","family":"Fisher","given":"Andrew T","non-dropping-particle":"","parse-names":false,"suffix":""},{"dropping-particle":"","family":"Beganskas","given":"Sarah","non-dropping-particle":"","parse-names":false,"suffix":""},{"dropping-particle":"","family":"Weir","given":"Walker B","non-dropping-particle":"","parse-names":false,"suffix":""},{"dropping-particle":"","family":"Redford","given":"Kaitlyn","non-dropping-particle":"","parse-names":false,"suffix":""},{"dropping-particle":"","family":"Schmidt","given":"Calla","non-dropping-particle":"","parse-names":false,"suffix":""},{"dropping-particle":"","family":"Saltikov","given":"Chad","non-dropping-particle":"","parse-names":false,"suffix":""}],"container-title":"Environmental Science &amp; Technology","id":"ITEM-2","issue":"16","issued":{"date-parts":[["2019","8"]]},"page":"9491-9501","title":"Field and Laboratory Studies Linking Hydrologic, Geochemical, and Microbiological Processes and Enhanced Denitrification during Infiltration for Managed Recharge","type":"article-journal","volume":"53"},"uris":["http://www.mendeley.com/documents/?uuid=acb7b2df-1396-49df-ba82-c22be2639e68"]}],"mendeley":{"formattedCitation":"(Beganskas &lt;i&gt;et al.&lt;/i&gt;, 2018; Gorski &lt;i&gt;et al.&lt;/i&gt;, 2019)","plainTextFormattedCitation":"(Beganskas et al., 2018; Gorski et al., 2019)","previouslyFormattedCitation":"(Beganskas &lt;i&gt;et al.&lt;/i&gt;, 2018; Gorski &lt;i&gt;et al.&lt;/i&gt;, 2019)"},"properties":{"noteIndex":0},"schema":"https://github.com/citation-style-language/schema/raw/master/csl-citation.json"}</w:instrText>
      </w:r>
      <w:r w:rsidR="002979DF">
        <w:rPr>
          <w:rStyle w:val="FootnoteReference"/>
        </w:rPr>
        <w:fldChar w:fldCharType="separate"/>
      </w:r>
      <w:r w:rsidR="007F64C0" w:rsidRPr="007F64C0">
        <w:rPr>
          <w:noProof/>
        </w:rPr>
        <w:t xml:space="preserve">(Beganskas </w:t>
      </w:r>
      <w:r w:rsidR="007F64C0" w:rsidRPr="007F64C0">
        <w:rPr>
          <w:i/>
          <w:noProof/>
        </w:rPr>
        <w:t>et al.</w:t>
      </w:r>
      <w:r w:rsidR="007F64C0" w:rsidRPr="007F64C0">
        <w:rPr>
          <w:noProof/>
        </w:rPr>
        <w:t xml:space="preserve">, 2018; Gorski </w:t>
      </w:r>
      <w:r w:rsidR="007F64C0" w:rsidRPr="007F64C0">
        <w:rPr>
          <w:i/>
          <w:noProof/>
        </w:rPr>
        <w:t>et al.</w:t>
      </w:r>
      <w:r w:rsidR="007F64C0" w:rsidRPr="007F64C0">
        <w:rPr>
          <w:noProof/>
        </w:rPr>
        <w:t>, 2019</w:t>
      </w:r>
      <w:r w:rsidR="00B43DD5">
        <w:rPr>
          <w:noProof/>
        </w:rPr>
        <w:t xml:space="preserve">, Pensky </w:t>
      </w:r>
      <w:r w:rsidR="00B43DD5">
        <w:rPr>
          <w:i/>
          <w:iCs/>
          <w:noProof/>
        </w:rPr>
        <w:t>et al</w:t>
      </w:r>
      <w:r w:rsidR="00B43DD5">
        <w:rPr>
          <w:noProof/>
        </w:rPr>
        <w:t>., submitted</w:t>
      </w:r>
      <w:r w:rsidR="007F64C0" w:rsidRPr="007F64C0">
        <w:rPr>
          <w:noProof/>
        </w:rPr>
        <w:t>)</w:t>
      </w:r>
      <w:r w:rsidR="002979DF">
        <w:rPr>
          <w:rStyle w:val="FootnoteReference"/>
        </w:rPr>
        <w:fldChar w:fldCharType="end"/>
      </w:r>
      <w:r w:rsidR="00601D8B">
        <w:t>.</w:t>
      </w:r>
      <w:r w:rsidR="00F72AC2">
        <w:t xml:space="preserve"> The three field sites; Harkins Slough (HSP), Kelly Thompson Ranch (KTR), and </w:t>
      </w:r>
      <w:proofErr w:type="spellStart"/>
      <w:r w:rsidR="00F72AC2">
        <w:t>Kitayama</w:t>
      </w:r>
      <w:proofErr w:type="spellEnd"/>
      <w:r w:rsidR="00F72AC2">
        <w:t xml:space="preserve"> Ranch (KTYA); are active or planned locations of managed aquifer recharge</w:t>
      </w:r>
      <w:r w:rsidR="009A077B">
        <w:t>. They are all located</w:t>
      </w:r>
      <w:r w:rsidR="00F72AC2">
        <w:t xml:space="preserve"> within a 15 km radius (Supp</w:t>
      </w:r>
      <w:r w:rsidR="008B7C09">
        <w:t>lementary Information, Figure S-1)</w:t>
      </w:r>
      <w:r w:rsidR="00F72AC2">
        <w:t xml:space="preserve">. </w:t>
      </w:r>
      <w:r w:rsidR="00C17527">
        <w:t xml:space="preserve"> </w:t>
      </w:r>
      <w:r w:rsidR="00F07BCA">
        <w:t>For each location, plots were dug to replicate the shallow soil conditions of a saturated MAR</w:t>
      </w:r>
      <w:r w:rsidR="003523F9">
        <w:t xml:space="preserve"> </w:t>
      </w:r>
      <w:r w:rsidR="002979DF">
        <w:rPr>
          <w:rStyle w:val="FootnoteReference"/>
        </w:rPr>
        <w:fldChar w:fldCharType="begin" w:fldLock="1"/>
      </w:r>
      <w:r w:rsidR="004F1341">
        <w:instrText>ADDIN CSL_CITATION {"citationItems":[{"id":"ITEM-1","itemData":{"DOI":"10.1016/j.watres.2018.07.039","ISSN":"00431354","PMID":"30048866","abstract":"We present results from field experiments linking hydrology, geochemistry, and microbiology during infiltration at a field site that is used for managed aquifer recharge (MAR). These experiments measured how a horizontal permeable reactive barrier (PRB) made of woodchips impacted subsurface nitrate removal and microbial ecology. Concentrations of dissolved organic carbon consistently increased in infiltrating water below the PRB, but not in un-amended native soil. The average nitrate removal rate in soils below the PRB was 1.5 g/m2/day NO3-N, despite rapid infiltration (up to 1.9 m/d) and a short fluid residence time within the woodchips (≤6 h). In contrast, 0.09 g/m2/day NO3-N was removed on average in native soil. Residual nitrate in infiltrating water below the PRB was enriched in $δ$15N and $δ$18O, with low and variable isotopic enrichment factors that are consistent with denitrification during rapid infiltration. Many putative denitrifying bacteria were significantly enhanced in the soil below a PRB; Methylotenera mobilis and genera Microbacterium, Polaromonas, and Novosphingobium had log2 fold-changes of +4.9, +5.6, +7.2, and +11.8, respectively. These bacteria were present before infiltration and were not enhanced in native soil. It appears that the woodchip PRB contributed to favorable conditions in the underlying soil for enhanced nitrate removal, quantitatively shifting soil microbial ecology. These results suggest that using a horizontal PRB could improve water quality during rapid infiltration for MAR.","author":[{"dropping-particle":"","family":"Beganskas","given":"Sarah","non-dropping-particle":"","parse-names":false,"suffix":""},{"dropping-particle":"","family":"Gorski","given":"Galen","non-dropping-particle":"","parse-names":false,"suffix":""},{"dropping-particle":"","family":"Weathers","given":"Tess","non-dropping-particle":"","parse-names":false,"suffix":""},{"dropping-particle":"","family":"Fisher","given":"Andrew T","non-dropping-particle":"","parse-names":false,"suffix":""},{"dropping-particle":"","family":"Schmidt","given":"Calla","non-dropping-particle":"","parse-names":false,"suffix":""},{"dropping-particle":"","family":"Saltikov","given":"Chad","non-dropping-particle":"","parse-names":false,"suffix":""},{"dropping-particle":"","family":"Redford","given":"Kaitlyn","non-dropping-particle":"","parse-names":false,"suffix":""},{"dropping-particle":"","family":"Stoneburner","given":"Brendon","non-dropping-particle":"","parse-names":false,"suffix":""},{"dropping-particle":"","family":"Harmon","given":"Ryan","non-dropping-particle":"","parse-names":false,"suffix":""},{"dropping-particle":"","family":"Weir","given":"Walker","non-dropping-particle":"","parse-names":false,"suffix":""}],"container-title":"Water Research","id":"ITEM-1","issued":{"date-parts":[["2018","11"]]},"page":"274-284","title":"A horizontal permeable reactive barrier stimulates nitrate removal and shifts microbial ecology during rapid infiltration for managed recharge","type":"article-journal","volume":"144"},"uris":["http://www.mendeley.com/documents/?uuid=42eada19-27fd-40d3-bbd2-b4539b53ea77"]}],"mendeley":{"formattedCitation":"(Beganskas &lt;i&gt;et al.&lt;/i&gt;, 2018)","plainTextFormattedCitation":"(Beganskas et al., 2018)","previouslyFormattedCitation":"(Beganskas &lt;i&gt;et al.&lt;/i&gt;, 2018)"},"properties":{"noteIndex":0},"schema":"https://github.com/citation-style-language/schema/raw/master/csl-citation.json"}</w:instrText>
      </w:r>
      <w:r w:rsidR="002979DF">
        <w:rPr>
          <w:rStyle w:val="FootnoteReference"/>
        </w:rPr>
        <w:fldChar w:fldCharType="separate"/>
      </w:r>
      <w:r w:rsidR="004F1341" w:rsidRPr="004F1341">
        <w:rPr>
          <w:noProof/>
        </w:rPr>
        <w:t xml:space="preserve">(Beganskas </w:t>
      </w:r>
      <w:r w:rsidR="004F1341" w:rsidRPr="004F1341">
        <w:rPr>
          <w:i/>
          <w:noProof/>
        </w:rPr>
        <w:t>et al.</w:t>
      </w:r>
      <w:r w:rsidR="004F1341" w:rsidRPr="004F1341">
        <w:rPr>
          <w:noProof/>
        </w:rPr>
        <w:t>, 2018)</w:t>
      </w:r>
      <w:r w:rsidR="002979DF">
        <w:rPr>
          <w:rStyle w:val="FootnoteReference"/>
        </w:rPr>
        <w:fldChar w:fldCharType="end"/>
      </w:r>
      <w:r w:rsidR="00F07BCA">
        <w:t>.</w:t>
      </w:r>
      <w:r w:rsidR="00C17527">
        <w:t xml:space="preserve"> </w:t>
      </w:r>
      <w:r w:rsidR="00F07BCA">
        <w:t xml:space="preserve">Some of the </w:t>
      </w:r>
      <w:r w:rsidR="00D53A4C">
        <w:t>experiments were conducted in</w:t>
      </w:r>
      <w:r w:rsidR="00B533FE">
        <w:t xml:space="preserve"> unamended</w:t>
      </w:r>
      <w:r w:rsidR="00D53A4C">
        <w:t xml:space="preserve"> native soils</w:t>
      </w:r>
      <w:r w:rsidR="00B533FE">
        <w:t xml:space="preserve"> as a control</w:t>
      </w:r>
      <w:r w:rsidR="00D53A4C">
        <w:t xml:space="preserve">, whereas others were completed </w:t>
      </w:r>
      <w:r w:rsidR="00C004BC">
        <w:t xml:space="preserve">with </w:t>
      </w:r>
      <w:r w:rsidR="00D53A4C">
        <w:t xml:space="preserve">the addition of a carbon-rich, permeable reactive barrier (PRB) that </w:t>
      </w:r>
      <w:r w:rsidR="00E82822">
        <w:t>release</w:t>
      </w:r>
      <w:r w:rsidR="00C004BC">
        <w:t>d</w:t>
      </w:r>
      <w:r w:rsidR="00E82822">
        <w:t xml:space="preserve"> DOC into underlying soils</w:t>
      </w:r>
      <w:r w:rsidR="00F07BCA">
        <w:t>.</w:t>
      </w:r>
      <w:r w:rsidR="00601D8B" w:rsidRPr="00601D8B">
        <w:t xml:space="preserve"> </w:t>
      </w:r>
      <w:r w:rsidR="00601D8B">
        <w:t xml:space="preserve">Microbial community composition </w:t>
      </w:r>
      <w:r w:rsidR="003C3AC4">
        <w:t xml:space="preserve">in native soils and below the PRBs, before and after infiltration, </w:t>
      </w:r>
      <w:r w:rsidR="00601D8B">
        <w:t xml:space="preserve">was determined </w:t>
      </w:r>
      <w:r w:rsidR="003C3AC4">
        <w:t xml:space="preserve">with </w:t>
      </w:r>
      <w:r w:rsidR="00601D8B">
        <w:t xml:space="preserve">next-generation sequencing data of the 16S </w:t>
      </w:r>
      <w:r w:rsidR="00601D8B" w:rsidRPr="001D23A7">
        <w:t>rRNA</w:t>
      </w:r>
      <w:r w:rsidR="00601D8B">
        <w:t xml:space="preserve"> gene and the </w:t>
      </w:r>
      <w:r w:rsidR="00F4204A">
        <w:t xml:space="preserve">clade I </w:t>
      </w:r>
      <w:r w:rsidR="00601D8B">
        <w:t>nitrous oxide reductase gene</w:t>
      </w:r>
      <w:r w:rsidR="00141525">
        <w:t>,</w:t>
      </w:r>
      <w:r w:rsidR="00601D8B">
        <w:t xml:space="preserve"> </w:t>
      </w:r>
      <w:proofErr w:type="spellStart"/>
      <w:r w:rsidR="00601D8B">
        <w:rPr>
          <w:i/>
          <w:iCs/>
        </w:rPr>
        <w:t>nosZ</w:t>
      </w:r>
      <w:proofErr w:type="spellEnd"/>
      <w:r w:rsidR="00141525">
        <w:t xml:space="preserve"> (</w:t>
      </w:r>
      <w:r w:rsidR="00601D8B">
        <w:t>reduces nitrous oxide to nitrogen gas)</w:t>
      </w:r>
      <w:r w:rsidR="003523F9">
        <w:t xml:space="preserve"> </w:t>
      </w:r>
      <w:r w:rsidR="002979DF">
        <w:rPr>
          <w:rStyle w:val="FootnoteReference"/>
        </w:rPr>
        <w:fldChar w:fldCharType="begin" w:fldLock="1"/>
      </w:r>
      <w:r w:rsidR="004F1341">
        <w:instrText>ADDIN CSL_CITATION {"citationItems":[{"id":"ITEM-1","itemData":{"DOI":"10.1128/AEM.00231-06","ISSN":"0099-2240","PMID":"16885263","abstract":"Nitrous oxide (N2O) is an important greenhouse gas in the troposphere controlling ozone concentration in the stratosphere through nitric oxide production. In order to quantify bacteria capable of N2O reduction, we developed a SYBR green quantitative real-time PCR assay targeting the nosZ gene encoding the catalytic subunit of the nitrous oxide reductase. Two independent sets of nosZ primers flanking the nosZ fragment previously used in diversity studies were designed and tested (K. Kloos, A. Mergel, C. Rösch, and H. Bothe, Aust. J. Plant Physiol. 28:991-998, 2001). The utility of these real-time PCR assays was demonstrated by quantifying the nosZ gene present in six different soils. Detection limits were between 10(1) and 10(2) target molecules per reaction for all assays. Sequence analysis of 128 cloned quantitative PCR products confirmed the specificity of the designed primers. The abundance of nosZ genes ranged from 10(5) to 10(7) target copies g(-1) of dry soil, whereas genes for 16S rRNA were found at 10(8) to 10(9) target copies g(-1) of dry soil. The abundance of narG and nirK genes was within the upper and lower limits of the 16S rRNA and nosZ gene copy numbers. The two sets of nosZ primers gave similar gene copy numbers for all tested soils. The maximum abundance of nosZ and nirK relative to 16S rRNA was 5 to 6%, confirming the low proportion of denitrifiers to total bacteria in soils.","author":[{"dropping-particle":"","family":"Henry","given":"S","non-dropping-particle":"","parse-names":false,"suffix":""},{"dropping-particle":"","family":"Bru","given":"D","non-dropping-particle":"","parse-names":false,"suffix":""},{"dropping-particle":"","family":"Stres","given":"B","non-dropping-particle":"","parse-names":false,"suffix":""},{"dropping-particle":"","family":"Hallet","given":"S","non-dropping-particle":"","parse-names":false,"suffix":""},{"dropping-particle":"","family":"Philippot","given":"L","non-dropping-particle":"","parse-names":false,"suffix":""}],"container-title":"Applied and environmental microbiology","id":"ITEM-1","issue":"8","issued":{"date-parts":[["2006","8"]]},"page":"5181-5189","publisher":"American Society for Microbiology (ASM)","title":"Quantitative detection of the nosZ gene, encoding nitrous oxide reductase, and comparison of the abundances of 16S rRNA, narG, nirK, and nosZ genes in soils.","type":"article-journal","volume":"72"},"uris":["http://www.mendeley.com/documents/?uuid=3d43505a-e2de-4d2e-8533-c53cc044d4f8"]}],"mendeley":{"formattedCitation":"(Henry &lt;i&gt;et al.&lt;/i&gt;, 2006)","plainTextFormattedCitation":"(Henry et al., 2006)","previouslyFormattedCitation":"(Henry &lt;i&gt;et al.&lt;/i&gt;, 2006)"},"properties":{"noteIndex":0},"schema":"https://github.com/citation-style-language/schema/raw/master/csl-citation.json"}</w:instrText>
      </w:r>
      <w:r w:rsidR="002979DF">
        <w:rPr>
          <w:rStyle w:val="FootnoteReference"/>
        </w:rPr>
        <w:fldChar w:fldCharType="separate"/>
      </w:r>
      <w:r w:rsidR="004F1341" w:rsidRPr="004F1341">
        <w:rPr>
          <w:bCs/>
          <w:noProof/>
        </w:rPr>
        <w:t xml:space="preserve">(Henry </w:t>
      </w:r>
      <w:r w:rsidR="004F1341" w:rsidRPr="004F1341">
        <w:rPr>
          <w:bCs/>
          <w:i/>
          <w:noProof/>
        </w:rPr>
        <w:t>et al.</w:t>
      </w:r>
      <w:r w:rsidR="004F1341" w:rsidRPr="004F1341">
        <w:rPr>
          <w:bCs/>
          <w:noProof/>
        </w:rPr>
        <w:t>, 2006)</w:t>
      </w:r>
      <w:r w:rsidR="002979DF">
        <w:rPr>
          <w:rStyle w:val="FootnoteReference"/>
        </w:rPr>
        <w:fldChar w:fldCharType="end"/>
      </w:r>
      <w:r w:rsidR="00601D8B">
        <w:t xml:space="preserve">. </w:t>
      </w:r>
      <w:r w:rsidR="001F48D4">
        <w:t>The objectives of this study were to</w:t>
      </w:r>
      <w:r w:rsidR="00397F34">
        <w:t>:</w:t>
      </w:r>
      <w:r w:rsidR="001F48D4">
        <w:t xml:space="preserve"> (1)</w:t>
      </w:r>
      <w:r w:rsidR="00AD1202">
        <w:t xml:space="preserve"> </w:t>
      </w:r>
      <w:r w:rsidR="003C3AC4">
        <w:t xml:space="preserve">quantify </w:t>
      </w:r>
      <w:r w:rsidR="004A41D8">
        <w:t xml:space="preserve">the impact of infiltration on soil microbial </w:t>
      </w:r>
      <w:r w:rsidR="00E82822">
        <w:t>communities in association with changes in water quality</w:t>
      </w:r>
      <w:r w:rsidR="003C3AC4">
        <w:t>,</w:t>
      </w:r>
      <w:r w:rsidR="004A41D8">
        <w:t xml:space="preserve"> and </w:t>
      </w:r>
      <w:r w:rsidR="001F48D4">
        <w:t xml:space="preserve">(2) </w:t>
      </w:r>
      <w:r w:rsidR="00E82822">
        <w:t xml:space="preserve">document </w:t>
      </w:r>
      <w:r w:rsidR="00E82822">
        <w:lastRenderedPageBreak/>
        <w:t xml:space="preserve">differences </w:t>
      </w:r>
      <w:r w:rsidR="006F18F5">
        <w:t>in</w:t>
      </w:r>
      <w:r w:rsidR="004A41D8">
        <w:t xml:space="preserve"> </w:t>
      </w:r>
      <w:r w:rsidR="00E82822">
        <w:t xml:space="preserve">microbial </w:t>
      </w:r>
      <w:r w:rsidR="004A41D8">
        <w:t>communit</w:t>
      </w:r>
      <w:r w:rsidR="00E82822">
        <w:t>ies</w:t>
      </w:r>
      <w:r w:rsidR="004A41D8">
        <w:t xml:space="preserve"> </w:t>
      </w:r>
      <w:r w:rsidR="006F18F5">
        <w:t>between</w:t>
      </w:r>
      <w:r w:rsidR="00E82822">
        <w:t xml:space="preserve"> native soils and in soils below</w:t>
      </w:r>
      <w:r w:rsidR="004A41D8">
        <w:t xml:space="preserve"> a </w:t>
      </w:r>
      <w:r w:rsidR="007E7748">
        <w:t>carbon rich</w:t>
      </w:r>
      <w:r w:rsidR="004A41D8">
        <w:t xml:space="preserve"> PRB.</w:t>
      </w:r>
      <w:r w:rsidR="00A726EE">
        <w:t xml:space="preserve"> </w:t>
      </w:r>
      <w:r w:rsidR="00D754CF">
        <w:t xml:space="preserve">We hypothesized that there would be common </w:t>
      </w:r>
      <w:r w:rsidR="00397F34">
        <w:t xml:space="preserve">changes </w:t>
      </w:r>
      <w:r w:rsidR="00D754CF">
        <w:t xml:space="preserve">in </w:t>
      </w:r>
      <w:r w:rsidR="00397F34">
        <w:t xml:space="preserve">soil </w:t>
      </w:r>
      <w:r w:rsidR="00D754CF">
        <w:t xml:space="preserve">microbial community compositions at the three sites </w:t>
      </w:r>
      <w:r w:rsidR="00397F34">
        <w:t>induced by</w:t>
      </w:r>
      <w:r w:rsidR="00D754CF">
        <w:t xml:space="preserve"> infiltration</w:t>
      </w:r>
      <w:r w:rsidR="00397F34">
        <w:t>. In addition, we predict</w:t>
      </w:r>
      <w:r w:rsidR="00D754CF">
        <w:t xml:space="preserve"> that the introduction of a bioavailable carbon</w:t>
      </w:r>
      <w:r w:rsidR="00B267CF">
        <w:t xml:space="preserve"> from a woodchip </w:t>
      </w:r>
      <w:r w:rsidR="00D754CF">
        <w:t xml:space="preserve">PRB would result in a shift </w:t>
      </w:r>
      <w:r w:rsidR="00397F34">
        <w:t xml:space="preserve">towards denitrifying microbes that correspond to geochemical gradients. </w:t>
      </w:r>
    </w:p>
    <w:p w14:paraId="465C46E0" w14:textId="17C3F849" w:rsidR="0056181B" w:rsidRDefault="00FB32E6" w:rsidP="0056181B">
      <w:pPr>
        <w:pStyle w:val="Heading1"/>
      </w:pPr>
      <w:r>
        <w:t>Materials and Methods</w:t>
      </w:r>
    </w:p>
    <w:p w14:paraId="5D17D6AA" w14:textId="77777777" w:rsidR="0056181B" w:rsidRDefault="0056181B" w:rsidP="0056181B">
      <w:pPr>
        <w:spacing w:line="480" w:lineRule="auto"/>
        <w:contextualSpacing/>
      </w:pPr>
      <w:r>
        <w:tab/>
        <w:t xml:space="preserve">This study combined newly acquired datasets with sediment, DNA sequencing, and water chemistry datasets from </w:t>
      </w:r>
      <w:proofErr w:type="spellStart"/>
      <w:r>
        <w:t>Beganskas</w:t>
      </w:r>
      <w:proofErr w:type="spellEnd"/>
      <w:r>
        <w:t xml:space="preserve">, </w:t>
      </w:r>
      <w:r w:rsidRPr="00CD6437">
        <w:rPr>
          <w:i/>
          <w:iCs/>
        </w:rPr>
        <w:t>e</w:t>
      </w:r>
      <w:r>
        <w:rPr>
          <w:i/>
          <w:iCs/>
        </w:rPr>
        <w:t>t</w:t>
      </w:r>
      <w:r w:rsidRPr="00CD6437">
        <w:rPr>
          <w:i/>
          <w:iCs/>
        </w:rPr>
        <w:t xml:space="preserve"> al</w:t>
      </w:r>
      <w:r>
        <w:rPr>
          <w:i/>
          <w:iCs/>
        </w:rPr>
        <w:t>.,</w:t>
      </w:r>
      <w:r w:rsidRPr="00CD6437">
        <w:rPr>
          <w:i/>
          <w:iCs/>
        </w:rPr>
        <w:t xml:space="preserve"> </w:t>
      </w:r>
      <w:r>
        <w:t xml:space="preserve">2018; Gorski, </w:t>
      </w:r>
      <w:r w:rsidRPr="00CD6437">
        <w:rPr>
          <w:i/>
          <w:iCs/>
        </w:rPr>
        <w:t>e</w:t>
      </w:r>
      <w:r>
        <w:rPr>
          <w:i/>
          <w:iCs/>
        </w:rPr>
        <w:t>t</w:t>
      </w:r>
      <w:r w:rsidRPr="00CD6437">
        <w:rPr>
          <w:i/>
          <w:iCs/>
        </w:rPr>
        <w:t xml:space="preserve"> al</w:t>
      </w:r>
      <w:r>
        <w:rPr>
          <w:i/>
          <w:iCs/>
        </w:rPr>
        <w:t>.,</w:t>
      </w:r>
      <w:r>
        <w:t xml:space="preserve"> 2019; and </w:t>
      </w:r>
      <w:proofErr w:type="spellStart"/>
      <w:r>
        <w:t>Pensky</w:t>
      </w:r>
      <w:proofErr w:type="spellEnd"/>
      <w:r>
        <w:t xml:space="preserve">, </w:t>
      </w:r>
      <w:r>
        <w:rPr>
          <w:i/>
          <w:iCs/>
        </w:rPr>
        <w:t>et al.</w:t>
      </w:r>
      <w:r>
        <w:t xml:space="preserve">, submitted. </w:t>
      </w:r>
    </w:p>
    <w:p w14:paraId="7693290C" w14:textId="77777777" w:rsidR="0056181B" w:rsidRPr="006A33E6" w:rsidRDefault="0056181B" w:rsidP="0056181B">
      <w:pPr>
        <w:pStyle w:val="Heading2"/>
      </w:pPr>
      <w:r w:rsidRPr="006A33E6">
        <w:t>Field Sites</w:t>
      </w:r>
    </w:p>
    <w:p w14:paraId="069AA3C7" w14:textId="3D7CCB3E" w:rsidR="0056181B" w:rsidRDefault="0056181B" w:rsidP="0056181B">
      <w:pPr>
        <w:spacing w:line="480" w:lineRule="auto"/>
        <w:contextualSpacing/>
      </w:pPr>
      <w:r>
        <w:tab/>
        <w:t xml:space="preserve">Experimental plots were established at three field sites in the </w:t>
      </w:r>
      <w:proofErr w:type="spellStart"/>
      <w:r>
        <w:t>Pajaro</w:t>
      </w:r>
      <w:proofErr w:type="spellEnd"/>
      <w:r>
        <w:t xml:space="preserve"> Valley, central coastal California (SI, Figure S1),</w:t>
      </w:r>
      <w:r w:rsidRPr="0067726D">
        <w:t xml:space="preserve"> </w:t>
      </w:r>
      <w:r>
        <w:t xml:space="preserve">as described in earlier studies </w:t>
      </w:r>
      <w:r>
        <w:rPr>
          <w:rStyle w:val="FootnoteReference"/>
        </w:rPr>
        <w:fldChar w:fldCharType="begin" w:fldLock="1"/>
      </w:r>
      <w:r>
        <w:instrText>ADDIN CSL_CITATION {"citationItems":[{"id":"ITEM-1","itemData":{"DOI":"10.1016/j.watres.2018.07.039","ISSN":"00431354","PMID":"30048866","abstract":"We present results from field experiments linking hydrology, geochemistry, and microbiology during infiltration at a field site that is used for managed aquifer recharge (MAR). These experiments measured how a horizontal permeable reactive barrier (PRB) made of woodchips impacted subsurface nitrate removal and microbial ecology. Concentrations of dissolved organic carbon consistently increased in infiltrating water below the PRB, but not in un-amended native soil. The average nitrate removal rate in soils below the PRB was 1.5 g/m2/day NO3-N, despite rapid infiltration (up to 1.9 m/d) and a short fluid residence time within the woodchips (≤6 h). In contrast, 0.09 g/m2/day NO3-N was removed on average in native soil. Residual nitrate in infiltrating water below the PRB was enriched in $δ$15N and $δ$18O, with low and variable isotopic enrichment factors that are consistent with denitrification during rapid infiltration. Many putative denitrifying bacteria were significantly enhanced in the soil below a PRB; Methylotenera mobilis and genera Microbacterium, Polaromonas, and Novosphingobium had log2 fold-changes of +4.9, +5.6, +7.2, and +11.8, respectively. These bacteria were present before infiltration and were not enhanced in native soil. It appears that the woodchip PRB contributed to favorable conditions in the underlying soil for enhanced nitrate removal, quantitatively shifting soil microbial ecology. These results suggest that using a horizontal PRB could improve water quality during rapid infiltration for MAR.","author":[{"dropping-particle":"","family":"Beganskas","given":"Sarah","non-dropping-particle":"","parse-names":false,"suffix":""},{"dropping-particle":"","family":"Gorski","given":"Galen","non-dropping-particle":"","parse-names":false,"suffix":""},{"dropping-particle":"","family":"Weathers","given":"Tess","non-dropping-particle":"","parse-names":false,"suffix":""},{"dropping-particle":"","family":"Fisher","given":"Andrew T","non-dropping-particle":"","parse-names":false,"suffix":""},{"dropping-particle":"","family":"Schmidt","given":"Calla","non-dropping-particle":"","parse-names":false,"suffix":""},{"dropping-particle":"","family":"Saltikov","given":"Chad","non-dropping-particle":"","parse-names":false,"suffix":""},{"dropping-particle":"","family":"Redford","given":"Kaitlyn","non-dropping-particle":"","parse-names":false,"suffix":""},{"dropping-particle":"","family":"Stoneburner","given":"Brendon","non-dropping-particle":"","parse-names":false,"suffix":""},{"dropping-particle":"","family":"Harmon","given":"Ryan","non-dropping-particle":"","parse-names":false,"suffix":""},{"dropping-particle":"","family":"Weir","given":"Walker","non-dropping-particle":"","parse-names":false,"suffix":""}],"container-title":"Water Research","id":"ITEM-1","issued":{"date-parts":[["2018","11"]]},"page":"274-284","title":"A horizontal permeable reactive barrier stimulates nitrate removal and shifts microbial ecology during rapid infiltration for managed recharge","type":"article-journal","volume":"144"},"uris":["http://www.mendeley.com/documents/?uuid=42eada19-27fd-40d3-bbd2-b4539b53ea77"]},{"id":"ITEM-2","itemData":{"DOI":"10.1021/acs.est.9b01191","ISSN":"0013-936X","author":[{"dropping-particle":"","family":"Gorski","given":"Galen","non-dropping-particle":"","parse-names":false,"suffix":""},{"dropping-particle":"","family":"Fisher","given":"Andrew T","non-dropping-particle":"","parse-names":false,"suffix":""},{"dropping-particle":"","family":"Beganskas","given":"Sarah","non-dropping-particle":"","parse-names":false,"suffix":""},{"dropping-particle":"","family":"Weir","given":"Walker B","non-dropping-particle":"","parse-names":false,"suffix":""},{"dropping-particle":"","family":"Redford","given":"Kaitlyn","non-dropping-particle":"","parse-names":false,"suffix":""},{"dropping-particle":"","family":"Schmidt","given":"Calla","non-dropping-particle":"","parse-names":false,"suffix":""},{"dropping-particle":"","family":"Saltikov","given":"Chad","non-dropping-particle":"","parse-names":false,"suffix":""}],"container-title":"Environmental Science &amp; Technology","id":"ITEM-2","issue":"16","issued":{"date-parts":[["2019","8"]]},"page":"9491-9501","title":"Field and Laboratory Studies Linking Hydrologic, Geochemical, and Microbiological Processes and Enhanced Denitrification during Infiltration for Managed Recharge","type":"article-journal","volume":"53"},"uris":["http://www.mendeley.com/documents/?uuid=acb7b2df-1396-49df-ba82-c22be2639e68"]}],"mendeley":{"formattedCitation":"(Beganskas &lt;i&gt;et al.&lt;/i&gt;, 2018; Gorski &lt;i&gt;et al.&lt;/i&gt;, 2019)","plainTextFormattedCitation":"(Beganskas et al., 2018; Gorski et al., 2019)","previouslyFormattedCitation":"(Beganskas &lt;i&gt;et al.&lt;/i&gt;, 2018; Gorski &lt;i&gt;et al.&lt;/i&gt;, 2019)"},"properties":{"noteIndex":0},"schema":"https://github.com/citation-style-language/schema/raw/master/csl-citation.json"}</w:instrText>
      </w:r>
      <w:r>
        <w:rPr>
          <w:rStyle w:val="FootnoteReference"/>
        </w:rPr>
        <w:fldChar w:fldCharType="separate"/>
      </w:r>
      <w:r w:rsidRPr="007F64C0">
        <w:rPr>
          <w:bCs/>
          <w:noProof/>
        </w:rPr>
        <w:t xml:space="preserve">(Beganskas </w:t>
      </w:r>
      <w:r w:rsidRPr="007F64C0">
        <w:rPr>
          <w:bCs/>
          <w:i/>
          <w:noProof/>
        </w:rPr>
        <w:t>et al.</w:t>
      </w:r>
      <w:r w:rsidRPr="007F64C0">
        <w:rPr>
          <w:bCs/>
          <w:noProof/>
        </w:rPr>
        <w:t xml:space="preserve">, 2018; Gorski </w:t>
      </w:r>
      <w:r w:rsidRPr="007F64C0">
        <w:rPr>
          <w:bCs/>
          <w:i/>
          <w:noProof/>
        </w:rPr>
        <w:t>et al.</w:t>
      </w:r>
      <w:r w:rsidRPr="007F64C0">
        <w:rPr>
          <w:bCs/>
          <w:noProof/>
        </w:rPr>
        <w:t>, 2019)</w:t>
      </w:r>
      <w:r>
        <w:rPr>
          <w:rStyle w:val="FootnoteReference"/>
        </w:rPr>
        <w:fldChar w:fldCharType="end"/>
      </w:r>
      <w:r>
        <w:t xml:space="preserve">. The field sites are adjacent to active agricultural fields and active or planned locations of managed aquifer recharge. Most freshwater demand in the </w:t>
      </w:r>
      <w:proofErr w:type="spellStart"/>
      <w:r>
        <w:t>Pajaro</w:t>
      </w:r>
      <w:proofErr w:type="spellEnd"/>
      <w:r>
        <w:t xml:space="preserve"> Valley is satisfied by extraction of groundwater, and groundwater in many locations has nitrate concentrations that are elevated relative to pre-development values, with some areas exceeding the federally mandated, maximum contaminant level of 10 mg/L NO</w:t>
      </w:r>
      <w:r w:rsidRPr="00453321">
        <w:rPr>
          <w:vertAlign w:val="subscript"/>
        </w:rPr>
        <w:t>3</w:t>
      </w:r>
      <w:r>
        <w:t>-N (714 µmol/kg)</w:t>
      </w:r>
      <w:r w:rsidR="00FB32E6">
        <w:t xml:space="preserve"> </w:t>
      </w:r>
      <w:r>
        <w:fldChar w:fldCharType="begin" w:fldLock="1"/>
      </w:r>
      <w:r>
        <w:instrText>ADDIN CSL_CITATION {"citationItems":[{"id":"ITEM-1","itemData":{"id":"ITEM-1","issued":{"date-parts":[["2016"]]},"title":"Pajaro Valley Water Management Agency Salt and Nutrient Management Plan ","type":"report"},"uris":["http://www.mendeley.com/documents/?uuid=8acfcf68-233c-3701-8ddc-8b01c4f94180"]}],"mendeley":{"formattedCitation":"(Pajaro Valley Water Management Agency Salt and Nutrient Management Plan , 2016)","plainTextFormattedCitation":"(Pajaro Valley Water Management Agency Salt and Nutrient Management Plan , 2016)","previouslyFormattedCitation":"(Pajaro Valley Water Management Agency Salt and Nutrient Management Plan , 2016)"},"properties":{"noteIndex":0},"schema":"https://github.com/citation-style-language/schema/raw/master/csl-citation.json"}</w:instrText>
      </w:r>
      <w:r>
        <w:fldChar w:fldCharType="separate"/>
      </w:r>
      <w:r w:rsidRPr="008B0B8F">
        <w:rPr>
          <w:noProof/>
        </w:rPr>
        <w:t>(Pajaro Valley Water Management Agency Salt and Nutrient Management Plan , 2016)</w:t>
      </w:r>
      <w:r>
        <w:fldChar w:fldCharType="end"/>
      </w:r>
      <w:r>
        <w:t xml:space="preserve">. Experimental plots were square in plain view (1 m x 1 m area), were hand excavated to 0.6 to 1 m depth, and were instrumented with thermal probes (to measure flow rates using heat as a tracer), piezometers (shallow, subsurface fluid samplers), and a continuous infiltration system. Fiberglass walls were inserted in the plots and backed with water-activated bentonite to limit lateral flow. As part of tests at each field site, 1-2 plots were established as "native sediment" controls, and one plot was modified with a 30-40 cm layer of redwood chips acquired from a local landscape supply as a </w:t>
      </w:r>
      <w:r>
        <w:lastRenderedPageBreak/>
        <w:t xml:space="preserve">source of bioavailable carbon. The details of each experiment, including water sources, test duration, and hydrologic analyses are described in papers explaining studies of Harkins Slough (HSP, </w:t>
      </w:r>
      <w:proofErr w:type="spellStart"/>
      <w:r>
        <w:t>Beganskas</w:t>
      </w:r>
      <w:proofErr w:type="spellEnd"/>
      <w:r>
        <w:t xml:space="preserve"> et al., 2018), Kelly Thompson Ranch (KTR, Gorski. </w:t>
      </w:r>
      <w:r w:rsidRPr="00CD6437">
        <w:rPr>
          <w:i/>
          <w:iCs/>
        </w:rPr>
        <w:t>et al</w:t>
      </w:r>
      <w:r>
        <w:rPr>
          <w:i/>
          <w:iCs/>
        </w:rPr>
        <w:t>.,</w:t>
      </w:r>
      <w:r w:rsidRPr="00CD6437">
        <w:rPr>
          <w:i/>
          <w:iCs/>
        </w:rPr>
        <w:t xml:space="preserve"> </w:t>
      </w:r>
      <w:r>
        <w:t xml:space="preserve">2019), and </w:t>
      </w:r>
      <w:proofErr w:type="spellStart"/>
      <w:r>
        <w:t>Kitayama</w:t>
      </w:r>
      <w:proofErr w:type="spellEnd"/>
      <w:r>
        <w:t xml:space="preserve"> Ranch (KTYA, </w:t>
      </w:r>
      <w:proofErr w:type="spellStart"/>
      <w:r>
        <w:t>Pensky</w:t>
      </w:r>
      <w:proofErr w:type="spellEnd"/>
      <w:r>
        <w:t xml:space="preserve"> </w:t>
      </w:r>
      <w:r w:rsidRPr="002C4051">
        <w:rPr>
          <w:i/>
          <w:iCs/>
        </w:rPr>
        <w:t>et al</w:t>
      </w:r>
      <w:r>
        <w:t xml:space="preserve">., 2021, </w:t>
      </w:r>
      <w:r>
        <w:rPr>
          <w:i/>
          <w:iCs/>
        </w:rPr>
        <w:t>submitted</w:t>
      </w:r>
      <w:r>
        <w:t xml:space="preserve">). </w:t>
      </w:r>
    </w:p>
    <w:p w14:paraId="7589CADA" w14:textId="77777777" w:rsidR="0056181B" w:rsidRDefault="0056181B" w:rsidP="0056181B">
      <w:pPr>
        <w:pStyle w:val="Heading2"/>
      </w:pPr>
      <w:r>
        <w:t>Fluid and Sediment Sampling</w:t>
      </w:r>
    </w:p>
    <w:p w14:paraId="42380AED" w14:textId="77777777" w:rsidR="0056181B" w:rsidRDefault="0056181B" w:rsidP="0056181B">
      <w:pPr>
        <w:spacing w:line="480" w:lineRule="auto"/>
        <w:contextualSpacing/>
      </w:pPr>
      <w:r>
        <w:tab/>
        <w:t>Infiltration tests lasted ~10-16 days, and fluid samples were collected from piezometers installed below the plots every 1-2 days. These samples were filtered</w:t>
      </w:r>
      <w:r w:rsidRPr="006F2E6D">
        <w:rPr>
          <w:color w:val="000000"/>
        </w:rPr>
        <w:t xml:space="preserve"> </w:t>
      </w:r>
      <w:r>
        <w:rPr>
          <w:color w:val="000000"/>
        </w:rPr>
        <w:t xml:space="preserve">and </w:t>
      </w:r>
      <w:r w:rsidRPr="006F2E6D">
        <w:t>analyzed</w:t>
      </w:r>
      <w:r>
        <w:t xml:space="preserve"> </w:t>
      </w:r>
      <w:proofErr w:type="spellStart"/>
      <w:r>
        <w:t>colorimetrically</w:t>
      </w:r>
      <w:proofErr w:type="spellEnd"/>
      <w:r w:rsidRPr="006F2E6D">
        <w:t xml:space="preserve"> using a </w:t>
      </w:r>
      <w:proofErr w:type="spellStart"/>
      <w:r w:rsidRPr="006F2E6D">
        <w:t>Lachat</w:t>
      </w:r>
      <w:proofErr w:type="spellEnd"/>
      <w:r w:rsidRPr="006F2E6D">
        <w:t xml:space="preserve"> </w:t>
      </w:r>
      <w:proofErr w:type="spellStart"/>
      <w:r w:rsidRPr="006F2E6D">
        <w:t>QuickChem</w:t>
      </w:r>
      <w:proofErr w:type="spellEnd"/>
      <w:r w:rsidRPr="006F2E6D">
        <w:t xml:space="preserve"> </w:t>
      </w:r>
      <w:r>
        <w:t xml:space="preserve">to </w:t>
      </w:r>
      <w:r w:rsidRPr="006F2E6D">
        <w:t>measure NO</w:t>
      </w:r>
      <w:r w:rsidRPr="006F2E6D">
        <w:rPr>
          <w:vertAlign w:val="subscript"/>
        </w:rPr>
        <w:t>3</w:t>
      </w:r>
      <w:r w:rsidRPr="006F2E6D">
        <w:rPr>
          <w:vertAlign w:val="superscript"/>
        </w:rPr>
        <w:t>-</w:t>
      </w:r>
      <w:r w:rsidRPr="006F2E6D">
        <w:t>, NO</w:t>
      </w:r>
      <w:r w:rsidRPr="006F2E6D">
        <w:rPr>
          <w:vertAlign w:val="subscript"/>
        </w:rPr>
        <w:t>2</w:t>
      </w:r>
      <w:r w:rsidRPr="006F2E6D">
        <w:rPr>
          <w:vertAlign w:val="superscript"/>
        </w:rPr>
        <w:t>-</w:t>
      </w:r>
      <w:r w:rsidRPr="006F2E6D">
        <w:t>, and NH</w:t>
      </w:r>
      <w:r w:rsidRPr="006F2E6D">
        <w:rPr>
          <w:vertAlign w:val="subscript"/>
        </w:rPr>
        <w:t>4</w:t>
      </w:r>
      <w:r w:rsidRPr="006F2E6D">
        <w:rPr>
          <w:vertAlign w:val="superscript"/>
        </w:rPr>
        <w:t>+</w:t>
      </w:r>
      <w:r w:rsidRPr="006F2E6D">
        <w:t xml:space="preserve"> </w:t>
      </w:r>
      <w:r>
        <w:t xml:space="preserve">or a </w:t>
      </w:r>
      <w:r w:rsidRPr="006F2E6D">
        <w:t>Shimadzu TOC Analyzer</w:t>
      </w:r>
      <w:r>
        <w:t xml:space="preserve"> to measure DOC</w:t>
      </w:r>
      <w:r w:rsidRPr="006F2E6D">
        <w:t>.</w:t>
      </w:r>
      <w:r>
        <w:t xml:space="preserve"> A day before the plots were disassembled, samples were filtered and sent to a professional water quality laboratory (Monterey Bay Analytical Services, MBAS) and subjected to a drinking water panel, including analyses of NO</w:t>
      </w:r>
      <w:r>
        <w:rPr>
          <w:vertAlign w:val="subscript"/>
        </w:rPr>
        <w:t>3</w:t>
      </w:r>
      <w:r>
        <w:rPr>
          <w:vertAlign w:val="superscript"/>
        </w:rPr>
        <w:t>-</w:t>
      </w:r>
      <w:r>
        <w:t xml:space="preserve">, Mn, Fe, and DOC. MBAS data were used in the CCA plots. </w:t>
      </w:r>
      <w:r>
        <w:rPr>
          <w:rFonts w:eastAsiaTheme="minorHAnsi"/>
        </w:rPr>
        <w:t>Values are listed in Supplementary Information Table 2.</w:t>
      </w:r>
    </w:p>
    <w:p w14:paraId="7B07F824" w14:textId="77777777" w:rsidR="0056181B" w:rsidRPr="00E1428A" w:rsidRDefault="0056181B" w:rsidP="0056181B">
      <w:pPr>
        <w:spacing w:line="480" w:lineRule="auto"/>
        <w:contextualSpacing/>
        <w:rPr>
          <w:b/>
          <w:bCs/>
        </w:rPr>
      </w:pPr>
      <w:r>
        <w:tab/>
        <w:t xml:space="preserve">Sediments were collected during plot construction and after experiments were complete, to determine conditions before and after infiltration. The pre-infiltration samples were analyzed for grain size distribution using a </w:t>
      </w:r>
      <w:r w:rsidRPr="00E1428A">
        <w:t>Beckman Coulter LS 13320 Particle Size Analyzer</w:t>
      </w:r>
      <w:r>
        <w:t xml:space="preserve">. Total carbon and total nitrogen were analyzed using </w:t>
      </w:r>
      <w:r w:rsidRPr="00E1428A">
        <w:t xml:space="preserve">a </w:t>
      </w:r>
      <w:proofErr w:type="spellStart"/>
      <w:r w:rsidRPr="00E1428A">
        <w:t>Thermo</w:t>
      </w:r>
      <w:proofErr w:type="spellEnd"/>
      <w:r w:rsidRPr="00E1428A">
        <w:t xml:space="preserve"> Fisher Flash 2000.</w:t>
      </w:r>
      <w:r>
        <w:t xml:space="preserve"> Sediment samples for DNA sequencing were collected before and after infiltration using sterile technique, transported in liquid nitrogen, and stored at -80°</w:t>
      </w:r>
      <w:r>
        <w:rPr>
          <w:vertAlign w:val="superscript"/>
        </w:rPr>
        <w:t>C</w:t>
      </w:r>
      <w:r>
        <w:t xml:space="preserve">. </w:t>
      </w:r>
      <w:r>
        <w:rPr>
          <w:rFonts w:eastAsiaTheme="minorHAnsi"/>
        </w:rPr>
        <w:t>Samples are listed in Supplementary Information Figure Table 1.</w:t>
      </w:r>
    </w:p>
    <w:p w14:paraId="7BC7794E" w14:textId="77777777" w:rsidR="0056181B" w:rsidRDefault="0056181B" w:rsidP="0056181B">
      <w:pPr>
        <w:pStyle w:val="Heading2"/>
      </w:pPr>
      <w:r>
        <w:t>DNA extraction and Processing</w:t>
      </w:r>
    </w:p>
    <w:p w14:paraId="2E85ABD5" w14:textId="77777777" w:rsidR="0056181B" w:rsidRPr="00721049" w:rsidRDefault="0056181B" w:rsidP="0056181B">
      <w:pPr>
        <w:spacing w:line="480" w:lineRule="auto"/>
        <w:contextualSpacing/>
      </w:pPr>
      <w:r>
        <w:tab/>
        <w:t xml:space="preserve">Soil DNA was extracted using Qiagen </w:t>
      </w:r>
      <w:proofErr w:type="spellStart"/>
      <w:r>
        <w:t>PowerSoil</w:t>
      </w:r>
      <w:proofErr w:type="spellEnd"/>
      <w:r>
        <w:t xml:space="preserve"> DNA Isolation Kit according to the manufacturer’s instructions. The V4 and V5 regions of the 16S rRNA gene were amplified using 515F-Y and 926R primers that had an attached </w:t>
      </w:r>
      <w:proofErr w:type="spellStart"/>
      <w:r>
        <w:t>MiSeq</w:t>
      </w:r>
      <w:proofErr w:type="spellEnd"/>
      <w:r>
        <w:t xml:space="preserve"> adapter (Table 1)</w:t>
      </w:r>
      <w:r>
        <w:fldChar w:fldCharType="begin" w:fldLock="1"/>
      </w:r>
      <w:r>
        <w:instrText>ADDIN CSL_CITATION {"citationItems":[{"id":"ITEM-1","itemData":{"DOI":"10.1111/1462-2920.13023/FORMAT/PDF","ISSN":"14622920","PMID":"26271760","abstract":"Microbial community analysis via high-throughput sequencing of amplified 16S rRNA genes is an essential microbiology tool. We found the popular primer pair 515F (515F-C) and 806R greatly underestimated (e.g. SAR11) or overestimated (e.g. Gammaproteobacteria) common marine taxa. We evaluated marine samples and mock communities (containing 11 or 27 marine 16S clones), showing alternative primers 515F-Y (5′-GTGYCAGCMGCCGCGGTAA) and 926R (5′-CCGYCAATTYMTTTRAGTTT) yield more accurate estimates of mock community abundances, produce longer amplicons that can differentiate taxa unresolvable with 515F-C/806R, and amplify eukaryotic 18S rRNA. Mock communities amplified with 515F-Y/926R yielded closer observed community composition versus expected (r2=0.95) compared with 515F-Y/806R (r2</w:instrText>
      </w:r>
      <w:r>
        <w:rPr>
          <w:rFonts w:ascii="Cambria Math" w:hAnsi="Cambria Math" w:cs="Cambria Math"/>
        </w:rPr>
        <w:instrText>∼</w:instrText>
      </w:r>
      <w:r>
        <w:instrText>0.5). Unexpectedly, biases with 515F-Y/806R against SAR11 in field samples (</w:instrText>
      </w:r>
      <w:r>
        <w:rPr>
          <w:rFonts w:ascii="Cambria Math" w:hAnsi="Cambria Math" w:cs="Cambria Math"/>
        </w:rPr>
        <w:instrText>∼</w:instrText>
      </w:r>
      <w:r>
        <w:instrText>4-10-fold) were stronger than in mock communities (</w:instrText>
      </w:r>
      <w:r>
        <w:rPr>
          <w:rFonts w:ascii="Cambria Math" w:hAnsi="Cambria Math" w:cs="Cambria Math"/>
        </w:rPr>
        <w:instrText>∼</w:instrText>
      </w:r>
      <w:r>
        <w:instrText xml:space="preserve">2-fold). Correcting a mismatch to Thaumarchaea in the 515F-C increased their apparent abundance in field samples, but not as much as using 926R rather than 806R. With plankton samples rich in eukaryotic DNA (&gt;1μm size fraction), 18S sequences averaged </w:instrText>
      </w:r>
      <w:r>
        <w:rPr>
          <w:rFonts w:ascii="Cambria Math" w:hAnsi="Cambria Math" w:cs="Cambria Math"/>
        </w:rPr>
        <w:instrText>∼</w:instrText>
      </w:r>
      <w:r>
        <w:instrText>17% of all sequences. A single mismatch can strongly bias amplification, but even perfectly matched primers can exhibit preferential amplification. We show that beyond in silico predictions, testing with mock communities and field samples is important in primer selection.","author":[{"dropping-particle":"","family":"Parada","given":"Alma E.","non-dropping-particle":"","parse-names":false,"suffix":""},{"dropping-particle":"","family":"Needham","given":"David M.","non-dropping-particle":"","parse-names":false,"suffix":""},{"dropping-particle":"","family":"Fuhrman","given":"Jed A.","non-dropping-particle":"","parse-names":false,"suffix":""}],"container-title":"Environmental Microbiology","id":"ITEM-1","issue":"5","issued":{"date-parts":[["2016","5","1"]]},"page":"1403-1414","publisher":"Blackwell Publishing Ltd","title":"Every base matters: Assessing small subunit rRNA primers for marine microbiomes with mock communities, time series and global field samples","type":"article-journal","volume":"18"},"uris":["http://www.mendeley.com/documents/?uuid=deedf5d3-9978-3903-b5cb-1ea82a017fa9"]}],"mendeley":{"formattedCitation":"(Parada &lt;i&gt;et al.&lt;/i&gt;, 2016)","plainTextFormattedCitation":"(Parada et al., 2016)","previouslyFormattedCitation":"(Parada &lt;i&gt;et al.&lt;/i&gt;, 2016)"},"properties":{"noteIndex":0},"schema":"https://github.com/citation-style-language/schema/raw/master/csl-citation.json"}</w:instrText>
      </w:r>
      <w:r>
        <w:fldChar w:fldCharType="separate"/>
      </w:r>
      <w:r w:rsidRPr="008B0B8F">
        <w:rPr>
          <w:noProof/>
        </w:rPr>
        <w:t xml:space="preserve">(Parada </w:t>
      </w:r>
      <w:r w:rsidRPr="008B0B8F">
        <w:rPr>
          <w:i/>
          <w:noProof/>
        </w:rPr>
        <w:t>et al.</w:t>
      </w:r>
      <w:r w:rsidRPr="008B0B8F">
        <w:rPr>
          <w:noProof/>
        </w:rPr>
        <w:t>, 2016)</w:t>
      </w:r>
      <w:r>
        <w:fldChar w:fldCharType="end"/>
      </w:r>
      <w:r>
        <w:t xml:space="preserve">. </w:t>
      </w:r>
      <w:r>
        <w:lastRenderedPageBreak/>
        <w:t xml:space="preserve">Each reaction had 0.2 mM dNTP (New England Biolabs), 5 µL 10X Titanium Taq buffer, 5 µL 10X </w:t>
      </w:r>
      <w:proofErr w:type="spellStart"/>
      <w:r>
        <w:t>MasterAmp</w:t>
      </w:r>
      <w:proofErr w:type="spellEnd"/>
      <w:r>
        <w:t xml:space="preserve"> PCR enhancer (Illumina), 0.2 µM of each forward and reverse primer, 1µL Titanium Taq polymerase, 3 ng of DNA, and DEPC-treated water up to 50 µL. After the initial amplicons were produced, the Illumina </w:t>
      </w:r>
      <w:proofErr w:type="spellStart"/>
      <w:r>
        <w:t>MiSeq</w:t>
      </w:r>
      <w:proofErr w:type="spellEnd"/>
      <w:r>
        <w:t xml:space="preserve"> Platform Protocol was used as the pipeline for 16S rRNA samples </w:t>
      </w:r>
      <w:r>
        <w:rPr>
          <w:rStyle w:val="FootnoteReference"/>
        </w:rPr>
        <w:fldChar w:fldCharType="begin" w:fldLock="1"/>
      </w:r>
      <w:r>
        <w:instrText>ADDIN CSL_CITATION {"citationItems":[{"id":"ITEM-1","itemData":{"author":[{"dropping-particle":"","family":"Illumina","given":"","non-dropping-particle":"","parse-names":false,"suffix":""}],"id":"ITEM-1","issued":{"date-parts":[["0"]]},"title":" 16S Metagenomic Sequencing Library Preparation ","type":"article-journal"},"uris":["http://www.mendeley.com/documents/?uuid=e9f1bc2a-0af9-3f1f-86d2-d072f8e0d0b4"]}],"mendeley":{"formattedCitation":"(Illumina)","plainTextFormattedCitation":"(Illumina)","previouslyFormattedCitation":"(Illumina)"},"properties":{"noteIndex":0},"schema":"https://github.com/citation-style-language/schema/raw/master/csl-citation.json"}</w:instrText>
      </w:r>
      <w:r>
        <w:rPr>
          <w:rStyle w:val="FootnoteReference"/>
        </w:rPr>
        <w:fldChar w:fldCharType="separate"/>
      </w:r>
      <w:r w:rsidRPr="004F1341">
        <w:rPr>
          <w:bCs/>
          <w:noProof/>
        </w:rPr>
        <w:t>(Illumina)</w:t>
      </w:r>
      <w:r>
        <w:rPr>
          <w:rStyle w:val="FootnoteReference"/>
        </w:rPr>
        <w:fldChar w:fldCharType="end"/>
      </w:r>
      <w:r>
        <w:t xml:space="preserve">. </w:t>
      </w:r>
      <w:r w:rsidRPr="00810119">
        <w:t>The pooled</w:t>
      </w:r>
      <w:r>
        <w:t xml:space="preserve"> 16S</w:t>
      </w:r>
      <w:r w:rsidRPr="00810119">
        <w:t xml:space="preserve"> library was sequenced on the Illumina </w:t>
      </w:r>
      <w:proofErr w:type="spellStart"/>
      <w:r w:rsidRPr="00810119">
        <w:t>MiSeq</w:t>
      </w:r>
      <w:proofErr w:type="spellEnd"/>
      <w:r w:rsidRPr="00810119">
        <w:t xml:space="preserve"> (600 cycles v3 PE300 flow cell kit) at the University of California, Davis Genome Center</w:t>
      </w:r>
      <w:r>
        <w:t xml:space="preserve">. KTR and KTYA samples from 30 cm below the plot were sequenced for </w:t>
      </w:r>
      <w:proofErr w:type="spellStart"/>
      <w:r>
        <w:rPr>
          <w:i/>
          <w:iCs/>
        </w:rPr>
        <w:t>nosZ</w:t>
      </w:r>
      <w:proofErr w:type="spellEnd"/>
      <w:r>
        <w:t xml:space="preserve"> using the same 50 µL reactions using nosZ2-F and nosZ2-R </w:t>
      </w:r>
      <w:r>
        <w:rPr>
          <w:rStyle w:val="FootnoteReference"/>
        </w:rPr>
        <w:fldChar w:fldCharType="begin" w:fldLock="1"/>
      </w:r>
      <w:r>
        <w:instrText>ADDIN CSL_CITATION {"citationItems":[{"id":"ITEM-1","itemData":{"DOI":"10.1128/AEM.00231-06","ISSN":"0099-2240","PMID":"16885263","abstract":"Nitrous oxide (N2O) is an important greenhouse gas in the troposphere controlling ozone concentration in the stratosphere through nitric oxide production. In order to quantify bacteria capable of N2O reduction, we developed a SYBR green quantitative real-time PCR assay targeting the nosZ gene encoding the catalytic subunit of the nitrous oxide reductase. Two independent sets of nosZ primers flanking the nosZ fragment previously used in diversity studies were designed and tested (K. Kloos, A. Mergel, C. Rösch, and H. Bothe, Aust. J. Plant Physiol. 28:991-998, 2001). The utility of these real-time PCR assays was demonstrated by quantifying the nosZ gene present in six different soils. Detection limits were between 10(1) and 10(2) target molecules per reaction for all assays. Sequence analysis of 128 cloned quantitative PCR products confirmed the specificity of the designed primers. The abundance of nosZ genes ranged from 10(5) to 10(7) target copies g(-1) of dry soil, whereas genes for 16S rRNA were found at 10(8) to 10(9) target copies g(-1) of dry soil. The abundance of narG and nirK genes was within the upper and lower limits of the 16S rRNA and nosZ gene copy numbers. The two sets of nosZ primers gave similar gene copy numbers for all tested soils. The maximum abundance of nosZ and nirK relative to 16S rRNA was 5 to 6%, confirming the low proportion of denitrifiers to total bacteria in soils.","author":[{"dropping-particle":"","family":"Henry","given":"S","non-dropping-particle":"","parse-names":false,"suffix":""},{"dropping-particle":"","family":"Bru","given":"D","non-dropping-particle":"","parse-names":false,"suffix":""},{"dropping-particle":"","family":"Stres","given":"B","non-dropping-particle":"","parse-names":false,"suffix":""},{"dropping-particle":"","family":"Hallet","given":"S","non-dropping-particle":"","parse-names":false,"suffix":""},{"dropping-particle":"","family":"Philippot","given":"L","non-dropping-particle":"","parse-names":false,"suffix":""}],"container-title":"Applied and environmental microbiology","id":"ITEM-1","issue":"8","issued":{"date-parts":[["2006","8"]]},"page":"5181-5189","publisher":"American Society for Microbiology (ASM)","title":"Quantitative detection of the nosZ gene, encoding nitrous oxide reductase, and comparison of the abundances of 16S rRNA, narG, nirK, and nosZ genes in soils.","type":"article-journal","volume":"72"},"uris":["http://www.mendeley.com/documents/?uuid=3d43505a-e2de-4d2e-8533-c53cc044d4f8"]}],"mendeley":{"formattedCitation":"(Henry &lt;i&gt;et al.&lt;/i&gt;, 2006)","plainTextFormattedCitation":"(Henry et al., 2006)","previouslyFormattedCitation":"(Henry &lt;i&gt;et al.&lt;/i&gt;, 2006)"},"properties":{"noteIndex":0},"schema":"https://github.com/citation-style-language/schema/raw/master/csl-citation.json"}</w:instrText>
      </w:r>
      <w:r>
        <w:rPr>
          <w:rStyle w:val="FootnoteReference"/>
        </w:rPr>
        <w:fldChar w:fldCharType="separate"/>
      </w:r>
      <w:r w:rsidRPr="004F1341">
        <w:rPr>
          <w:noProof/>
        </w:rPr>
        <w:t xml:space="preserve">(Henry </w:t>
      </w:r>
      <w:r w:rsidRPr="004F1341">
        <w:rPr>
          <w:i/>
          <w:noProof/>
        </w:rPr>
        <w:t>et al.</w:t>
      </w:r>
      <w:r w:rsidRPr="004F1341">
        <w:rPr>
          <w:noProof/>
        </w:rPr>
        <w:t>, 2006)</w:t>
      </w:r>
      <w:r>
        <w:rPr>
          <w:rStyle w:val="FootnoteReference"/>
        </w:rPr>
        <w:fldChar w:fldCharType="end"/>
      </w:r>
      <w:r>
        <w:t xml:space="preserve"> as primers (Table 1). After an initial cleanup with </w:t>
      </w:r>
      <w:proofErr w:type="spellStart"/>
      <w:r>
        <w:t>AMPure</w:t>
      </w:r>
      <w:proofErr w:type="spellEnd"/>
      <w:r>
        <w:t xml:space="preserve"> XP beads, amplicons were sent to </w:t>
      </w:r>
      <w:proofErr w:type="spellStart"/>
      <w:r>
        <w:t>Genewiz</w:t>
      </w:r>
      <w:proofErr w:type="spellEnd"/>
      <w:r>
        <w:t xml:space="preserve"> to be sequenced. The HSP raw reads can be found National Center for Biotechnology Information (NCBI) Sequence Read Archive </w:t>
      </w:r>
      <w:r w:rsidRPr="00721049">
        <w:t>(accession</w:t>
      </w:r>
      <w:r>
        <w:t xml:space="preserve"> number</w:t>
      </w:r>
      <w:r w:rsidRPr="00721049">
        <w:t>: SRP151895</w:t>
      </w:r>
      <w:r>
        <w:t>). The KTR reads are at accession number</w:t>
      </w:r>
      <w:r w:rsidRPr="001D23A7">
        <w:t xml:space="preserve"> PRJNA523645</w:t>
      </w:r>
      <w:r>
        <w:t xml:space="preserve">, KTYA at </w:t>
      </w:r>
      <w:r w:rsidRPr="009A077B">
        <w:t>PRJNA787642</w:t>
      </w:r>
      <w:r>
        <w:t xml:space="preserve"> and </w:t>
      </w:r>
      <w:proofErr w:type="spellStart"/>
      <w:r>
        <w:rPr>
          <w:i/>
          <w:iCs/>
        </w:rPr>
        <w:t>nosZ</w:t>
      </w:r>
      <w:proofErr w:type="spellEnd"/>
      <w:r>
        <w:t xml:space="preserve"> reads at </w:t>
      </w:r>
      <w:r w:rsidRPr="00DA6951">
        <w:t>PRJNA777280</w:t>
      </w:r>
      <w:r>
        <w:t xml:space="preserve">. </w:t>
      </w:r>
    </w:p>
    <w:p w14:paraId="591DE604" w14:textId="77777777" w:rsidR="0056181B" w:rsidRPr="005E0D7A" w:rsidRDefault="0056181B" w:rsidP="0056181B">
      <w:pPr>
        <w:spacing w:line="480" w:lineRule="auto"/>
        <w:contextualSpacing/>
      </w:pPr>
      <w:r>
        <w:tab/>
        <w:t xml:space="preserve">Sequenced reads were filtered and grouped into Amplicon Sequencing Variants (ASVs) using the Divisive Amplicon Denoising Algorithm (DADA2) </w:t>
      </w:r>
      <w:r>
        <w:rPr>
          <w:rStyle w:val="FootnoteReference"/>
        </w:rPr>
        <w:fldChar w:fldCharType="begin" w:fldLock="1"/>
      </w:r>
      <w:r>
        <w:instrText>ADDIN CSL_CITATION {"citationItems":[{"id":"ITEM-1","itemData":{"DOI":"10.1038/nmeth.3869","ISSN":"1548-7105","abstract":"DADA2 is an open-source software package that denoises and removes sequencing errors from Illumina amplicon sequence data to distinguish microbial sample sequences differing by as little as a single nucleotide. We present the open-source software package DADA2 for modeling and correcting Illumina-sequenced amplicon errors (\nhttps://github.com/benjjneb/dada2\n\n).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 2016 13:7","id":"ITEM-1","issue":"7","issued":{"date-parts":[["2016","5"]]},"page":"581-583","publisher":"Nature Publishing Group","title":"DADA2: High-resolution sample inference from Illumina amplicon data","type":"article-journal","volume":"13"},"uris":["http://www.mendeley.com/documents/?uuid=5496382e-122f-4ed8-9ca8-3d170166309d"]}],"mendeley":{"formattedCitation":"(Callahan &lt;i&gt;et al.&lt;/i&gt;, 2016)","plainTextFormattedCitation":"(Callahan et al., 2016)","previouslyFormattedCitation":"(Callahan &lt;i&gt;et al.&lt;/i&gt;, 2016)"},"properties":{"noteIndex":0},"schema":"https://github.com/citation-style-language/schema/raw/master/csl-citation.json"}</w:instrText>
      </w:r>
      <w:r>
        <w:rPr>
          <w:rStyle w:val="FootnoteReference"/>
        </w:rPr>
        <w:fldChar w:fldCharType="separate"/>
      </w:r>
      <w:r w:rsidRPr="004F1341">
        <w:rPr>
          <w:bCs/>
          <w:noProof/>
        </w:rPr>
        <w:t xml:space="preserve">(Callahan </w:t>
      </w:r>
      <w:r w:rsidRPr="004F1341">
        <w:rPr>
          <w:bCs/>
          <w:i/>
          <w:noProof/>
        </w:rPr>
        <w:t>et al.</w:t>
      </w:r>
      <w:r w:rsidRPr="004F1341">
        <w:rPr>
          <w:bCs/>
          <w:noProof/>
        </w:rPr>
        <w:t>, 2016)</w:t>
      </w:r>
      <w:r>
        <w:rPr>
          <w:rStyle w:val="FootnoteReference"/>
        </w:rPr>
        <w:fldChar w:fldCharType="end"/>
      </w:r>
      <w:r>
        <w:t xml:space="preserve"> in R. 16S ASVs were assigned taxonomy using the SILVA reference database version 138 </w:t>
      </w:r>
      <w:r>
        <w:rPr>
          <w:rStyle w:val="FootnoteReference"/>
        </w:rPr>
        <w:fldChar w:fldCharType="begin" w:fldLock="1"/>
      </w:r>
      <w:r>
        <w:instrText>ADDIN CSL_CITATION {"citationItems":[{"id":"ITEM-1","itemData":{"DOI":"10.1093/NAR/GKS1219","ISSN":"0305-1048","abstract":"SILVA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3194 778 small subunit and 288717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 © The Author(s) 2012.","author":[{"dropping-particle":"","family":"Quast","given":"Christian","non-dropping-particle":"","parse-names":false,"suffix":""},{"dropping-particle":"","family":"Pruesse","given":"Elmar","non-dropping-particle":"","parse-names":false,"suffix":""},{"dropping-particle":"","family":"Yilmaz","given":"Pelin","non-dropping-particle":"","parse-names":false,"suffix":""},{"dropping-particle":"","family":"Gerken","given":"Jan","non-dropping-particle":"","parse-names":false,"suffix":""},{"dropping-particle":"","family":"Schweer","given":"Timmy","non-dropping-particle":"","parse-names":false,"suffix":""},{"dropping-particle":"","family":"Yarza","given":"Pablo","non-dropping-particle":"","parse-names":false,"suffix":""},{"dropping-particle":"","family":"Peplies","given":"Jörg","non-dropping-particle":"","parse-names":false,"suffix":""},{"dropping-particle":"","family":"Glöckner","given":"Frank Oliver","non-dropping-particle":"","parse-names":false,"suffix":""}],"container-title":"Nucleic Acids Research","id":"ITEM-1","issue":"D1","issued":{"date-parts":[["2013","1","1"]]},"page":"D590-D596","publisher":"Oxford Academic","title":"The SILVA ribosomal RNA gene database project: improved data processing and web-based tools","type":"article-journal","volume":"41"},"uris":["http://www.mendeley.com/documents/?uuid=d84e7541-7cfa-34c5-afda-04c247a7ae18"]}],"mendeley":{"formattedCitation":"(Quast &lt;i&gt;et al.&lt;/i&gt;, 2013)","plainTextFormattedCitation":"(Quast et al., 2013)","previouslyFormattedCitation":"(Quast &lt;i&gt;et al.&lt;/i&gt;, 2013)"},"properties":{"noteIndex":0},"schema":"https://github.com/citation-style-language/schema/raw/master/csl-citation.json"}</w:instrText>
      </w:r>
      <w:r>
        <w:rPr>
          <w:rStyle w:val="FootnoteReference"/>
        </w:rPr>
        <w:fldChar w:fldCharType="separate"/>
      </w:r>
      <w:r w:rsidRPr="004F1341">
        <w:rPr>
          <w:bCs/>
          <w:noProof/>
        </w:rPr>
        <w:t xml:space="preserve">(Quast </w:t>
      </w:r>
      <w:r w:rsidRPr="004F1341">
        <w:rPr>
          <w:bCs/>
          <w:i/>
          <w:noProof/>
        </w:rPr>
        <w:t>et al.</w:t>
      </w:r>
      <w:r w:rsidRPr="004F1341">
        <w:rPr>
          <w:bCs/>
          <w:noProof/>
        </w:rPr>
        <w:t>, 2013)</w:t>
      </w:r>
      <w:r>
        <w:rPr>
          <w:rStyle w:val="FootnoteReference"/>
        </w:rPr>
        <w:fldChar w:fldCharType="end"/>
      </w:r>
      <w:r>
        <w:t xml:space="preserve">, while </w:t>
      </w:r>
      <w:proofErr w:type="spellStart"/>
      <w:r>
        <w:rPr>
          <w:i/>
          <w:iCs/>
        </w:rPr>
        <w:t>nosZ</w:t>
      </w:r>
      <w:proofErr w:type="spellEnd"/>
      <w:r>
        <w:t xml:space="preserve"> taxonomy was based on a custom curated database created using sequences from </w:t>
      </w:r>
      <w:proofErr w:type="spellStart"/>
      <w:r>
        <w:t>Fungene</w:t>
      </w:r>
      <w:proofErr w:type="spellEnd"/>
      <w:r>
        <w:t xml:space="preserve"> </w:t>
      </w:r>
      <w:r>
        <w:rPr>
          <w:rStyle w:val="FootnoteReference"/>
        </w:rPr>
        <w:fldChar w:fldCharType="begin" w:fldLock="1"/>
      </w:r>
      <w:r>
        <w:instrText>ADDIN CSL_CITATION {"citationItems":[{"id":"ITEM-1","itemData":{"DOI":"10.3389/FMICB.2013.00291","ISSN":"1664-302X","abstract":"Ribosomal RNA genes have become the standard molecular markers for microbial community analysis for good reasons, including universal occurrence in cellular organisms, availability of large databases, and ease of rRNA gene region amplification and analysis. As markers, however, rRNA genes have some significant limitations. The rRNA genes are often present in multiple copies, unlike most protein-coding genes. The slow rate of change in rRNA genes means that multiple species sometimes share identical 16S rRNA gene sequences, while many more species share identical sequences in the short 16S rRNA regions commonly analyzed. In addition, the genes involved in many important processes are not distributed in a phylogenetically coherent manner, potentially due to gene loss or horizontal gene transfer. While rRNA genes remain the most commonly used markers, key genes in ecologically important pathways, e.g., those involved in carbon and nitrogen cycling, can provide important insights into community composition and function not obtainable through rRNA analysis. However, working with ecofunctional gene data requires some tools beyond those required for rRNA analysis. To address this, our Functional Gene Pipeline and Repository (FunGene; http://fungene.cme.msu.edu/) offers databases of many common ecofunctional genes and proteins, as well as integrated tools that allow researchers to browse these collections and choose subsets for further analysis, build phylogenetic trees, test primers and probes for coverage, and download aligned sequences. Additional FunGene tools are specialized to process coding gene amplicon data. For example, FrameBot produces frameshift-corrected protein and DNA sequences from raw reads while finding the most closely related protein reference sequence. These tools can help provide better insight into microbial communities by directly studying key genes involved in important ecological processes.","author":[{"dropping-particle":"","family":"Fish","given":"Jordan A.","non-dropping-particle":"","parse-names":false,"suffix":""},{"dropping-particle":"","family":"Chai","given":"Benli","non-dropping-particle":"","parse-names":false,"suffix":""},{"dropping-particle":"","family":"Wang","given":"Qiong","non-dropping-particle":"","parse-names":false,"suffix":""},{"dropping-particle":"","family":"Sun","given":"Yanni","non-dropping-particle":"","parse-names":false,"suffix":""},{"dropping-particle":"","family":"Brown","given":"C. Titus","non-dropping-particle":"","parse-names":false,"suffix":""},{"dropping-particle":"","family":"Tiedje","given":"James M.","non-dropping-particle":"","parse-names":false,"suffix":""},{"dropping-particle":"","family":"Cole","given":"James R.","non-dropping-particle":"","parse-names":false,"suffix":""}],"container-title":"Frontiers in Microbiology","id":"ITEM-1","issue":"OCT","issued":{"date-parts":[["2013"]]},"page":"291","publisher":"Frontiers","title":"FunGene: the functional gene pipeline and repository","type":"article-journal","volume":"0"},"uris":["http://www.mendeley.com/documents/?uuid=f2cbb0f3-03cc-323c-a75f-5b846e9994cd"]}],"mendeley":{"formattedCitation":"(Fish &lt;i&gt;et al.&lt;/i&gt;, 2013)","plainTextFormattedCitation":"(Fish et al., 2013)","previouslyFormattedCitation":"(Fish &lt;i&gt;et al.&lt;/i&gt;, 2013)"},"properties":{"noteIndex":0},"schema":"https://github.com/citation-style-language/schema/raw/master/csl-citation.json"}</w:instrText>
      </w:r>
      <w:r>
        <w:rPr>
          <w:rStyle w:val="FootnoteReference"/>
        </w:rPr>
        <w:fldChar w:fldCharType="separate"/>
      </w:r>
      <w:r w:rsidRPr="004F1341">
        <w:rPr>
          <w:bCs/>
          <w:noProof/>
        </w:rPr>
        <w:t xml:space="preserve">(Fish </w:t>
      </w:r>
      <w:r w:rsidRPr="004F1341">
        <w:rPr>
          <w:bCs/>
          <w:i/>
          <w:noProof/>
        </w:rPr>
        <w:t>et al.</w:t>
      </w:r>
      <w:r w:rsidRPr="004F1341">
        <w:rPr>
          <w:bCs/>
          <w:noProof/>
        </w:rPr>
        <w:t>, 2013)</w:t>
      </w:r>
      <w:r>
        <w:rPr>
          <w:rStyle w:val="FootnoteReference"/>
        </w:rPr>
        <w:fldChar w:fldCharType="end"/>
      </w:r>
      <w:r>
        <w:t xml:space="preserve"> and taxonomy from NCBI</w:t>
      </w:r>
      <w:r>
        <w:rPr>
          <w:rStyle w:val="FootnoteReference"/>
        </w:rPr>
        <w:fldChar w:fldCharType="begin" w:fldLock="1"/>
      </w:r>
      <w:r>
        <w:instrText>ADDIN CSL_CITATION {"citationItems":[{"id":"ITEM-1","itemData":{"author":[{"dropping-particle":"","family":"National Center for Biotechnology Information","given":"","non-dropping-particle":"","parse-names":false,"suffix":""}],"id":"ITEM-1","issued":{"date-parts":[["2010"]]},"publisher":"National Center for Biotechnology Information (US)","title":"Entrez Programming Utilities Help","type":"article-journal"},"uris":["http://www.mendeley.com/documents/?uuid=35149cb2-9594-3b56-950b-e699fb3c71cb"]}],"mendeley":{"formattedCitation":"(National Center for Biotechnology Information, 2010)","plainTextFormattedCitation":"(National Center for Biotechnology Information, 2010)","previouslyFormattedCitation":"(National Center for Biotechnology Information, 2010)"},"properties":{"noteIndex":0},"schema":"https://github.com/citation-style-language/schema/raw/master/csl-citation.json"}</w:instrText>
      </w:r>
      <w:r>
        <w:rPr>
          <w:rStyle w:val="FootnoteReference"/>
        </w:rPr>
        <w:fldChar w:fldCharType="separate"/>
      </w:r>
      <w:r w:rsidRPr="004F1341">
        <w:rPr>
          <w:noProof/>
        </w:rPr>
        <w:t>(National Center for Biotechnology Information, 2010)</w:t>
      </w:r>
      <w:r>
        <w:rPr>
          <w:rStyle w:val="FootnoteReference"/>
        </w:rPr>
        <w:fldChar w:fldCharType="end"/>
      </w:r>
      <w:r>
        <w:t xml:space="preserve">. Sequenced reads from different field sites were combined and stored in a </w:t>
      </w:r>
      <w:proofErr w:type="spellStart"/>
      <w:r>
        <w:t>Phyloseq</w:t>
      </w:r>
      <w:proofErr w:type="spellEnd"/>
      <w:r>
        <w:t xml:space="preserve"> object </w:t>
      </w:r>
      <w:r>
        <w:rPr>
          <w:rStyle w:val="FootnoteReference"/>
        </w:rPr>
        <w:fldChar w:fldCharType="begin" w:fldLock="1"/>
      </w:r>
      <w:r>
        <w:instrText>ADDIN CSL_CITATION {"citationItems":[{"id":"ITEM-1","itemData":{"DOI":"10.1371/JOURNAL.PONE.0061217","ISSN":"1932-6203","abstract":"Background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Bioconductor.","author":[{"dropping-particle":"","family":"McMurdie","given":"Paul J.","non-dropping-particle":"","parse-names":false,"suffix":""},{"dropping-particle":"","family":"Holmes","given":"Susan","non-dropping-particle":"","parse-names":false,"suffix":""}],"container-title":"PLOS ONE","id":"ITEM-1","issue":"4","issued":{"date-parts":[["2013","4","22"]]},"page":"e61217","publisher":"Public Library of Science","title":"phyloseq: An R Package for Reproducible Interactive Analysis and Graphics of Microbiome Census Data","type":"article-journal","volume":"8"},"uris":["http://www.mendeley.com/documents/?uuid=9912a351-4210-377b-8647-64a375b85bf1"]}],"mendeley":{"formattedCitation":"(McMurdie and Holmes, 2013)","plainTextFormattedCitation":"(McMurdie and Holmes, 2013)","previouslyFormattedCitation":"(McMurdie and Holmes, 2013)"},"properties":{"noteIndex":0},"schema":"https://github.com/citation-style-language/schema/raw/master/csl-citation.json"}</w:instrText>
      </w:r>
      <w:r>
        <w:rPr>
          <w:rStyle w:val="FootnoteReference"/>
        </w:rPr>
        <w:fldChar w:fldCharType="separate"/>
      </w:r>
      <w:r w:rsidRPr="004F1341">
        <w:rPr>
          <w:bCs/>
          <w:noProof/>
        </w:rPr>
        <w:t>(McMurdie and Holmes, 2013)</w:t>
      </w:r>
      <w:r>
        <w:rPr>
          <w:rStyle w:val="FootnoteReference"/>
        </w:rPr>
        <w:fldChar w:fldCharType="end"/>
      </w:r>
      <w:r>
        <w:t xml:space="preserve">. A maximum likelihood tree for </w:t>
      </w:r>
      <w:proofErr w:type="spellStart"/>
      <w:r>
        <w:rPr>
          <w:i/>
          <w:iCs/>
        </w:rPr>
        <w:t>nosZ</w:t>
      </w:r>
      <w:proofErr w:type="spellEnd"/>
      <w:r>
        <w:rPr>
          <w:i/>
          <w:iCs/>
        </w:rPr>
        <w:t xml:space="preserve"> </w:t>
      </w:r>
      <w:r>
        <w:t xml:space="preserve">sequences was created using the phylogeny.fr program from the </w:t>
      </w:r>
      <w:proofErr w:type="spellStart"/>
      <w:r>
        <w:t>Laboratoire</w:t>
      </w:r>
      <w:proofErr w:type="spellEnd"/>
      <w:r>
        <w:t xml:space="preserve"> </w:t>
      </w:r>
      <w:proofErr w:type="spellStart"/>
      <w:r>
        <w:t>d’Informatique</w:t>
      </w:r>
      <w:proofErr w:type="spellEnd"/>
      <w:r>
        <w:t xml:space="preserve">, de </w:t>
      </w:r>
      <w:proofErr w:type="spellStart"/>
      <w:r>
        <w:t>Robotique</w:t>
      </w:r>
      <w:proofErr w:type="spellEnd"/>
      <w:r>
        <w:t xml:space="preserve"> et de </w:t>
      </w:r>
      <w:proofErr w:type="spellStart"/>
      <w:r>
        <w:t>Microélectronique</w:t>
      </w:r>
      <w:proofErr w:type="spellEnd"/>
      <w:r>
        <w:t xml:space="preserve"> de Montpellier (LIRMM) </w:t>
      </w:r>
      <w:r>
        <w:rPr>
          <w:rStyle w:val="FootnoteReference"/>
        </w:rPr>
        <w:fldChar w:fldCharType="begin" w:fldLock="1"/>
      </w:r>
      <w:r>
        <w:instrText>ADDIN CSL_CITATION {"citationItems":[{"id":"ITEM-1","itemData":{"DOI":"10.1093/nar/gkn180","ISSN":"13624962","PMID":"18424797","abstract":"Phylogenetic analyses are central to many research areas in biology and typically involve the identification of homologous sequences, their multiple alignment, the phylogenetic reconstruction and the graphical representation of the inferred tree. The Phylogeny.fr platform transparently chains programs to automatically perform these tasks. It is primarily designed for biologists with no experience in phylogeny, but can also meet the needs of specialists; the first ones will find up-to-date tools chained in a phylogeny pipeline to analyze their data in a simple and robust way, while the specialists will be able to easily build and run sophisticated analyses. Phylogeny.fr offers three main modes. The 'One Click' mode targets non-specialists and provides a ready-to-use pipeline chaining programs with recognized accuracy and speed: MUSCLE for multiple alignment, PhyML for tree building, and TreeDyn for tree rendering. All parameters are set up to suit most studies, and users only have to provide their input sequences to obtain a ready-to-print tree. The 'Advanced' mode uses the same pipeline but allows the parameters of each program to be customized by users. The 'A la Carte' mode offers more flexibility and sophistication, as users can build their own pipeline by selecting and setting up the required steps from a large choice of tools to suit their specific needs. Prior to phylogenetic analysis, users can also collect neighbors of a query sequence by running BLAST on general or specialized databases. A guide tree then helps to select neighbor sequences to be used as input for the phylogeny pipeline. Phylogeny.fr is available at: http://www.phylogeny.fr/","author":[{"dropping-particle":"","family":"Dereeper","given":"A.","non-dropping-particle":"","parse-names":false,"suffix":""},{"dropping-particle":"","family":"Guignon","given":"V.","non-dropping-particle":"","parse-names":false,"suffix":""},{"dropping-particle":"","family":"Blanc","given":"G.","non-dropping-particle":"","parse-names":false,"suffix":""},{"dropping-particle":"","family":"Audic","given":"S.","non-dropping-particle":"","parse-names":false,"suffix":""},{"dropping-particle":"","family":"Buffet","given":"S.","non-dropping-particle":"","parse-names":false,"suffix":""},{"dropping-particle":"","family":"Chevenet","given":"F.","non-dropping-particle":"","parse-names":false,"suffix":""},{"dropping-particle":"","family":"Dufayard","given":"J. F.","non-dropping-particle":"","parse-names":false,"suffix":""},{"dropping-particle":"","family":"Guindon","given":"S.","non-dropping-particle":"","parse-names":false,"suffix":""},{"dropping-particle":"","family":"Lefort","given":"V.","non-dropping-particle":"","parse-names":false,"suffix":""},{"dropping-particle":"","family":"Lescot","given":"M.","non-dropping-particle":"","parse-names":false,"suffix":""},{"dropping-particle":"","family":"Claverie","given":"J. M.","non-dropping-particle":"","parse-names":false,"suffix":""},{"dropping-particle":"","family":"Gascuel","given":"O.","non-dropping-particle":"","parse-names":false,"suffix":""}],"container-title":"Nucleic acids research","id":"ITEM-1","issue":"Web Server issue","issued":{"date-parts":[["2008"]]},"publisher":"Nucleic Acids Res","title":"Phylogeny.fr: robust phylogenetic analysis for the non-specialist.","type":"article-journal","volume":"36"},"uris":["http://www.mendeley.com/documents/?uuid=18b1d9c9-6873-3b40-9388-9bfd95dffc3a"]}],"mendeley":{"formattedCitation":"(Dereeper &lt;i&gt;et al.&lt;/i&gt;, 2008)","plainTextFormattedCitation":"(Dereeper et al., 2008)","previouslyFormattedCitation":"(Dereeper &lt;i&gt;et al.&lt;/i&gt;, 2008)"},"properties":{"noteIndex":0},"schema":"https://github.com/citation-style-language/schema/raw/master/csl-citation.json"}</w:instrText>
      </w:r>
      <w:r>
        <w:rPr>
          <w:rStyle w:val="FootnoteReference"/>
        </w:rPr>
        <w:fldChar w:fldCharType="separate"/>
      </w:r>
      <w:r w:rsidRPr="004F1341">
        <w:rPr>
          <w:bCs/>
          <w:noProof/>
        </w:rPr>
        <w:t xml:space="preserve">(Dereeper </w:t>
      </w:r>
      <w:r w:rsidRPr="004F1341">
        <w:rPr>
          <w:bCs/>
          <w:i/>
          <w:noProof/>
        </w:rPr>
        <w:t>et al.</w:t>
      </w:r>
      <w:r w:rsidRPr="004F1341">
        <w:rPr>
          <w:bCs/>
          <w:noProof/>
        </w:rPr>
        <w:t>, 2008)</w:t>
      </w:r>
      <w:r>
        <w:rPr>
          <w:rStyle w:val="FootnoteReference"/>
        </w:rPr>
        <w:fldChar w:fldCharType="end"/>
      </w:r>
      <w:r>
        <w:t xml:space="preserve">. Data transformation and visualizations were conducted using R packages </w:t>
      </w:r>
      <w:proofErr w:type="spellStart"/>
      <w:r>
        <w:t>tidyverse</w:t>
      </w:r>
      <w:proofErr w:type="spellEnd"/>
      <w:r>
        <w:t xml:space="preserve"> </w:t>
      </w:r>
      <w:r>
        <w:rPr>
          <w:rStyle w:val="FootnoteReference"/>
        </w:rPr>
        <w:fldChar w:fldCharType="begin" w:fldLock="1"/>
      </w:r>
      <w:r>
        <w:instrText>ADDIN CSL_CITATION {"citationItems":[{"id":"ITEM-1","itemData":{"DOI":"10.21105/JOSS.01686","ISSN":"2475-9066","abstract":"At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 The tidyverse has similar goals to R itself, but any comparison to the R Project (R Core Team, 2019) is fundamentally challenging as the tidyverse is written in R, and relies on R for its infrastructure; there is no tidyverse without R! That said, the biggest difference is in priorities: base R is highly focussed on stability, whereas the tidyverse will make breaking changes in the search for better interfaces. Another closely related project is data.table (Dowle &amp; Srinivasan, 2019), which provides tools roughly to the combination of dplyr, tidyr, tibble, and readr. data.tableThis paper describes the tidyverse package, the components of the tidyverse, and some of the underlying design principles. This is a lot of ground to cover in a brief paper, so we focus on a 50,000-foot view showing how all the pieces fit together with copious links to more detailed resources prioritises","author":[{"dropping-particle":"","family":"Wickham","given":"Hadley","non-dropping-particle":"","parse-names":false,"suffix":""},{"dropping-particle":"","family":"Averick","given":"Mara","non-dropping-particle":"","parse-names":false,"suffix":""},{"dropping-particle":"","family":"Bryan","given":"Jennifer","non-dropping-particle":"","parse-names":false,"suffix":""},{"dropping-particle":"","family":"Chang","given":"Winston","non-dropping-particle":"","parse-names":false,"suffix":""},{"dropping-particle":"","family":"McGowan","given":"Lucy D'Agostino","non-dropping-particle":"","parse-names":false,"suffix":""},{"dropping-particle":"","family":"François","given":"Romain","non-dropping-particle":"","parse-names":false,"suffix":""},{"dropping-particle":"","family":"Grolemund","given":"Garrett","non-dropping-particle":"","parse-names":false,"suffix":""},{"dropping-particle":"","family":"Hayes","given":"Alex","non-dropping-particle":"","parse-names":false,"suffix":""},{"dropping-particle":"","family":"Henry","given":"Lionel","non-dropping-particle":"","parse-names":false,"suffix":""},{"dropping-particle":"","family":"Hester","given":"Jim","non-dropping-particle":"","parse-names":false,"suffix":""},{"dropping-particle":"","family":"Kuhn","given":"Max","non-dropping-particle":"","parse-names":false,"suffix":""},{"dropping-particle":"","family":"Pedersen","given":"Thomas Lin","non-dropping-particle":"","parse-names":false,"suffix":""},{"dropping-particle":"","family":"Miller","given":"Evan","non-dropping-particle":"","parse-names":false,"suffix":""},{"dropping-particle":"","family":"Bache","given":"Stephan Milton","non-dropping-particle":"","parse-names":false,"suffix":""},{"dropping-particle":"","family":"Müller","given":"Kirill","non-dropping-particle":"","parse-names":false,"suffix":""},{"dropping-particle":"","family":"Ooms","given":"Jeroen","non-dropping-particle":"","parse-names":false,"suffix":""},{"dropping-particle":"","family":"Robinson","given":"David","non-dropping-particle":"","parse-names":false,"suffix":""},{"dropping-particle":"","family":"Seidel","given":"Dana Paige","non-dropping-particle":"","parse-names":false,"suffix":""},{"dropping-particle":"","family":"Spinu","given":"Vitalie","non-dropping-particle":"","parse-names":false,"suffix":""},{"dropping-particle":"","family":"Takahashi","given":"Kohske","non-dropping-particle":"","parse-names":false,"suffix":""},{"dropping-particle":"","family":"Vaughan","given":"Davis","non-dropping-particle":"","parse-names":false,"suffix":""},{"dropping-particle":"","family":"Wilke","given":"Claus","non-dropping-particle":"","parse-names":false,"suffix":""},{"dropping-particle":"","family":"Woo","given":"Kara","non-dropping-particle":"","parse-names":false,"suffix":""},{"dropping-particle":"","family":"Yutani","given":"Hiroaki","non-dropping-particle":"","parse-names":false,"suffix":""}],"container-title":"Journal of Open Source Software","id":"ITEM-1","issue":"43","issued":{"date-parts":[["2019","11","21"]]},"page":"1686","publisher":"The Open Journal","title":"Welcome to the Tidyverse","type":"article-journal","volume":"4"},"uris":["http://www.mendeley.com/documents/?uuid=00c9bb9c-d7f1-3f8c-9aeb-a68a558f0bf0"]}],"mendeley":{"formattedCitation":"(Wickham &lt;i&gt;et al.&lt;/i&gt;, 2019)","plainTextFormattedCitation":"(Wickham et al., 2019)","previouslyFormattedCitation":"(Wickham &lt;i&gt;et al.&lt;/i&gt;, 2019)"},"properties":{"noteIndex":0},"schema":"https://github.com/citation-style-language/schema/raw/master/csl-citation.json"}</w:instrText>
      </w:r>
      <w:r>
        <w:rPr>
          <w:rStyle w:val="FootnoteReference"/>
        </w:rPr>
        <w:fldChar w:fldCharType="separate"/>
      </w:r>
      <w:r w:rsidRPr="004F1341">
        <w:rPr>
          <w:bCs/>
          <w:noProof/>
        </w:rPr>
        <w:t xml:space="preserve">(Wickham </w:t>
      </w:r>
      <w:r w:rsidRPr="004F1341">
        <w:rPr>
          <w:bCs/>
          <w:i/>
          <w:noProof/>
        </w:rPr>
        <w:t>et al.</w:t>
      </w:r>
      <w:r w:rsidRPr="004F1341">
        <w:rPr>
          <w:bCs/>
          <w:noProof/>
        </w:rPr>
        <w:t>, 2019)</w:t>
      </w:r>
      <w:r>
        <w:rPr>
          <w:rStyle w:val="FootnoteReference"/>
        </w:rPr>
        <w:fldChar w:fldCharType="end"/>
      </w:r>
      <w:r>
        <w:t xml:space="preserve">, ggplot2 </w:t>
      </w:r>
      <w:r>
        <w:rPr>
          <w:rStyle w:val="FootnoteReference"/>
        </w:rPr>
        <w:lastRenderedPageBreak/>
        <w:fldChar w:fldCharType="begin" w:fldLock="1"/>
      </w:r>
      <w:r>
        <w:instrText>ADDIN CSL_CITATION {"citationItems":[{"id":"ITEM-1","itemData":{"ISBN":"978-3-319-24277-4","author":[{"dropping-particle":"","family":"Wickham","given":"Hadley","non-dropping-particle":"","parse-names":false,"suffix":""}],"id":"ITEM-1","issued":{"date-parts":[["2016"]]},"publisher":"Springer-Verlag New York","title":"ggplot2: Elegant Graphics for Data Analysis","type":"book"},"uris":["http://www.mendeley.com/documents/?uuid=7c10068a-52aa-4596-ae4b-1a082810012e"]}],"mendeley":{"formattedCitation":"(Wickham, 2016)","plainTextFormattedCitation":"(Wickham, 2016)","previouslyFormattedCitation":"(Wickham, 2016)"},"properties":{"noteIndex":0},"schema":"https://github.com/citation-style-language/schema/raw/master/csl-citation.json"}</w:instrText>
      </w:r>
      <w:r>
        <w:rPr>
          <w:rStyle w:val="FootnoteReference"/>
        </w:rPr>
        <w:fldChar w:fldCharType="separate"/>
      </w:r>
      <w:r w:rsidRPr="004F1341">
        <w:rPr>
          <w:noProof/>
        </w:rPr>
        <w:t>(Wickham, 2016)</w:t>
      </w:r>
      <w:r>
        <w:rPr>
          <w:rStyle w:val="FootnoteReference"/>
        </w:rPr>
        <w:fldChar w:fldCharType="end"/>
      </w:r>
      <w:r>
        <w:t xml:space="preserve">, </w:t>
      </w:r>
      <w:proofErr w:type="spellStart"/>
      <w:r>
        <w:t>tidytree</w:t>
      </w:r>
      <w:proofErr w:type="spellEnd"/>
      <w:r>
        <w:t xml:space="preserve"> </w:t>
      </w:r>
      <w:r>
        <w:rPr>
          <w:rStyle w:val="FootnoteReference"/>
        </w:rPr>
        <w:fldChar w:fldCharType="begin" w:fldLock="1"/>
      </w:r>
      <w:r>
        <w:instrText>ADDIN CSL_CITATION {"citationItems":[{"id":"ITEM-1","itemData":{"author":[{"dropping-particle":"","family":"Yu","given":"Guangchuang","non-dropping-particle":"","parse-names":false,"suffix":""},{"dropping-particle":"","family":"Jones","given":"Bradley","non-dropping-particle":"","parse-names":false,"suffix":""},{"dropping-particle":"","family":"Arendsee","given":"Zebulun","non-dropping-particle":"","parse-names":false,"suffix":""}],"id":"ITEM-1","issued":{"date-parts":[["2021","9","8"]]},"number":" R package tidytree version 0.3.5","title":"tidytree:A Tidy Tool for Phylogenetic Tree Data Manipulation","type":"article"},"uris":["http://www.mendeley.com/documents/?uuid=d921f337-932a-3f72-8e2c-5655eaf4fc43"]}],"mendeley":{"formattedCitation":"(Yu &lt;i&gt;et al.&lt;/i&gt;, 2021)","plainTextFormattedCitation":"(Yu et al., 2021)","previouslyFormattedCitation":"(Yu &lt;i&gt;et al.&lt;/i&gt;, 2021)"},"properties":{"noteIndex":0},"schema":"https://github.com/citation-style-language/schema/raw/master/csl-citation.json"}</w:instrText>
      </w:r>
      <w:r>
        <w:rPr>
          <w:rStyle w:val="FootnoteReference"/>
        </w:rPr>
        <w:fldChar w:fldCharType="separate"/>
      </w:r>
      <w:r w:rsidRPr="004F1341">
        <w:rPr>
          <w:noProof/>
        </w:rPr>
        <w:t xml:space="preserve">(Yu </w:t>
      </w:r>
      <w:r w:rsidRPr="004F1341">
        <w:rPr>
          <w:i/>
          <w:noProof/>
        </w:rPr>
        <w:t>et al.</w:t>
      </w:r>
      <w:r w:rsidRPr="004F1341">
        <w:rPr>
          <w:noProof/>
        </w:rPr>
        <w:t>, 2021)</w:t>
      </w:r>
      <w:r>
        <w:rPr>
          <w:rStyle w:val="FootnoteReference"/>
        </w:rPr>
        <w:fldChar w:fldCharType="end"/>
      </w:r>
      <w:r>
        <w:t xml:space="preserve">, </w:t>
      </w:r>
      <w:proofErr w:type="spellStart"/>
      <w:r>
        <w:t>ggtree</w:t>
      </w:r>
      <w:proofErr w:type="spellEnd"/>
      <w:r>
        <w:t xml:space="preserve"> </w:t>
      </w:r>
      <w:r>
        <w:rPr>
          <w:rStyle w:val="FootnoteReference"/>
        </w:rPr>
        <w:fldChar w:fldCharType="begin" w:fldLock="1"/>
      </w:r>
      <w:r>
        <w:instrText>ADDIN CSL_CITATION {"citationItems":[{"id":"ITEM-1","itemData":{"DOI":"10.1002/CPBI.96","ISSN":"1934-340X","abstract":"Ggtree is an R/Bioconductor package for visualizing tree-like structures and associated data. After 5 years of continual development, ggtree has been evolved as a package suite that contains treeio for tree data input and output, tidytree for tree data manipulation, and ggtree for tree data visualization. Ggtree was originally designed to work with phylogenetic trees, and has been expanded to support other tree-like structures, which extends the application of ggtree to present tree data in other disciplines. This article contains five basic protocols describing how to visualize trees using the grammar of graphics syntax, how to visualize hierarchical clustering results with associated data, how to estimate bootstrap values and visualize the values on the tree, how to estimate continuous and discrete ancestral traits and visualize ancestral states on the tree, and how to visualize a multiple sequence alignment with a phylogenetic tree. The ggtree package is freely available at https://www.bioconductor.org/packages/ggtree. © 2020 by John Wiley &amp; Sons, Inc. Basic Protocol 1: Using grammar of graphics for visualizing trees. Basic Protocol 2: Visualizing hierarchical clustering using ggtree. Basic Protocol 3: Visualizing bootstrap values as symbolic points. Basic Protocol 4: Visualizing ancestral status. Basic Protocol 5: Visualizing a multiple sequence alignment with a phylogenetic tree.","author":[{"dropping-particle":"","family":"Yu","given":"Guangchuang","non-dropping-particle":"","parse-names":false,"suffix":""}],"container-title":"Current Protocols in Bioinformatics","id":"ITEM-1","issue":"1","issued":{"date-parts":[["2020","3","1"]]},"page":"e96","publisher":"John Wiley &amp; Sons, Ltd","title":"Using ggtree to Visualize Data on Tree-Like Structures","type":"article-journal","volume":"69"},"uris":["http://www.mendeley.com/documents/?uuid=658827a5-ae11-3457-8797-b035c800642c"]}],"mendeley":{"formattedCitation":"(Yu, 2020)","plainTextFormattedCitation":"(Yu, 2020)","previouslyFormattedCitation":"(Yu, 2020)"},"properties":{"noteIndex":0},"schema":"https://github.com/citation-style-language/schema/raw/master/csl-citation.json"}</w:instrText>
      </w:r>
      <w:r>
        <w:rPr>
          <w:rStyle w:val="FootnoteReference"/>
        </w:rPr>
        <w:fldChar w:fldCharType="separate"/>
      </w:r>
      <w:r w:rsidRPr="004F1341">
        <w:rPr>
          <w:bCs/>
          <w:noProof/>
        </w:rPr>
        <w:t>(Yu, 2020)</w:t>
      </w:r>
      <w:r>
        <w:rPr>
          <w:rStyle w:val="FootnoteReference"/>
        </w:rPr>
        <w:fldChar w:fldCharType="end"/>
      </w:r>
      <w:r>
        <w:t xml:space="preserve">, </w:t>
      </w:r>
      <w:proofErr w:type="spellStart"/>
      <w:r>
        <w:t>ggvegan</w:t>
      </w:r>
      <w:proofErr w:type="spellEnd"/>
      <w:r>
        <w:t xml:space="preserve"> </w:t>
      </w:r>
      <w:r>
        <w:rPr>
          <w:rStyle w:val="FootnoteReference"/>
        </w:rPr>
        <w:fldChar w:fldCharType="begin" w:fldLock="1"/>
      </w:r>
      <w:r>
        <w:instrText>ADDIN CSL_CITATION {"citationItems":[{"id":"ITEM-1","itemData":{"author":[{"dropping-particle":"","family":"Simpson","given":"Gavin L.","non-dropping-particle":"","parse-names":false,"suffix":""}],"id":"ITEM-1","issued":{"date-parts":[["2019"]]},"number":"R package version 0.1-0","title":"ggvegan: 'ggplot2' Plots for the 'vegan' Package","type":"article"},"uris":["http://www.mendeley.com/documents/?uuid=0847abb4-9c84-4b3f-b4bd-abe2442eb218"]}],"mendeley":{"formattedCitation":"(Simpson, 2019)","plainTextFormattedCitation":"(Simpson, 2019)","previouslyFormattedCitation":"(Simpson, 2019)"},"properties":{"noteIndex":0},"schema":"https://github.com/citation-style-language/schema/raw/master/csl-citation.json"}</w:instrText>
      </w:r>
      <w:r>
        <w:rPr>
          <w:rStyle w:val="FootnoteReference"/>
        </w:rPr>
        <w:fldChar w:fldCharType="separate"/>
      </w:r>
      <w:r w:rsidRPr="004F1341">
        <w:rPr>
          <w:noProof/>
        </w:rPr>
        <w:t>(Simpson, 2019)</w:t>
      </w:r>
      <w:r>
        <w:rPr>
          <w:rStyle w:val="FootnoteReference"/>
        </w:rPr>
        <w:fldChar w:fldCharType="end"/>
      </w:r>
      <w:r>
        <w:t xml:space="preserve">, </w:t>
      </w:r>
      <w:proofErr w:type="spellStart"/>
      <w:r>
        <w:t>ggpubr</w:t>
      </w:r>
      <w:proofErr w:type="spellEnd"/>
      <w:r>
        <w:t xml:space="preserve"> </w:t>
      </w:r>
      <w:r>
        <w:rPr>
          <w:rStyle w:val="FootnoteReference"/>
        </w:rPr>
        <w:fldChar w:fldCharType="begin" w:fldLock="1"/>
      </w:r>
      <w:r>
        <w:instrText>ADDIN CSL_CITATION {"citationItems":[{"id":"ITEM-1","itemData":{"author":[{"dropping-particle":"","family":"Kassambara","given":"Alboukadel","non-dropping-particle":"","parse-names":false,"suffix":""}],"id":"ITEM-1","issued":{"date-parts":[["2020"]]},"number":"R package version 0.4.0","title":"ggpubr: 'ggplot2' Based Publication Ready Plots","type":"article"},"uris":["http://www.mendeley.com/documents/?uuid=6106b833-02b5-46dc-ac0a-9a6ad70735d4"]}],"mendeley":{"formattedCitation":"(Kassambara, 2020)","plainTextFormattedCitation":"(Kassambara, 2020)","previouslyFormattedCitation":"(Kassambara, 2020)"},"properties":{"noteIndex":0},"schema":"https://github.com/citation-style-language/schema/raw/master/csl-citation.json"}</w:instrText>
      </w:r>
      <w:r>
        <w:rPr>
          <w:rStyle w:val="FootnoteReference"/>
        </w:rPr>
        <w:fldChar w:fldCharType="separate"/>
      </w:r>
      <w:r w:rsidRPr="004F1341">
        <w:rPr>
          <w:noProof/>
        </w:rPr>
        <w:t>(Kassambara, 2020)</w:t>
      </w:r>
      <w:r>
        <w:rPr>
          <w:rStyle w:val="FootnoteReference"/>
        </w:rPr>
        <w:fldChar w:fldCharType="end"/>
      </w:r>
      <w:r>
        <w:t xml:space="preserve">, and </w:t>
      </w:r>
      <w:proofErr w:type="spellStart"/>
      <w:r>
        <w:t>ggtext</w:t>
      </w:r>
      <w:proofErr w:type="spellEnd"/>
      <w:r>
        <w:t xml:space="preserve"> </w:t>
      </w:r>
      <w:r>
        <w:rPr>
          <w:rStyle w:val="FootnoteReference"/>
        </w:rPr>
        <w:fldChar w:fldCharType="begin" w:fldLock="1"/>
      </w:r>
      <w:r>
        <w:instrText>ADDIN CSL_CITATION {"citationItems":[{"id":"ITEM-1","itemData":{"author":[{"dropping-particle":"","family":"Wilke","given":"Claus O.","non-dropping-particle":"","parse-names":false,"suffix":""}],"id":"ITEM-1","issued":{"date-parts":[["2020"]]},"number":"R package version 0.1.1","title":"ggtext: Improved Text Rendering Support for 'ggplot2'","type":"article"},"uris":["http://www.mendeley.com/documents/?uuid=deade382-7f7e-4c69-8502-6a04f36cdbeb"]}],"mendeley":{"formattedCitation":"(Wilke, 2020)","plainTextFormattedCitation":"(Wilke, 2020)","previouslyFormattedCitation":"(Wilke, 2020)"},"properties":{"noteIndex":0},"schema":"https://github.com/citation-style-language/schema/raw/master/csl-citation.json"}</w:instrText>
      </w:r>
      <w:r>
        <w:rPr>
          <w:rStyle w:val="FootnoteReference"/>
        </w:rPr>
        <w:fldChar w:fldCharType="separate"/>
      </w:r>
      <w:r w:rsidRPr="004F1341">
        <w:rPr>
          <w:noProof/>
        </w:rPr>
        <w:t>(Wilke, 2020)</w:t>
      </w:r>
      <w:r>
        <w:rPr>
          <w:rStyle w:val="FootnoteReference"/>
        </w:rPr>
        <w:fldChar w:fldCharType="end"/>
      </w:r>
      <w:r>
        <w:t xml:space="preserve">. </w:t>
      </w:r>
    </w:p>
    <w:p w14:paraId="6B0E06E9" w14:textId="77777777" w:rsidR="0056181B" w:rsidRDefault="0056181B" w:rsidP="0056181B">
      <w:pPr>
        <w:pStyle w:val="Heading2"/>
      </w:pPr>
      <w:r>
        <w:t xml:space="preserve">Statistical Analysis </w:t>
      </w:r>
    </w:p>
    <w:p w14:paraId="142C0239" w14:textId="77777777" w:rsidR="0056181B" w:rsidRPr="00E8026C" w:rsidRDefault="0056181B" w:rsidP="0056181B">
      <w:pPr>
        <w:spacing w:line="480" w:lineRule="auto"/>
        <w:contextualSpacing/>
        <w:rPr>
          <w:b/>
          <w:bCs/>
        </w:rPr>
      </w:pPr>
      <w:r>
        <w:tab/>
        <w:t>For all these analyses, there was no rarefaction. Non-metric</w:t>
      </w:r>
      <w:r w:rsidRPr="002157B8">
        <w:t xml:space="preserve"> </w:t>
      </w:r>
      <w:r>
        <w:t xml:space="preserve">multidimensional scaling, constrained correspondence analysis, Shannon-Weaver index, and analysis of variance were calculated using the </w:t>
      </w:r>
      <w:r w:rsidRPr="00B6434A">
        <w:rPr>
          <w:rFonts w:eastAsiaTheme="minorHAnsi"/>
          <w:i/>
          <w:iCs/>
        </w:rPr>
        <w:t>vegan</w:t>
      </w:r>
      <w:r>
        <w:rPr>
          <w:rFonts w:eastAsiaTheme="minorHAnsi"/>
        </w:rPr>
        <w:t xml:space="preserve"> (v 2.5.7) package within R</w:t>
      </w:r>
      <w:r>
        <w:t xml:space="preserve"> </w:t>
      </w:r>
      <w:r>
        <w:rPr>
          <w:rStyle w:val="FootnoteReference"/>
        </w:rPr>
        <w:fldChar w:fldCharType="begin" w:fldLock="1"/>
      </w:r>
      <w:r>
        <w:instrText>ADDIN CSL_CITATION {"citationItems":[{"id":"ITEM-1","itemData":{"abstract":"Depends permute (&gt;= 0.9-0), lattice, R (&gt;= 3.4.0) Suggests parallel, tcltk, knitr, markdown Imports MASS, cluster, mgcv VignetteBuilder utils, knitr Description Ordination methods, diversity analysis and other functions for community and vegetation ecologists. License GPL-2","author":[{"dropping-particle":"","family":"Oksanen","given":"Jari","non-dropping-particle":"","parse-names":false,"suffix":""},{"dropping-particle":"","family":"Blanchet","given":"F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Henry","given":"M","non-dropping-particle":"","parse-names":false,"suffix":""},{"dropping-particle":"","family":"Stevens","given":"H","non-dropping-particle":"","parse-names":false,"suffix":""},{"dropping-particle":"","family":"Szoecs","given":"Eduard","non-dropping-particle":"","parse-names":false,"suffix":""},{"dropping-particle":"","family":"Maintainer","given":"Helene Wagner","non-dropping-particle":"","parse-names":false,"suffix":""}],"id":"ITEM-1","issued":{"date-parts":[["2020","11","28"]]},"number":"R package version 2.5-7","title":"vegan: Community Ecology Package","type":"article"},"uris":["http://www.mendeley.com/documents/?uuid=04bcea1f-2805-36b4-a6fa-03cec8291923"]}],"mendeley":{"formattedCitation":"(Oksanen &lt;i&gt;et al.&lt;/i&gt;, 2020)","plainTextFormattedCitation":"(Oksanen et al., 2020)","previouslyFormattedCitation":"(Oksanen &lt;i&gt;et al.&lt;/i&gt;, 2020)"},"properties":{"noteIndex":0},"schema":"https://github.com/citation-style-language/schema/raw/master/csl-citation.json"}</w:instrText>
      </w:r>
      <w:r>
        <w:rPr>
          <w:rStyle w:val="FootnoteReference"/>
        </w:rPr>
        <w:fldChar w:fldCharType="separate"/>
      </w:r>
      <w:r w:rsidRPr="004F1341">
        <w:rPr>
          <w:noProof/>
        </w:rPr>
        <w:t xml:space="preserve">(Oksanen </w:t>
      </w:r>
      <w:r w:rsidRPr="004F1341">
        <w:rPr>
          <w:i/>
          <w:noProof/>
        </w:rPr>
        <w:t>et al.</w:t>
      </w:r>
      <w:r w:rsidRPr="004F1341">
        <w:rPr>
          <w:noProof/>
        </w:rPr>
        <w:t>, 2020)</w:t>
      </w:r>
      <w:r>
        <w:rPr>
          <w:rStyle w:val="FootnoteReference"/>
        </w:rPr>
        <w:fldChar w:fldCharType="end"/>
      </w:r>
      <w:r>
        <w:t xml:space="preserve">. Environmental and taxa data were extracted from the </w:t>
      </w:r>
      <w:proofErr w:type="spellStart"/>
      <w:r>
        <w:t>Phyloseq</w:t>
      </w:r>
      <w:proofErr w:type="spellEnd"/>
      <w:r>
        <w:t xml:space="preserve"> object. For the CCA plots, constraint formulas were calculated to increase significance and reduce collinearity. The CCA of the initial communities used the formula </w:t>
      </w:r>
      <w:r w:rsidRPr="00E8026C">
        <w:t>Sand + Clay + Silt + C +N</w:t>
      </w:r>
      <w:r>
        <w:t xml:space="preserve"> and was scaled to show relationships between samples and the constraints. The CCA formula using water chemistry data was </w:t>
      </w:r>
      <w:r w:rsidRPr="00E8026C">
        <w:t>DOC + NO3 + Mn + Fe</w:t>
      </w:r>
      <w:r>
        <w:t xml:space="preserve"> and was scaled to show species’ relationships to constraints. Before differential abundance was calculated, taxa were filtered so only reads representing 0.1% in a quarter of the samples were included. Differential analysis was conducted using Analysis of Composition of Microbiomes with Bias Correction (ANCOM-BC) </w:t>
      </w:r>
      <w:r>
        <w:rPr>
          <w:rStyle w:val="FootnoteReference"/>
        </w:rPr>
        <w:fldChar w:fldCharType="begin" w:fldLock="1"/>
      </w:r>
      <w:r>
        <w:instrText>ADDIN CSL_CITATION {"citationItems":[{"id":"ITEM-1","itemData":{"DOI":"10.1038/s41467-020-17041-7","ISSN":"2041-1723","abstract":"Differential abundance (DA) analysis of microbiome data continues to be a challenging problem due to the complexity of the data. In this article we define the notion of “sampling fraction” and demonstrate a major hurdle in performing DA analysis of microbiome data is the bias introduced by differences in the sampling fractions across samples. We introduce a methodology called Analysis of Compositions of Microbiomes with Bias Correction (ANCOM-BC), which estimates the unknown sampling fractions and corrects the bias induced by their differences among samples. The absolute abundance data are modeled using a linear regression framework. This formulation makes a fundamental advancement in the field because, unlike the existing methods, it (a) provides statistically valid test with appropriate p-values, (b) provides confidence intervals for differential abundance of each taxon, (c) controls the False Discovery Rate (FDR), (d) maintains adequate power, and (e) is computationally simple to implement. Differential abundance analysis of microbiome data continues to be challenging due to data complexity. The authors propose a method which estimates the unknown sampling fractions and corrects the bias induced by their differences among samples.","author":[{"dropping-particle":"","family":"Lin","given":"Huang","non-dropping-particle":"","parse-names":false,"suffix":""},{"dropping-particle":"Das","family":"Peddada","given":"Shyamal","non-dropping-particle":"","parse-names":false,"suffix":""}],"container-title":"Nature Communications 2020 11:1","id":"ITEM-1","issue":"1","issued":{"date-parts":[["2020","7","14"]]},"page":"1-11","publisher":"Nature Publishing Group","title":"Analysis of compositions of microbiomes with bias correction","type":"article-journal","volume":"11"},"uris":["http://www.mendeley.com/documents/?uuid=334bc96e-c70b-3b11-aff7-99dc2487b528"]}],"mendeley":{"formattedCitation":"(Lin and Peddada, 2020)","plainTextFormattedCitation":"(Lin and Peddada, 2020)","previouslyFormattedCitation":"(Lin and Peddada, 2020)"},"properties":{"noteIndex":0},"schema":"https://github.com/citation-style-language/schema/raw/master/csl-citation.json"}</w:instrText>
      </w:r>
      <w:r>
        <w:rPr>
          <w:rStyle w:val="FootnoteReference"/>
        </w:rPr>
        <w:fldChar w:fldCharType="separate"/>
      </w:r>
      <w:r w:rsidRPr="004F1341">
        <w:rPr>
          <w:bCs/>
          <w:noProof/>
        </w:rPr>
        <w:t>(Lin and Peddada, 2020)</w:t>
      </w:r>
      <w:r>
        <w:rPr>
          <w:rStyle w:val="FootnoteReference"/>
        </w:rPr>
        <w:fldChar w:fldCharType="end"/>
      </w:r>
      <w:r>
        <w:t xml:space="preserve">. </w:t>
      </w:r>
    </w:p>
    <w:p w14:paraId="775DF5A2" w14:textId="77777777" w:rsidR="0056181B" w:rsidRDefault="0056181B" w:rsidP="0056181B">
      <w:pPr>
        <w:pStyle w:val="Heading2"/>
      </w:pPr>
      <w:r>
        <w:t xml:space="preserve">Quantitative Polymerase Chain Reaction </w:t>
      </w:r>
    </w:p>
    <w:p w14:paraId="5CCF67E0" w14:textId="6AA53924" w:rsidR="0056181B" w:rsidRDefault="0056181B" w:rsidP="0056181B">
      <w:pPr>
        <w:spacing w:line="480" w:lineRule="auto"/>
        <w:ind w:firstLine="720"/>
        <w:contextualSpacing/>
      </w:pPr>
      <w:r>
        <w:tab/>
        <w:t xml:space="preserve">Quantitative polymerase chain reaction (qPCR) was used to calculate the number of </w:t>
      </w:r>
      <w:proofErr w:type="spellStart"/>
      <w:r>
        <w:rPr>
          <w:i/>
          <w:iCs/>
        </w:rPr>
        <w:t>nosZ</w:t>
      </w:r>
      <w:proofErr w:type="spellEnd"/>
      <w:r>
        <w:rPr>
          <w:i/>
          <w:iCs/>
        </w:rPr>
        <w:t xml:space="preserve"> </w:t>
      </w:r>
      <w:r>
        <w:t xml:space="preserve">reads for KTR and KTYA samples from 30 cm below the plot. Table 1 shows the primers and cycling used for </w:t>
      </w:r>
      <w:proofErr w:type="spellStart"/>
      <w:r>
        <w:rPr>
          <w:i/>
          <w:iCs/>
        </w:rPr>
        <w:t>nosZ</w:t>
      </w:r>
      <w:proofErr w:type="spellEnd"/>
      <w:r>
        <w:rPr>
          <w:i/>
          <w:iCs/>
        </w:rPr>
        <w:t xml:space="preserve"> </w:t>
      </w:r>
      <w:r>
        <w:t>as well as 16S rRNA, the housekeeping gene. Each sample was done in triplicate and fluorescence was recorded during the annealing step. Each reaction had 10 µL of 2X SYBR Green Master Mix (</w:t>
      </w:r>
      <w:proofErr w:type="spellStart"/>
      <w:r>
        <w:t>QuantaBio</w:t>
      </w:r>
      <w:proofErr w:type="spellEnd"/>
      <w:r>
        <w:t xml:space="preserve">), 3 ng of DNA, 0.5 µM forward and reverse primers, and water up to 20 µL. Changes in </w:t>
      </w:r>
      <w:proofErr w:type="spellStart"/>
      <w:r>
        <w:rPr>
          <w:i/>
          <w:iCs/>
        </w:rPr>
        <w:t>nosZ</w:t>
      </w:r>
      <w:proofErr w:type="spellEnd"/>
      <w:r>
        <w:t xml:space="preserve"> between pre- and post- infiltration were calculated using the </w:t>
      </w:r>
      <w:proofErr w:type="spellStart"/>
      <w:r>
        <w:t>Pfaffl</w:t>
      </w:r>
      <w:proofErr w:type="spellEnd"/>
      <w:r>
        <w:t xml:space="preserve"> method </w:t>
      </w:r>
      <w:r>
        <w:rPr>
          <w:rStyle w:val="FootnoteReference"/>
        </w:rPr>
        <w:fldChar w:fldCharType="begin" w:fldLock="1"/>
      </w:r>
      <w:r>
        <w:instrText>ADDIN CSL_CITATION {"citationItems":[{"id":"ITEM-1","itemData":{"DOI":"10.1093/NAR/29.9.E45","PMID":"11328886","abstract":"Use of the real-time polymerase chain reaction (PCR) to amplify cDNA products reverse transcribed from mRNA is on the way to becoming a routine tool in molecular biology to study low abundance gene expression. Real-time PCR is easy to perform, provides the necessary accuracy and produces reliable as well as rapid quantification results. But accurate quantification of nucleic acids requires a reproducible methodology and an adequate mathematical model for data analysis. This study enters into the particular topics of the relative quantification in real-time RT–PCR of a target gene transcript in comparison to a reference gene transcript. Therefore, a new mathematical model is presented. The relative expression ratio is calculated only from the real-time PCR efficiencies and the crossing point deviation of an unknown sample versus a control. This model needs no calibration curve. Control levels were included in the model to standardise each reaction run with respect to RNA integrity, sample loading and inter-PCR variations. High accuracy and reproducibility (&lt;2.5% variation) were reached in LightCycler PCR using the established mathematical model.","author":[{"dropping-particle":"","family":"Pfaffl","given":"Michael W.","non-dropping-particle":"","parse-names":false,"suffix":""}],"container-title":"Nucleic Acids Research","id":"ITEM-1","issue":"9","issued":{"date-parts":[["2001"]]},"page":"e45","publisher":"Oxford University Press","title":"A new mathematical model for\n relative quantification in real-time RT–PCR","type":"article-journal","volume":"29"},"uris":["http://www.mendeley.com/documents/?uuid=5db83085-4f12-3495-b64c-8416f82bceca"]}],"mendeley":{"formattedCitation":"(Pfaffl, 2001)","plainTextFormattedCitation":"(Pfaffl, 2001)","previouslyFormattedCitation":"(Pfaffl, 2001)"},"properties":{"noteIndex":0},"schema":"https://github.com/citation-style-language/schema/raw/master/csl-citation.json"}</w:instrText>
      </w:r>
      <w:r>
        <w:rPr>
          <w:rStyle w:val="FootnoteReference"/>
        </w:rPr>
        <w:fldChar w:fldCharType="separate"/>
      </w:r>
      <w:r w:rsidRPr="004F1341">
        <w:rPr>
          <w:bCs/>
          <w:noProof/>
        </w:rPr>
        <w:t>(Pfaffl, 2001)</w:t>
      </w:r>
      <w:r>
        <w:rPr>
          <w:rStyle w:val="FootnoteReference"/>
        </w:rPr>
        <w:fldChar w:fldCharType="end"/>
      </w:r>
      <w:r>
        <w:t>. Significance was calculated using a two-tailed t-test.</w:t>
      </w:r>
    </w:p>
    <w:p w14:paraId="40F7C5CC" w14:textId="1A5C2735" w:rsidR="002A5058" w:rsidRDefault="002A5058" w:rsidP="003A7617">
      <w:pPr>
        <w:pStyle w:val="Heading1"/>
      </w:pPr>
      <w:r>
        <w:lastRenderedPageBreak/>
        <w:t>Results</w:t>
      </w:r>
    </w:p>
    <w:p w14:paraId="37E20C30" w14:textId="78F159B0" w:rsidR="00754904" w:rsidRDefault="00754904" w:rsidP="00754904">
      <w:pPr>
        <w:pStyle w:val="Heading2"/>
      </w:pPr>
      <w:r>
        <w:t xml:space="preserve">Summary of </w:t>
      </w:r>
      <w:r w:rsidR="00B267CF">
        <w:t>Field Sites Geochemistry</w:t>
      </w:r>
    </w:p>
    <w:p w14:paraId="36F71E44" w14:textId="26A7D9B9" w:rsidR="00754904" w:rsidRPr="00754904" w:rsidRDefault="00754904" w:rsidP="00D163E6">
      <w:pPr>
        <w:spacing w:line="480" w:lineRule="auto"/>
      </w:pPr>
      <w:r>
        <w:tab/>
      </w:r>
      <w:r w:rsidR="0040521F">
        <w:t>The three field sites</w:t>
      </w:r>
      <w:r w:rsidR="00B43DD5">
        <w:t xml:space="preserve">, Harkins Slough (HSP), Kelly Thompson Ranch (KTR), and </w:t>
      </w:r>
      <w:proofErr w:type="spellStart"/>
      <w:r w:rsidR="00B43DD5">
        <w:t>Kitayama</w:t>
      </w:r>
      <w:proofErr w:type="spellEnd"/>
      <w:r w:rsidR="00B43DD5">
        <w:t xml:space="preserve"> Ranch (KTYA),</w:t>
      </w:r>
      <w:r w:rsidR="0040521F">
        <w:t xml:space="preserve"> were previously analyzed for</w:t>
      </w:r>
      <w:r w:rsidR="006C2B4F">
        <w:t xml:space="preserve"> </w:t>
      </w:r>
      <w:r w:rsidR="00E043F9">
        <w:t>geochemical parameters</w:t>
      </w:r>
      <w:r w:rsidR="009E2937">
        <w:t xml:space="preserve"> and soil properties</w:t>
      </w:r>
      <w:r w:rsidR="00FB32E6">
        <w:t>.</w:t>
      </w:r>
      <w:r w:rsidR="009E2937">
        <w:t xml:space="preserve"> </w:t>
      </w:r>
      <w:r w:rsidR="00B533FE">
        <w:t xml:space="preserve">The </w:t>
      </w:r>
      <w:r w:rsidR="00BD351D">
        <w:t xml:space="preserve">fraction of </w:t>
      </w:r>
      <w:r w:rsidR="00B533FE">
        <w:t>dissolved nitrogen species (NO</w:t>
      </w:r>
      <w:r w:rsidR="00B533FE">
        <w:rPr>
          <w:vertAlign w:val="subscript"/>
        </w:rPr>
        <w:t>3</w:t>
      </w:r>
      <w:r w:rsidR="00B533FE">
        <w:rPr>
          <w:vertAlign w:val="superscript"/>
        </w:rPr>
        <w:t>-</w:t>
      </w:r>
      <w:r w:rsidR="00B533FE">
        <w:t>,</w:t>
      </w:r>
      <w:r w:rsidR="00B533FE" w:rsidRPr="00E564B6">
        <w:t xml:space="preserve"> </w:t>
      </w:r>
      <w:r w:rsidR="00B533FE">
        <w:t>NO</w:t>
      </w:r>
      <w:r w:rsidR="00B533FE">
        <w:rPr>
          <w:vertAlign w:val="subscript"/>
        </w:rPr>
        <w:t>2</w:t>
      </w:r>
      <w:r w:rsidR="00B533FE">
        <w:rPr>
          <w:vertAlign w:val="superscript"/>
        </w:rPr>
        <w:t>-</w:t>
      </w:r>
      <w:r w:rsidR="00B533FE">
        <w:t>, and NH</w:t>
      </w:r>
      <w:r w:rsidR="00B533FE">
        <w:rPr>
          <w:vertAlign w:val="subscript"/>
        </w:rPr>
        <w:t>4</w:t>
      </w:r>
      <w:r w:rsidR="00B533FE">
        <w:rPr>
          <w:vertAlign w:val="superscript"/>
        </w:rPr>
        <w:t>+</w:t>
      </w:r>
      <w:r w:rsidR="00B533FE">
        <w:t>)</w:t>
      </w:r>
      <w:r w:rsidR="00BD351D">
        <w:t xml:space="preserve"> was calculated by </w:t>
      </w:r>
      <w:r w:rsidR="00161CF9">
        <w:t xml:space="preserve">dividing </w:t>
      </w:r>
      <w:r w:rsidR="00BD351D">
        <w:t xml:space="preserve">the </w:t>
      </w:r>
      <w:r w:rsidR="00161CF9">
        <w:t>difference of the surface</w:t>
      </w:r>
      <w:r w:rsidR="009575FD">
        <w:t xml:space="preserve"> water</w:t>
      </w:r>
      <w:r w:rsidR="00161CF9">
        <w:t xml:space="preserve"> and corresponding deepest piezometer </w:t>
      </w:r>
      <w:r w:rsidR="009575FD">
        <w:t xml:space="preserve">concentrations </w:t>
      </w:r>
      <w:r w:rsidR="00BD351D">
        <w:t xml:space="preserve">by the total dissolved N of the </w:t>
      </w:r>
      <w:r w:rsidR="00161CF9">
        <w:t>surface</w:t>
      </w:r>
      <w:r w:rsidR="009575FD">
        <w:t xml:space="preserve"> water</w:t>
      </w:r>
      <w:r w:rsidR="00BD351D">
        <w:t xml:space="preserve">. </w:t>
      </w:r>
      <w:r w:rsidR="00E52B21">
        <w:t>While the d</w:t>
      </w:r>
      <w:r w:rsidR="00BD351D">
        <w:t xml:space="preserve">issolved N </w:t>
      </w:r>
      <w:r w:rsidR="00B533FE">
        <w:t>remained</w:t>
      </w:r>
      <w:r w:rsidR="0026701F">
        <w:t xml:space="preserve"> </w:t>
      </w:r>
      <w:r w:rsidR="00161CF9">
        <w:t xml:space="preserve">unchanged </w:t>
      </w:r>
      <w:r w:rsidR="0026701F">
        <w:t>or increased in the native soil plots</w:t>
      </w:r>
      <w:r w:rsidR="00E52B21">
        <w:t>,</w:t>
      </w:r>
      <w:r w:rsidR="0026701F">
        <w:t xml:space="preserve"> the woodchip-amended plots </w:t>
      </w:r>
      <w:r w:rsidR="00E52B21">
        <w:t>show removal of dissolved</w:t>
      </w:r>
      <w:r w:rsidR="00BD351D">
        <w:t xml:space="preserve"> nitrogen</w:t>
      </w:r>
      <w:r w:rsidR="00E52B21">
        <w:t xml:space="preserve"> (Figure </w:t>
      </w:r>
      <w:r w:rsidR="009575FD">
        <w:t>1</w:t>
      </w:r>
      <w:r w:rsidR="00E52B21">
        <w:t xml:space="preserve">). Overall, the addition of a PRB significantly increased the fraction N removed compared to the native soil. </w:t>
      </w:r>
      <w:r w:rsidR="00BD351D">
        <w:t xml:space="preserve"> KTR had the </w:t>
      </w:r>
      <w:r w:rsidR="00161CF9">
        <w:t xml:space="preserve">largest </w:t>
      </w:r>
      <w:r w:rsidR="00E52B21">
        <w:t xml:space="preserve">removal fraction </w:t>
      </w:r>
      <w:r w:rsidR="00161CF9">
        <w:t>between the treated and untreated plots</w:t>
      </w:r>
      <w:r w:rsidR="009575FD">
        <w:t xml:space="preserve">, while HSP and KTYA had similar differences between treatments. </w:t>
      </w:r>
      <w:r w:rsidR="00C55171">
        <w:t xml:space="preserve"> </w:t>
      </w:r>
    </w:p>
    <w:p w14:paraId="7FBBCA1D" w14:textId="20EF2C82" w:rsidR="002A5058" w:rsidRDefault="002A5058" w:rsidP="007955C4">
      <w:pPr>
        <w:spacing w:line="480" w:lineRule="auto"/>
      </w:pPr>
      <w:r>
        <w:tab/>
      </w:r>
      <w:r w:rsidR="005E4D1F">
        <w:t xml:space="preserve">We first </w:t>
      </w:r>
      <w:r w:rsidR="007000B0">
        <w:t>assess</w:t>
      </w:r>
      <w:r w:rsidR="009A077B">
        <w:t>ed</w:t>
      </w:r>
      <w:r w:rsidR="007000B0">
        <w:t xml:space="preserve"> </w:t>
      </w:r>
      <w:r w:rsidR="005E4D1F">
        <w:t xml:space="preserve">how </w:t>
      </w:r>
      <w:r w:rsidR="00F25DC4">
        <w:t xml:space="preserve">the </w:t>
      </w:r>
      <w:r w:rsidR="005E4D1F">
        <w:t>three field sites</w:t>
      </w:r>
      <w:r w:rsidR="00277FD9">
        <w:t xml:space="preserve"> </w:t>
      </w:r>
      <w:r w:rsidR="005E4D1F">
        <w:t xml:space="preserve">differed from each other with respect to soil physical-chemical properties </w:t>
      </w:r>
      <w:r w:rsidR="007000B0">
        <w:t xml:space="preserve">that could influence </w:t>
      </w:r>
      <w:r w:rsidR="005E4D1F">
        <w:t xml:space="preserve">how subsurface microbial communities respond to </w:t>
      </w:r>
      <w:r w:rsidR="007000B0">
        <w:t>infiltration</w:t>
      </w:r>
      <w:r w:rsidR="005E4D1F">
        <w:t xml:space="preserve">. </w:t>
      </w:r>
      <w:r w:rsidR="0074550F">
        <w:t>N</w:t>
      </w:r>
      <w:r>
        <w:t>on-metric multidimensional scaling (NMDS)</w:t>
      </w:r>
      <w:r w:rsidR="0074550F">
        <w:t xml:space="preserve"> was used to visualize the</w:t>
      </w:r>
      <w:r w:rsidR="00EE524E">
        <w:t>se</w:t>
      </w:r>
      <w:r w:rsidR="0074550F">
        <w:t xml:space="preserve"> difference</w:t>
      </w:r>
      <w:r w:rsidR="00EE524E">
        <w:t>s</w:t>
      </w:r>
      <w:r>
        <w:t>. Total carbon (TC), total nitrogen (TN) and sand, silt, and clay</w:t>
      </w:r>
      <w:r w:rsidR="0074550F">
        <w:t xml:space="preserve"> were used as inputs</w:t>
      </w:r>
      <w:r>
        <w:t xml:space="preserve">. </w:t>
      </w:r>
      <w:r w:rsidR="00770280">
        <w:t>NMDS</w:t>
      </w:r>
      <w:r w:rsidR="0074550F">
        <w:t xml:space="preserve"> </w:t>
      </w:r>
      <w:r w:rsidR="0040380C">
        <w:t xml:space="preserve">analysis </w:t>
      </w:r>
      <w:r w:rsidR="0062058D">
        <w:t>(</w:t>
      </w:r>
      <w:r w:rsidR="0062058D" w:rsidRPr="00025224">
        <w:t xml:space="preserve">Figure </w:t>
      </w:r>
      <w:r w:rsidR="003569BF">
        <w:t>2</w:t>
      </w:r>
      <w:r w:rsidR="0062058D" w:rsidRPr="00025224">
        <w:t>)</w:t>
      </w:r>
      <w:r w:rsidR="0040380C">
        <w:t xml:space="preserve"> shows that </w:t>
      </w:r>
      <w:r w:rsidR="0074550F">
        <w:t xml:space="preserve">samples </w:t>
      </w:r>
      <w:r w:rsidR="0040380C">
        <w:t xml:space="preserve">from the three sites are </w:t>
      </w:r>
      <w:r w:rsidR="0074550F">
        <w:t>significantly grouped by location (</w:t>
      </w:r>
      <w:r w:rsidR="00464C2C" w:rsidRPr="00464C2C">
        <w:t xml:space="preserve">Permutational multivariate </w:t>
      </w:r>
      <w:r w:rsidR="00464C2C">
        <w:t>a</w:t>
      </w:r>
      <w:r w:rsidR="00770280">
        <w:t xml:space="preserve">nalysis of </w:t>
      </w:r>
      <w:r w:rsidR="00464C2C">
        <w:t>v</w:t>
      </w:r>
      <w:r w:rsidR="00770280">
        <w:t>ariance (</w:t>
      </w:r>
      <w:r w:rsidR="00464C2C">
        <w:t>PERM</w:t>
      </w:r>
      <w:r w:rsidR="00770280">
        <w:t>ANOVA)</w:t>
      </w:r>
      <w:r w:rsidR="00464C2C">
        <w:t xml:space="preserve"> </w:t>
      </w:r>
      <w:r w:rsidR="0074550F">
        <w:t xml:space="preserve">&lt; 0.001), with </w:t>
      </w:r>
      <w:r>
        <w:t>Kelly-Thompson Ranch</w:t>
      </w:r>
      <w:r w:rsidR="0074550F">
        <w:t xml:space="preserve"> (KTR) </w:t>
      </w:r>
      <w:r w:rsidR="00EE524E">
        <w:t xml:space="preserve">samples </w:t>
      </w:r>
      <w:r w:rsidR="0040380C">
        <w:t xml:space="preserve">being especially distinct </w:t>
      </w:r>
      <w:r w:rsidR="0074550F">
        <w:t xml:space="preserve">from </w:t>
      </w:r>
      <w:proofErr w:type="spellStart"/>
      <w:r w:rsidR="009D4CC4">
        <w:t>Kitayama</w:t>
      </w:r>
      <w:proofErr w:type="spellEnd"/>
      <w:r w:rsidR="009D4CC4">
        <w:t xml:space="preserve"> Ranch</w:t>
      </w:r>
      <w:r w:rsidR="0074550F">
        <w:t xml:space="preserve"> (KTYA) and Harkin</w:t>
      </w:r>
      <w:r w:rsidR="009D4CC4">
        <w:t>s</w:t>
      </w:r>
      <w:r w:rsidR="0074550F">
        <w:t xml:space="preserve"> Slough (HSP) samples. </w:t>
      </w:r>
      <w:r w:rsidR="00FB32E6" w:rsidRPr="001C02F4">
        <w:t>HSP</w:t>
      </w:r>
      <w:r w:rsidR="00FB32E6">
        <w:t xml:space="preserve"> and KTYA field samples were composed mainly of sand (93% and 88%, respectively) and were relatively uniform to ~110 cm below the plots, whereas KTR sediments averaged 46% sand, 36% silt, </w:t>
      </w:r>
      <w:r w:rsidR="00FB32E6" w:rsidRPr="001C02F4">
        <w:t xml:space="preserve">and 17% clay (Supplementary </w:t>
      </w:r>
      <w:r w:rsidR="00FB32E6">
        <w:t>Information, F</w:t>
      </w:r>
      <w:r w:rsidR="00FB32E6" w:rsidRPr="001C02F4">
        <w:t xml:space="preserve">igure </w:t>
      </w:r>
      <w:r w:rsidR="00FB32E6">
        <w:t>S-2</w:t>
      </w:r>
      <w:r w:rsidR="00FB32E6" w:rsidRPr="001C02F4">
        <w:t xml:space="preserve">). </w:t>
      </w:r>
      <w:r w:rsidR="00FB32E6">
        <w:t xml:space="preserve">Conditions at the </w:t>
      </w:r>
      <w:r w:rsidR="00FB32E6" w:rsidRPr="001C02F4">
        <w:t>KTR</w:t>
      </w:r>
      <w:r w:rsidR="00FB32E6">
        <w:t xml:space="preserve"> site were also more heterogeneous; one plot was dominated by sandy layers near 30 and 60 cm depth, and silty layers at 10, 40, 80 and 90 cm depth. The other two KTR plots were a mixture of silt and clay. These physical properties should impact the </w:t>
      </w:r>
      <w:r w:rsidR="00FB32E6">
        <w:lastRenderedPageBreak/>
        <w:t xml:space="preserve">microbial community makeup. KTR samples had significantly higher TC and TN than did samples from the other sites. TC and TN at KTR averaged 0.64% and 0.06% (by weight), compared to 0.04% and 0.004% at HSP and 0.09% and 0.01% at KTYA, respectively </w:t>
      </w:r>
      <w:r w:rsidR="00FB32E6" w:rsidRPr="001C02F4">
        <w:t xml:space="preserve">(Supplementary </w:t>
      </w:r>
      <w:r w:rsidR="00FB32E6">
        <w:t>Information, F</w:t>
      </w:r>
      <w:r w:rsidR="00FB32E6" w:rsidRPr="001C02F4">
        <w:t xml:space="preserve">igure </w:t>
      </w:r>
      <w:r w:rsidR="00FB32E6">
        <w:t>S-3</w:t>
      </w:r>
      <w:r w:rsidR="00FB32E6" w:rsidRPr="001C02F4">
        <w:t>).</w:t>
      </w:r>
      <w:r w:rsidR="00FB32E6">
        <w:t xml:space="preserve"> Additional insights into the hydrology can be found at </w:t>
      </w:r>
      <w:proofErr w:type="spellStart"/>
      <w:r w:rsidR="00FB32E6">
        <w:t>Beganskas</w:t>
      </w:r>
      <w:proofErr w:type="spellEnd"/>
      <w:r w:rsidR="00FB32E6">
        <w:t xml:space="preserve">, </w:t>
      </w:r>
      <w:r w:rsidR="00FB32E6" w:rsidRPr="00CD6437">
        <w:rPr>
          <w:i/>
          <w:iCs/>
        </w:rPr>
        <w:t>e</w:t>
      </w:r>
      <w:r w:rsidR="00FB32E6">
        <w:rPr>
          <w:i/>
          <w:iCs/>
        </w:rPr>
        <w:t>t</w:t>
      </w:r>
      <w:r w:rsidR="00FB32E6" w:rsidRPr="00CD6437">
        <w:rPr>
          <w:i/>
          <w:iCs/>
        </w:rPr>
        <w:t xml:space="preserve"> al</w:t>
      </w:r>
      <w:r w:rsidR="00FB32E6">
        <w:rPr>
          <w:i/>
          <w:iCs/>
        </w:rPr>
        <w:t>.,</w:t>
      </w:r>
      <w:r w:rsidR="00FB32E6" w:rsidRPr="00CD6437">
        <w:rPr>
          <w:i/>
          <w:iCs/>
        </w:rPr>
        <w:t xml:space="preserve"> </w:t>
      </w:r>
      <w:r w:rsidR="00FB32E6">
        <w:t xml:space="preserve">2018 for HSP; Gorski, </w:t>
      </w:r>
      <w:r w:rsidR="00FB32E6" w:rsidRPr="00CD6437">
        <w:rPr>
          <w:i/>
          <w:iCs/>
        </w:rPr>
        <w:t>e</w:t>
      </w:r>
      <w:r w:rsidR="00FB32E6">
        <w:rPr>
          <w:i/>
          <w:iCs/>
        </w:rPr>
        <w:t>t</w:t>
      </w:r>
      <w:r w:rsidR="00FB32E6" w:rsidRPr="00CD6437">
        <w:rPr>
          <w:i/>
          <w:iCs/>
        </w:rPr>
        <w:t xml:space="preserve"> al</w:t>
      </w:r>
      <w:r w:rsidR="00FB32E6">
        <w:rPr>
          <w:i/>
          <w:iCs/>
        </w:rPr>
        <w:t>.,</w:t>
      </w:r>
      <w:r w:rsidR="00FB32E6">
        <w:t xml:space="preserve"> 2019 for KTR; and </w:t>
      </w:r>
      <w:proofErr w:type="spellStart"/>
      <w:r w:rsidR="00FB32E6">
        <w:t>Pensky</w:t>
      </w:r>
      <w:proofErr w:type="spellEnd"/>
      <w:r w:rsidR="00FB32E6">
        <w:t xml:space="preserve">, </w:t>
      </w:r>
      <w:r w:rsidR="00FB32E6">
        <w:rPr>
          <w:i/>
          <w:iCs/>
        </w:rPr>
        <w:t>et al.</w:t>
      </w:r>
      <w:r w:rsidR="00FB32E6">
        <w:t xml:space="preserve">, submitted for KTYA. </w:t>
      </w:r>
    </w:p>
    <w:p w14:paraId="0362426A" w14:textId="30D593AE" w:rsidR="0026701F" w:rsidRPr="00D163E6" w:rsidRDefault="0026701F" w:rsidP="007955C4">
      <w:pPr>
        <w:spacing w:line="480" w:lineRule="auto"/>
        <w:contextualSpacing/>
        <w:rPr>
          <w:u w:val="single"/>
        </w:rPr>
      </w:pPr>
      <w:r>
        <w:rPr>
          <w:u w:val="single"/>
        </w:rPr>
        <w:t>Correspondence of In</w:t>
      </w:r>
      <w:r w:rsidR="009D3023">
        <w:rPr>
          <w:u w:val="single"/>
        </w:rPr>
        <w:t>i</w:t>
      </w:r>
      <w:r>
        <w:rPr>
          <w:u w:val="single"/>
        </w:rPr>
        <w:t>tial Microbial Communities to Geochemical Data</w:t>
      </w:r>
    </w:p>
    <w:p w14:paraId="2EB45F6F" w14:textId="7A7A0F28" w:rsidR="00B325BB" w:rsidRPr="00464C2C" w:rsidRDefault="00B325BB" w:rsidP="007955C4">
      <w:pPr>
        <w:spacing w:line="480" w:lineRule="auto"/>
        <w:contextualSpacing/>
      </w:pPr>
      <w:r>
        <w:tab/>
      </w:r>
      <w:r w:rsidR="003D6BE7">
        <w:t xml:space="preserve">We next </w:t>
      </w:r>
      <w:r w:rsidR="00C17527">
        <w:t>assess</w:t>
      </w:r>
      <w:r w:rsidR="009A077B">
        <w:t>ed</w:t>
      </w:r>
      <w:r w:rsidR="00C17527">
        <w:t xml:space="preserve"> </w:t>
      </w:r>
      <w:r w:rsidR="003D6BE7">
        <w:t>how much the</w:t>
      </w:r>
      <w:r w:rsidR="008176A8">
        <w:t xml:space="preserve"> </w:t>
      </w:r>
      <w:r w:rsidR="003D6BE7">
        <w:t xml:space="preserve">microbial community </w:t>
      </w:r>
      <w:r w:rsidR="005A60C9">
        <w:t xml:space="preserve">composition </w:t>
      </w:r>
      <w:r w:rsidR="008176A8">
        <w:t xml:space="preserve">at the three sites differed </w:t>
      </w:r>
      <w:r w:rsidR="00BA22D5">
        <w:t>prior to initiating infiltration.</w:t>
      </w:r>
      <w:r w:rsidR="00C17527">
        <w:t xml:space="preserve"> </w:t>
      </w:r>
      <w:r w:rsidR="00BA22D5">
        <w:t>The</w:t>
      </w:r>
      <w:r w:rsidR="00FB32E6">
        <w:t xml:space="preserve"> V4-V5 region of the 16S rRNA gene </w:t>
      </w:r>
      <w:r w:rsidR="00BA22D5">
        <w:t xml:space="preserve">sequence data was </w:t>
      </w:r>
      <w:r w:rsidR="00193A75">
        <w:t>filtered by quality</w:t>
      </w:r>
      <w:r w:rsidR="000B7009">
        <w:t xml:space="preserve">, </w:t>
      </w:r>
      <w:r>
        <w:t>binned into Amplicon Sequence Variants (ASVs)</w:t>
      </w:r>
      <w:r w:rsidR="000B7009">
        <w:t xml:space="preserve"> using the DADA2 algorithm</w:t>
      </w:r>
      <w:r w:rsidR="00EB5F9C">
        <w:t xml:space="preserve"> </w:t>
      </w:r>
      <w:r w:rsidR="002979DF">
        <w:rPr>
          <w:rStyle w:val="FootnoteReference"/>
        </w:rPr>
        <w:fldChar w:fldCharType="begin" w:fldLock="1"/>
      </w:r>
      <w:r w:rsidR="004F1341">
        <w:instrText>ADDIN CSL_CITATION {"citationItems":[{"id":"ITEM-1","itemData":{"DOI":"10.1038/nmeth.3869","ISSN":"1548-7105","abstract":"DADA2 is an open-source software package that denoises and removes sequencing errors from Illumina amplicon sequence data to distinguish microbial sample sequences differing by as little as a single nucleotide. We present the open-source software package DADA2 for modeling and correcting Illumina-sequenced amplicon errors (\nhttps://github.com/benjjneb/dada2\n\n).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 2016 13:7","id":"ITEM-1","issue":"7","issued":{"date-parts":[["2016","5"]]},"page":"581-583","publisher":"Nature Publishing Group","title":"DADA2: High-resolution sample inference from Illumina amplicon data","type":"article-journal","volume":"13"},"uris":["http://www.mendeley.com/documents/?uuid=5496382e-122f-4ed8-9ca8-3d170166309d"]}],"mendeley":{"formattedCitation":"(Callahan &lt;i&gt;et al.&lt;/i&gt;, 2016)","plainTextFormattedCitation":"(Callahan et al., 2016)","previouslyFormattedCitation":"(Callahan &lt;i&gt;et al.&lt;/i&gt;, 2016)"},"properties":{"noteIndex":0},"schema":"https://github.com/citation-style-language/schema/raw/master/csl-citation.json"}</w:instrText>
      </w:r>
      <w:r w:rsidR="002979DF">
        <w:rPr>
          <w:rStyle w:val="FootnoteReference"/>
        </w:rPr>
        <w:fldChar w:fldCharType="separate"/>
      </w:r>
      <w:r w:rsidR="004F1341" w:rsidRPr="004F1341">
        <w:rPr>
          <w:noProof/>
        </w:rPr>
        <w:t xml:space="preserve">(Callahan </w:t>
      </w:r>
      <w:r w:rsidR="004F1341" w:rsidRPr="004F1341">
        <w:rPr>
          <w:i/>
          <w:noProof/>
        </w:rPr>
        <w:t>et al.</w:t>
      </w:r>
      <w:r w:rsidR="004F1341" w:rsidRPr="004F1341">
        <w:rPr>
          <w:noProof/>
        </w:rPr>
        <w:t>, 2016)</w:t>
      </w:r>
      <w:r w:rsidR="002979DF">
        <w:rPr>
          <w:rStyle w:val="FootnoteReference"/>
        </w:rPr>
        <w:fldChar w:fldCharType="end"/>
      </w:r>
      <w:r w:rsidR="000B7009">
        <w:t>.</w:t>
      </w:r>
      <w:r>
        <w:t xml:space="preserve"> We performed constrained correspondence analysis (CCA) </w:t>
      </w:r>
      <w:r w:rsidR="00B37580">
        <w:t>to relate the</w:t>
      </w:r>
      <w:r w:rsidR="003569BF">
        <w:t xml:space="preserve"> initial</w:t>
      </w:r>
      <w:r w:rsidR="00B37580">
        <w:t xml:space="preserve"> ASVs of the field sites to the </w:t>
      </w:r>
      <w:r>
        <w:t xml:space="preserve">inputs </w:t>
      </w:r>
      <w:r w:rsidR="00B37580">
        <w:t>used in the</w:t>
      </w:r>
      <w:r>
        <w:t xml:space="preserve"> NMDS </w:t>
      </w:r>
      <w:r w:rsidR="00770280">
        <w:t>in Figure 1</w:t>
      </w:r>
      <w:r w:rsidR="00214438">
        <w:t xml:space="preserve"> </w:t>
      </w:r>
      <w:r>
        <w:t>(TC, TN, Percent Sand, Silt, and Clay</w:t>
      </w:r>
      <w:r w:rsidR="00B37580">
        <w:t>)</w:t>
      </w:r>
      <w:r>
        <w:t xml:space="preserve">. </w:t>
      </w:r>
      <w:r w:rsidR="007646D4">
        <w:t xml:space="preserve">CCA is an ordination method that </w:t>
      </w:r>
      <w:r w:rsidR="004E6BED">
        <w:t>only displays the</w:t>
      </w:r>
      <w:r w:rsidR="007646D4">
        <w:t xml:space="preserve"> variance in population</w:t>
      </w:r>
      <w:r w:rsidR="004E6BED">
        <w:t xml:space="preserve"> that can be explained by e</w:t>
      </w:r>
      <w:r w:rsidR="007646D4">
        <w:t xml:space="preserve">nvironmental inputs. </w:t>
      </w:r>
      <w:r>
        <w:t>The constrained ax</w:t>
      </w:r>
      <w:r w:rsidR="0062058D">
        <w:t>es</w:t>
      </w:r>
      <w:r>
        <w:t xml:space="preserve"> of the model </w:t>
      </w:r>
      <w:r w:rsidR="00EB5F9C">
        <w:t xml:space="preserve">explain </w:t>
      </w:r>
      <w:r w:rsidR="001A502F">
        <w:t>31.2</w:t>
      </w:r>
      <w:r>
        <w:t>% of the variance among the community</w:t>
      </w:r>
      <w:r w:rsidR="0062058D">
        <w:t xml:space="preserve"> </w:t>
      </w:r>
      <w:r w:rsidR="0062058D" w:rsidRPr="00025224">
        <w:t xml:space="preserve">(Figure </w:t>
      </w:r>
      <w:r w:rsidR="00E501E7">
        <w:t>3</w:t>
      </w:r>
      <w:r w:rsidR="0062058D">
        <w:t>)</w:t>
      </w:r>
      <w:r>
        <w:t xml:space="preserve">. </w:t>
      </w:r>
      <w:r w:rsidR="00BA22D5">
        <w:t xml:space="preserve">Including the ASV data allowed for greater sample separation and </w:t>
      </w:r>
      <w:r w:rsidR="0062058D">
        <w:t>group</w:t>
      </w:r>
      <w:r w:rsidR="00BA22D5">
        <w:t xml:space="preserve">ing </w:t>
      </w:r>
      <w:r w:rsidR="0062058D">
        <w:t xml:space="preserve">by location </w:t>
      </w:r>
      <w:r w:rsidR="004E5015">
        <w:t xml:space="preserve">compared to </w:t>
      </w:r>
      <w:r w:rsidR="0062058D">
        <w:t>environmental data alone (</w:t>
      </w:r>
      <w:r w:rsidR="00464C2C">
        <w:t>PERM</w:t>
      </w:r>
      <w:r w:rsidR="0062058D">
        <w:t>ANOVA(Location)=9.99 x 10</w:t>
      </w:r>
      <w:r w:rsidR="0062058D">
        <w:rPr>
          <w:vertAlign w:val="superscript"/>
        </w:rPr>
        <w:t>-5</w:t>
      </w:r>
      <w:r w:rsidR="0062058D">
        <w:t xml:space="preserve">). </w:t>
      </w:r>
      <w:r w:rsidR="00090132">
        <w:t>The</w:t>
      </w:r>
      <w:r w:rsidR="0062058D">
        <w:t xml:space="preserve"> field locations themselves, as well as their initial microbial communities, are different from one another</w:t>
      </w:r>
      <w:r w:rsidR="00090132">
        <w:t>.</w:t>
      </w:r>
    </w:p>
    <w:p w14:paraId="18A5B5BB" w14:textId="0309AE04" w:rsidR="002A5058" w:rsidRDefault="0062058D" w:rsidP="003A7617">
      <w:pPr>
        <w:pStyle w:val="Heading2"/>
      </w:pPr>
      <w:r>
        <w:t>Microbial Communit</w:t>
      </w:r>
      <w:r w:rsidR="0026701F">
        <w:t xml:space="preserve">y Characterization </w:t>
      </w:r>
      <w:r>
        <w:t xml:space="preserve"> </w:t>
      </w:r>
    </w:p>
    <w:p w14:paraId="47FBF82F" w14:textId="674AF3E8" w:rsidR="002C0809" w:rsidRPr="0062058D" w:rsidRDefault="002C0809" w:rsidP="007955C4">
      <w:pPr>
        <w:spacing w:line="480" w:lineRule="auto"/>
        <w:contextualSpacing/>
      </w:pPr>
      <w:r>
        <w:tab/>
      </w:r>
      <w:r w:rsidR="0062058D">
        <w:t xml:space="preserve">To </w:t>
      </w:r>
      <w:r w:rsidR="004A17B3">
        <w:t xml:space="preserve">characterize </w:t>
      </w:r>
      <w:r w:rsidR="0062058D">
        <w:t>microbial communit</w:t>
      </w:r>
      <w:r w:rsidR="004A17B3">
        <w:t xml:space="preserve">ies and their changes due to infiltration, </w:t>
      </w:r>
      <w:r w:rsidR="0062058D">
        <w:t>ASVs were</w:t>
      </w:r>
      <w:r>
        <w:t xml:space="preserve"> assigned taxonomy using the SILVA database. At least 90% of the reads per sample fell into 10 phyla: </w:t>
      </w:r>
      <w:proofErr w:type="spellStart"/>
      <w:r w:rsidRPr="002C0809">
        <w:rPr>
          <w:i/>
          <w:iCs/>
        </w:rPr>
        <w:t>Acidobacteriota</w:t>
      </w:r>
      <w:proofErr w:type="spellEnd"/>
      <w:r>
        <w:t xml:space="preserve">, </w:t>
      </w:r>
      <w:proofErr w:type="spellStart"/>
      <w:r w:rsidRPr="002C0809">
        <w:rPr>
          <w:i/>
          <w:iCs/>
        </w:rPr>
        <w:t>Actinobateriota</w:t>
      </w:r>
      <w:proofErr w:type="spellEnd"/>
      <w:r>
        <w:t xml:space="preserve">, </w:t>
      </w:r>
      <w:proofErr w:type="spellStart"/>
      <w:r w:rsidRPr="002C0809">
        <w:rPr>
          <w:i/>
          <w:iCs/>
        </w:rPr>
        <w:t>Bacteroidota</w:t>
      </w:r>
      <w:proofErr w:type="spellEnd"/>
      <w:r>
        <w:t xml:space="preserve">, </w:t>
      </w:r>
      <w:proofErr w:type="spellStart"/>
      <w:r w:rsidRPr="002C0809">
        <w:rPr>
          <w:i/>
          <w:iCs/>
        </w:rPr>
        <w:t>Crenarchaeota</w:t>
      </w:r>
      <w:proofErr w:type="spellEnd"/>
      <w:r>
        <w:t xml:space="preserve">, </w:t>
      </w:r>
      <w:r w:rsidRPr="002C0809">
        <w:rPr>
          <w:i/>
          <w:iCs/>
        </w:rPr>
        <w:t>Firmicutes</w:t>
      </w:r>
      <w:r>
        <w:t xml:space="preserve">, </w:t>
      </w:r>
      <w:proofErr w:type="spellStart"/>
      <w:r w:rsidRPr="002C0809">
        <w:rPr>
          <w:i/>
          <w:iCs/>
        </w:rPr>
        <w:t>Myxococcota</w:t>
      </w:r>
      <w:proofErr w:type="spellEnd"/>
      <w:r>
        <w:t xml:space="preserve">, </w:t>
      </w:r>
      <w:proofErr w:type="spellStart"/>
      <w:r w:rsidRPr="002C0809">
        <w:rPr>
          <w:i/>
          <w:iCs/>
        </w:rPr>
        <w:t>Nitrospirota</w:t>
      </w:r>
      <w:proofErr w:type="spellEnd"/>
      <w:r>
        <w:t xml:space="preserve">, </w:t>
      </w:r>
      <w:proofErr w:type="spellStart"/>
      <w:r w:rsidRPr="002C0809">
        <w:rPr>
          <w:i/>
          <w:iCs/>
        </w:rPr>
        <w:t>Planctomycetota</w:t>
      </w:r>
      <w:proofErr w:type="spellEnd"/>
      <w:r>
        <w:t xml:space="preserve">, </w:t>
      </w:r>
      <w:r w:rsidRPr="002C0809">
        <w:rPr>
          <w:i/>
          <w:iCs/>
        </w:rPr>
        <w:t>Proteobacteria</w:t>
      </w:r>
      <w:r>
        <w:t xml:space="preserve">, and </w:t>
      </w:r>
      <w:proofErr w:type="spellStart"/>
      <w:r w:rsidRPr="002C0809">
        <w:rPr>
          <w:i/>
          <w:iCs/>
        </w:rPr>
        <w:t>Verrucomicobiota</w:t>
      </w:r>
      <w:proofErr w:type="spellEnd"/>
      <w:r w:rsidR="0062058D">
        <w:t xml:space="preserve"> (</w:t>
      </w:r>
      <w:r w:rsidR="0062058D" w:rsidRPr="00025224">
        <w:t xml:space="preserve">Figure </w:t>
      </w:r>
      <w:r w:rsidR="00E501E7">
        <w:t>4</w:t>
      </w:r>
      <w:r w:rsidR="004E6BED" w:rsidRPr="00025224">
        <w:t>a</w:t>
      </w:r>
      <w:r w:rsidR="0062058D">
        <w:t>)</w:t>
      </w:r>
      <w:r>
        <w:t>. At all three locations regardless of treatment</w:t>
      </w:r>
      <w:r w:rsidR="0062058D">
        <w:t xml:space="preserve">, </w:t>
      </w:r>
      <w:r>
        <w:t xml:space="preserve">there was an increase in </w:t>
      </w:r>
      <w:r>
        <w:rPr>
          <w:i/>
          <w:iCs/>
        </w:rPr>
        <w:t>Proteobacteria</w:t>
      </w:r>
      <w:r w:rsidR="0062058D">
        <w:rPr>
          <w:i/>
          <w:iCs/>
        </w:rPr>
        <w:t xml:space="preserve"> </w:t>
      </w:r>
      <w:r w:rsidR="0062058D">
        <w:t xml:space="preserve">after </w:t>
      </w:r>
      <w:r w:rsidR="0062058D">
        <w:lastRenderedPageBreak/>
        <w:t xml:space="preserve">infiltration compared to </w:t>
      </w:r>
      <w:r w:rsidR="00AA6839">
        <w:t xml:space="preserve">samples collected </w:t>
      </w:r>
      <w:r w:rsidR="0062058D">
        <w:t>before</w:t>
      </w:r>
      <w:r w:rsidR="00AA6839">
        <w:t xml:space="preserve"> infiltration</w:t>
      </w:r>
      <w:r w:rsidR="004E6BED">
        <w:t xml:space="preserve">. </w:t>
      </w:r>
      <w:r w:rsidR="0062058D">
        <w:rPr>
          <w:i/>
          <w:iCs/>
        </w:rPr>
        <w:t xml:space="preserve">Proteobacteria </w:t>
      </w:r>
      <w:r w:rsidR="0062058D">
        <w:t>was the most abundant phylum in all samples</w:t>
      </w:r>
      <w:r w:rsidR="005264DC">
        <w:t>,</w:t>
      </w:r>
      <w:r w:rsidR="0062058D">
        <w:t xml:space="preserve"> making up on average 41.9% of the relative abundance</w:t>
      </w:r>
      <w:r w:rsidR="007742F3">
        <w:t xml:space="preserve"> among all samples. Shannon-Weaver indices were used to calculate sample diversity </w:t>
      </w:r>
      <w:r w:rsidR="006E4B58">
        <w:t xml:space="preserve">before and after infiltration (Figure </w:t>
      </w:r>
      <w:r w:rsidR="00E501E7">
        <w:t>4</w:t>
      </w:r>
      <w:r w:rsidR="006E4B58">
        <w:t xml:space="preserve">b). At </w:t>
      </w:r>
      <w:r w:rsidR="00770280">
        <w:t>KTYA</w:t>
      </w:r>
      <w:r w:rsidR="006E4B58">
        <w:t xml:space="preserve"> and HSP there was a significant decrease </w:t>
      </w:r>
      <w:r w:rsidR="002B1637">
        <w:t xml:space="preserve">between before and after samples </w:t>
      </w:r>
      <w:r w:rsidR="006E4B58">
        <w:t xml:space="preserve">in diversity due to infiltration, </w:t>
      </w:r>
      <w:r w:rsidR="005264DC">
        <w:t xml:space="preserve">whereas </w:t>
      </w:r>
      <w:r w:rsidR="002B1637">
        <w:t xml:space="preserve">KTR </w:t>
      </w:r>
      <w:r w:rsidR="0026530D">
        <w:t xml:space="preserve">showed no </w:t>
      </w:r>
      <w:r w:rsidR="002B1637">
        <w:t xml:space="preserve">significant </w:t>
      </w:r>
      <w:r w:rsidR="0026530D">
        <w:t>change</w:t>
      </w:r>
      <w:r w:rsidR="002B1637">
        <w:t xml:space="preserve">. </w:t>
      </w:r>
      <w:r w:rsidR="00770280">
        <w:t>NMDS</w:t>
      </w:r>
      <w:r w:rsidR="008D4853">
        <w:t xml:space="preserve"> </w:t>
      </w:r>
      <w:r w:rsidR="005A60C9">
        <w:t xml:space="preserve">analysis </w:t>
      </w:r>
      <w:r w:rsidR="008D4853">
        <w:t>of the microbial communities show</w:t>
      </w:r>
      <w:r w:rsidR="0042776D">
        <w:t>s</w:t>
      </w:r>
      <w:r w:rsidR="008D4853">
        <w:t xml:space="preserve"> that samples </w:t>
      </w:r>
      <w:r w:rsidR="0042776D">
        <w:t>from KTR and HSP are especially well grouped by location, whereas the KTYA samples</w:t>
      </w:r>
      <w:r w:rsidR="00FA532C" w:rsidRPr="00FA532C">
        <w:rPr>
          <w:rFonts w:eastAsiaTheme="minorHAnsi"/>
        </w:rPr>
        <w:t xml:space="preserve"> </w:t>
      </w:r>
      <w:r w:rsidR="00FA532C">
        <w:rPr>
          <w:rFonts w:eastAsiaTheme="minorHAnsi"/>
        </w:rPr>
        <w:t>encompass the two other groups</w:t>
      </w:r>
      <w:r w:rsidR="00E501E7">
        <w:rPr>
          <w:rFonts w:eastAsiaTheme="minorHAnsi"/>
        </w:rPr>
        <w:t xml:space="preserve"> (Figure 4c)</w:t>
      </w:r>
      <w:r w:rsidR="00FA532C">
        <w:rPr>
          <w:rFonts w:eastAsiaTheme="minorHAnsi"/>
        </w:rPr>
        <w:t>.</w:t>
      </w:r>
    </w:p>
    <w:p w14:paraId="24501B24" w14:textId="1E990772" w:rsidR="002C0809" w:rsidRDefault="002C0809" w:rsidP="003A7617">
      <w:pPr>
        <w:pStyle w:val="Heading2"/>
      </w:pPr>
      <w:r>
        <w:t>Impacts of Infiltration on Microbial Community</w:t>
      </w:r>
    </w:p>
    <w:p w14:paraId="6E25CDF4" w14:textId="24400AC8" w:rsidR="00DC75CF" w:rsidRPr="008F77D4" w:rsidRDefault="002C0809" w:rsidP="007955C4">
      <w:pPr>
        <w:spacing w:line="480" w:lineRule="auto"/>
        <w:contextualSpacing/>
      </w:pPr>
      <w:r>
        <w:tab/>
      </w:r>
      <w:r w:rsidR="004E29C8">
        <w:t>I</w:t>
      </w:r>
      <w:r w:rsidR="00453C6C">
        <w:t xml:space="preserve">nfiltration </w:t>
      </w:r>
      <w:r w:rsidR="004E29C8">
        <w:t xml:space="preserve">through shallow soils resulted in measurable changes in hydrologic and geochemical conditions, and consequent impacts on </w:t>
      </w:r>
      <w:r w:rsidR="00B649C0">
        <w:t>microbial communit</w:t>
      </w:r>
      <w:r w:rsidR="004E29C8">
        <w:t>ies</w:t>
      </w:r>
      <w:r w:rsidR="00B649C0">
        <w:t>.</w:t>
      </w:r>
      <w:r w:rsidR="00C17527">
        <w:t xml:space="preserve"> </w:t>
      </w:r>
      <w:r w:rsidR="00B649C0">
        <w:t xml:space="preserve">A </w:t>
      </w:r>
      <w:r w:rsidR="00464C2C">
        <w:t>PERM</w:t>
      </w:r>
      <w:r w:rsidR="00B649C0">
        <w:t>ANOVA analysis show</w:t>
      </w:r>
      <w:r w:rsidR="005A60C9">
        <w:t>ed</w:t>
      </w:r>
      <w:r w:rsidR="00B649C0">
        <w:t xml:space="preserve"> that t</w:t>
      </w:r>
      <w:r w:rsidR="00453C6C">
        <w:t>he microbial communities d</w:t>
      </w:r>
      <w:r w:rsidR="005A60C9">
        <w:t>id</w:t>
      </w:r>
      <w:r w:rsidR="00453C6C">
        <w:t xml:space="preserve"> not significantly separate into before and after</w:t>
      </w:r>
      <w:r w:rsidR="00464C2C">
        <w:t xml:space="preserve"> infiltration</w:t>
      </w:r>
      <w:r w:rsidR="00453C6C">
        <w:t xml:space="preserve"> groups</w:t>
      </w:r>
      <w:r w:rsidR="002E0C11">
        <w:t>(p=0.05459)</w:t>
      </w:r>
      <w:r w:rsidR="005A60C9">
        <w:t>.</w:t>
      </w:r>
      <w:r w:rsidR="00B649C0">
        <w:t xml:space="preserve"> Therefore, </w:t>
      </w:r>
      <w:r w:rsidR="004E36CD">
        <w:t xml:space="preserve">we </w:t>
      </w:r>
      <w:r w:rsidR="000676F6">
        <w:rPr>
          <w:rFonts w:eastAsiaTheme="minorHAnsi"/>
        </w:rPr>
        <w:t>pooled the native soil samples and compared</w:t>
      </w:r>
      <w:r w:rsidR="000676F6">
        <w:t xml:space="preserve"> after </w:t>
      </w:r>
      <w:r w:rsidR="000676F6">
        <w:rPr>
          <w:rFonts w:eastAsiaTheme="minorHAnsi"/>
        </w:rPr>
        <w:t>infiltration samples with before using Analysis of Composition of Microbiomes with Bias</w:t>
      </w:r>
      <w:r w:rsidR="000676F6">
        <w:t xml:space="preserve"> </w:t>
      </w:r>
      <w:r w:rsidR="000676F6">
        <w:rPr>
          <w:rFonts w:eastAsiaTheme="minorHAnsi"/>
        </w:rPr>
        <w:t>Correction (ANCOM-BC)</w:t>
      </w:r>
      <w:r w:rsidR="008B3F6D">
        <w:t xml:space="preserve">. </w:t>
      </w:r>
      <w:r w:rsidR="005A60C9">
        <w:t>T</w:t>
      </w:r>
      <w:r w:rsidR="008B3F6D">
        <w:t xml:space="preserve">o reduce </w:t>
      </w:r>
      <w:r w:rsidR="00334A21">
        <w:t>the impact of low abundance species</w:t>
      </w:r>
      <w:r w:rsidR="005A60C9">
        <w:t xml:space="preserve">, taxa </w:t>
      </w:r>
      <w:r w:rsidR="00B1169E">
        <w:t xml:space="preserve">with less than 10 reads </w:t>
      </w:r>
      <w:r w:rsidR="005A60C9">
        <w:t>in 25% of the samples were removed.</w:t>
      </w:r>
      <w:r w:rsidR="00C17527">
        <w:t xml:space="preserve"> </w:t>
      </w:r>
      <w:r w:rsidR="00BE2EBA">
        <w:t>D</w:t>
      </w:r>
      <w:r w:rsidR="005A60C9">
        <w:t xml:space="preserve">ifferentially abundant taxa with adjusted </w:t>
      </w:r>
      <w:r w:rsidR="005A60C9" w:rsidRPr="00195DF8">
        <w:rPr>
          <w:i/>
          <w:iCs/>
        </w:rPr>
        <w:t>p</w:t>
      </w:r>
      <w:r w:rsidR="005A60C9">
        <w:t xml:space="preserve"> values greater than 0.05 were also removed.</w:t>
      </w:r>
      <w:r w:rsidR="00C17527">
        <w:t xml:space="preserve"> </w:t>
      </w:r>
      <w:r w:rsidR="0079794D">
        <w:t xml:space="preserve">This </w:t>
      </w:r>
      <w:r w:rsidR="005A60C9">
        <w:t xml:space="preserve">analysis </w:t>
      </w:r>
      <w:r w:rsidR="0079794D">
        <w:t xml:space="preserve">demonstrates </w:t>
      </w:r>
      <w:r w:rsidR="005A60C9">
        <w:t xml:space="preserve">that 23 </w:t>
      </w:r>
      <w:r w:rsidR="001B1A29">
        <w:t>genera</w:t>
      </w:r>
      <w:r w:rsidR="00334A21">
        <w:t xml:space="preserve"> were differentially abundant </w:t>
      </w:r>
      <w:r w:rsidR="001A714A">
        <w:t xml:space="preserve">in samples after </w:t>
      </w:r>
      <w:r w:rsidR="00290B83">
        <w:t>infiltration</w:t>
      </w:r>
      <w:r w:rsidR="001A714A">
        <w:t xml:space="preserve"> relative to samples taken before infiltration</w:t>
      </w:r>
      <w:r w:rsidR="00254180">
        <w:t xml:space="preserve"> (Figure </w:t>
      </w:r>
      <w:r w:rsidR="00E501E7">
        <w:t>5</w:t>
      </w:r>
      <w:r w:rsidR="00254180">
        <w:t>)</w:t>
      </w:r>
      <w:r w:rsidR="00290B83">
        <w:t>.</w:t>
      </w:r>
      <w:r w:rsidR="00254180">
        <w:t xml:space="preserve"> </w:t>
      </w:r>
      <w:r w:rsidR="00C1474F">
        <w:t>Only three genera (</w:t>
      </w:r>
      <w:proofErr w:type="spellStart"/>
      <w:r w:rsidR="00C1474F">
        <w:rPr>
          <w:i/>
          <w:iCs/>
        </w:rPr>
        <w:t>Abditibacterium</w:t>
      </w:r>
      <w:proofErr w:type="spellEnd"/>
      <w:r w:rsidR="00C1474F">
        <w:t xml:space="preserve">, </w:t>
      </w:r>
      <w:proofErr w:type="spellStart"/>
      <w:r w:rsidR="00C1474F">
        <w:rPr>
          <w:i/>
          <w:iCs/>
        </w:rPr>
        <w:t>Vicinamibacter</w:t>
      </w:r>
      <w:proofErr w:type="spellEnd"/>
      <w:r w:rsidR="00C1474F">
        <w:t xml:space="preserve">, and </w:t>
      </w:r>
      <w:proofErr w:type="spellStart"/>
      <w:r w:rsidR="00C1474F">
        <w:rPr>
          <w:i/>
          <w:iCs/>
        </w:rPr>
        <w:t>Candidatus</w:t>
      </w:r>
      <w:proofErr w:type="spellEnd"/>
      <w:r w:rsidR="00C1474F">
        <w:rPr>
          <w:i/>
          <w:iCs/>
        </w:rPr>
        <w:t xml:space="preserve"> </w:t>
      </w:r>
      <w:proofErr w:type="spellStart"/>
      <w:r w:rsidR="00C1474F">
        <w:rPr>
          <w:i/>
          <w:iCs/>
        </w:rPr>
        <w:t>Alysiosphaera</w:t>
      </w:r>
      <w:proofErr w:type="spellEnd"/>
      <w:r w:rsidR="00C1474F">
        <w:t xml:space="preserve">) decreased in samples after infiltration. </w:t>
      </w:r>
      <w:r w:rsidR="00605D5D">
        <w:t xml:space="preserve">These genera </w:t>
      </w:r>
      <w:r w:rsidR="00C1474F">
        <w:t xml:space="preserve">are from the phyla </w:t>
      </w:r>
      <w:proofErr w:type="spellStart"/>
      <w:r w:rsidR="00C1474F" w:rsidRPr="00195DF8">
        <w:rPr>
          <w:i/>
          <w:iCs/>
        </w:rPr>
        <w:t>A</w:t>
      </w:r>
      <w:r w:rsidR="00C1474F" w:rsidRPr="00C1474F">
        <w:rPr>
          <w:i/>
          <w:iCs/>
        </w:rPr>
        <w:t>bditibacteriota</w:t>
      </w:r>
      <w:proofErr w:type="spellEnd"/>
      <w:r w:rsidR="00C1474F">
        <w:rPr>
          <w:i/>
          <w:iCs/>
        </w:rPr>
        <w:t xml:space="preserve">, </w:t>
      </w:r>
      <w:proofErr w:type="spellStart"/>
      <w:r w:rsidR="00C1474F">
        <w:rPr>
          <w:i/>
          <w:iCs/>
        </w:rPr>
        <w:t>Acidobacteriota</w:t>
      </w:r>
      <w:proofErr w:type="spellEnd"/>
      <w:r w:rsidR="00C1474F">
        <w:t xml:space="preserve">, and </w:t>
      </w:r>
      <w:r w:rsidR="00C1474F">
        <w:rPr>
          <w:i/>
          <w:iCs/>
        </w:rPr>
        <w:t>Proteobacteria</w:t>
      </w:r>
      <w:r w:rsidR="00C1474F">
        <w:t xml:space="preserve"> respectively.</w:t>
      </w:r>
      <w:r w:rsidR="00C17527">
        <w:t xml:space="preserve"> </w:t>
      </w:r>
      <w:r w:rsidR="00605D5D">
        <w:t xml:space="preserve">In contrast, </w:t>
      </w:r>
      <w:r w:rsidR="00C1474F">
        <w:t xml:space="preserve">most genera that had increased abundance </w:t>
      </w:r>
      <w:r w:rsidR="00605D5D">
        <w:t xml:space="preserve">following infiltration </w:t>
      </w:r>
      <w:r w:rsidR="00C1474F">
        <w:t xml:space="preserve">(15 of 20 genera) were </w:t>
      </w:r>
      <w:r w:rsidR="00C1474F">
        <w:rPr>
          <w:i/>
          <w:iCs/>
        </w:rPr>
        <w:t>Proteobacteria</w:t>
      </w:r>
      <w:r w:rsidR="00C1474F">
        <w:t xml:space="preserve">. </w:t>
      </w:r>
      <w:proofErr w:type="spellStart"/>
      <w:r w:rsidR="00C1474F">
        <w:rPr>
          <w:i/>
          <w:iCs/>
        </w:rPr>
        <w:t>Candidatus</w:t>
      </w:r>
      <w:proofErr w:type="spellEnd"/>
      <w:r w:rsidR="00C1474F">
        <w:rPr>
          <w:i/>
          <w:iCs/>
        </w:rPr>
        <w:t xml:space="preserve"> </w:t>
      </w:r>
      <w:proofErr w:type="spellStart"/>
      <w:r w:rsidR="00C1474F">
        <w:rPr>
          <w:i/>
          <w:iCs/>
        </w:rPr>
        <w:t>Nitrosotenius</w:t>
      </w:r>
      <w:proofErr w:type="spellEnd"/>
      <w:r w:rsidR="00C1474F">
        <w:t xml:space="preserve"> from the </w:t>
      </w:r>
      <w:proofErr w:type="spellStart"/>
      <w:r w:rsidR="00C1474F">
        <w:rPr>
          <w:i/>
          <w:iCs/>
        </w:rPr>
        <w:t>Cre</w:t>
      </w:r>
      <w:r w:rsidR="00E222EE">
        <w:rPr>
          <w:i/>
          <w:iCs/>
        </w:rPr>
        <w:t>n</w:t>
      </w:r>
      <w:r w:rsidR="00C1474F">
        <w:rPr>
          <w:i/>
          <w:iCs/>
        </w:rPr>
        <w:t>archaeota</w:t>
      </w:r>
      <w:proofErr w:type="spellEnd"/>
      <w:r w:rsidR="00C1474F">
        <w:rPr>
          <w:i/>
          <w:iCs/>
        </w:rPr>
        <w:t xml:space="preserve"> </w:t>
      </w:r>
      <w:r w:rsidR="00C1474F">
        <w:t>phylum</w:t>
      </w:r>
      <w:r w:rsidR="001F0589">
        <w:t xml:space="preserve"> was the most differentially represented</w:t>
      </w:r>
      <w:r w:rsidR="00E778C1">
        <w:t xml:space="preserve">, with &gt;5 </w:t>
      </w:r>
      <w:r w:rsidR="00195DF8">
        <w:t>l</w:t>
      </w:r>
      <w:r w:rsidR="00E778C1">
        <w:t>og 2-</w:t>
      </w:r>
      <w:r w:rsidR="00195DF8">
        <w:t>f</w:t>
      </w:r>
      <w:r w:rsidR="00E778C1">
        <w:t>old abundance increase</w:t>
      </w:r>
      <w:r w:rsidR="007955C4">
        <w:t>.</w:t>
      </w:r>
      <w:r w:rsidR="00C1474F">
        <w:t xml:space="preserve"> </w:t>
      </w:r>
    </w:p>
    <w:p w14:paraId="236BF49B" w14:textId="33664212" w:rsidR="004E36CD" w:rsidRDefault="004E36CD" w:rsidP="003A7617">
      <w:pPr>
        <w:pStyle w:val="Heading2"/>
      </w:pPr>
      <w:r>
        <w:lastRenderedPageBreak/>
        <w:t xml:space="preserve">Impact of a Permeable Reactive Barrier on </w:t>
      </w:r>
      <w:r w:rsidR="00B267CF">
        <w:t>Microbial C</w:t>
      </w:r>
      <w:r w:rsidR="00277FD9">
        <w:t>ommunities</w:t>
      </w:r>
    </w:p>
    <w:p w14:paraId="3E29DCD2" w14:textId="7A9E3E47" w:rsidR="002262D2" w:rsidRDefault="004E36CD" w:rsidP="007955C4">
      <w:pPr>
        <w:spacing w:line="480" w:lineRule="auto"/>
        <w:contextualSpacing/>
      </w:pPr>
      <w:r>
        <w:tab/>
      </w:r>
      <w:r w:rsidR="00ED4D63">
        <w:t xml:space="preserve">As part of infiltration experiments at all three field sites, </w:t>
      </w:r>
      <w:r>
        <w:t xml:space="preserve">a </w:t>
      </w:r>
      <w:r w:rsidR="008B0B8F">
        <w:t>carbon rich</w:t>
      </w:r>
      <w:r w:rsidR="00C84D04">
        <w:t xml:space="preserve"> PRB </w:t>
      </w:r>
      <w:r w:rsidR="005D51B4">
        <w:t xml:space="preserve">composed </w:t>
      </w:r>
      <w:r>
        <w:t>of wood chips was added to one of the test plots</w:t>
      </w:r>
      <w:r w:rsidR="001A714A">
        <w:t>.</w:t>
      </w:r>
      <w:r w:rsidR="00C17527">
        <w:t xml:space="preserve"> </w:t>
      </w:r>
      <w:r w:rsidR="00090132">
        <w:t>We expect</w:t>
      </w:r>
      <w:r w:rsidR="00B3094B">
        <w:t>ed</w:t>
      </w:r>
      <w:r w:rsidR="00090132">
        <w:t xml:space="preserve"> the </w:t>
      </w:r>
      <w:r w:rsidR="00B15D8B">
        <w:t xml:space="preserve">differences in nitrogen cycling associated with the addition of a </w:t>
      </w:r>
      <w:r w:rsidR="008B0B8F">
        <w:t>carbon rich</w:t>
      </w:r>
      <w:r w:rsidR="00B15D8B">
        <w:t xml:space="preserve"> PRB</w:t>
      </w:r>
      <w:r w:rsidR="00B3094B">
        <w:t xml:space="preserve"> (Figure 1)</w:t>
      </w:r>
      <w:r w:rsidR="00B15D8B">
        <w:t>, will</w:t>
      </w:r>
      <w:r w:rsidR="00090132">
        <w:t xml:space="preserve"> also</w:t>
      </w:r>
      <w:r w:rsidR="00B15D8B">
        <w:t xml:space="preserve"> be expressed in the makeup of associated </w:t>
      </w:r>
      <w:r w:rsidR="00F17812">
        <w:t>microbial communities</w:t>
      </w:r>
      <w:r w:rsidR="00B15D8B">
        <w:t xml:space="preserve">. For this part of the analysis, we focus on KTR and KTYA samples, because </w:t>
      </w:r>
      <w:r w:rsidR="00CE7562">
        <w:t>HSP lack</w:t>
      </w:r>
      <w:r w:rsidR="00B15D8B">
        <w:t>ed sufficient</w:t>
      </w:r>
      <w:r w:rsidR="00CE7562">
        <w:t xml:space="preserve"> water chemistry data. </w:t>
      </w:r>
      <w:r w:rsidR="001C3A62">
        <w:t>Post-infiltration samples were filtered to remove scar</w:t>
      </w:r>
      <w:r w:rsidR="0057211A">
        <w:t>c</w:t>
      </w:r>
      <w:r w:rsidR="001C3A62">
        <w:t xml:space="preserve">e </w:t>
      </w:r>
      <w:r w:rsidR="00763FA7">
        <w:t>ASVs,</w:t>
      </w:r>
      <w:r w:rsidR="00137176">
        <w:t xml:space="preserve"> and </w:t>
      </w:r>
      <w:r w:rsidR="001C3A62">
        <w:t>ANCOM-BC</w:t>
      </w:r>
      <w:r w:rsidR="0057211A">
        <w:t xml:space="preserve"> analysis was </w:t>
      </w:r>
      <w:r w:rsidR="0010105B">
        <w:t xml:space="preserve">performed </w:t>
      </w:r>
      <w:r w:rsidR="0057211A">
        <w:t>to show which genera were significantly abundan</w:t>
      </w:r>
      <w:r w:rsidR="004B2E7A">
        <w:t>t</w:t>
      </w:r>
      <w:r w:rsidR="0057211A">
        <w:t xml:space="preserve"> across the experimental conditions</w:t>
      </w:r>
      <w:r w:rsidR="001C3A62">
        <w:t xml:space="preserve">. </w:t>
      </w:r>
      <w:r w:rsidR="001C3A62" w:rsidRPr="00025224">
        <w:t xml:space="preserve">Figure </w:t>
      </w:r>
      <w:r w:rsidR="00E501E7">
        <w:t>6</w:t>
      </w:r>
      <w:r w:rsidR="001C3A62">
        <w:t xml:space="preserve"> </w:t>
      </w:r>
      <w:r w:rsidR="0011464C">
        <w:t xml:space="preserve">shows the </w:t>
      </w:r>
      <w:r w:rsidR="00174AA0">
        <w:t>27</w:t>
      </w:r>
      <w:r w:rsidR="0011464C">
        <w:t xml:space="preserve"> genera </w:t>
      </w:r>
      <w:r w:rsidR="0057211A">
        <w:t xml:space="preserve">that </w:t>
      </w:r>
      <w:r w:rsidR="0011464C">
        <w:t xml:space="preserve">differed </w:t>
      </w:r>
      <w:r w:rsidR="0057211A">
        <w:t>in abundance</w:t>
      </w:r>
      <w:r w:rsidR="0010105B">
        <w:t xml:space="preserve"> after infiltration</w:t>
      </w:r>
      <w:r w:rsidR="0057211A">
        <w:t xml:space="preserve"> in the </w:t>
      </w:r>
      <w:r w:rsidR="0011464C">
        <w:t>PRB</w:t>
      </w:r>
      <w:r w:rsidR="0057211A">
        <w:t xml:space="preserve"> treatment </w:t>
      </w:r>
      <w:r w:rsidR="0010105B">
        <w:t>compared to the</w:t>
      </w:r>
      <w:r w:rsidR="00B3094B">
        <w:t xml:space="preserve"> after-infiltration samples through just</w:t>
      </w:r>
      <w:r w:rsidR="0057211A">
        <w:t xml:space="preserve"> native soil</w:t>
      </w:r>
      <w:r w:rsidR="0011464C">
        <w:t xml:space="preserve">. </w:t>
      </w:r>
      <w:r w:rsidR="00174AA0">
        <w:t xml:space="preserve">Sixteen </w:t>
      </w:r>
      <w:r w:rsidR="0011464C">
        <w:t>genera were less abundant in the PRB samples, while 1</w:t>
      </w:r>
      <w:r w:rsidR="00174AA0">
        <w:t>1</w:t>
      </w:r>
      <w:r w:rsidR="0011464C">
        <w:t xml:space="preserve"> were more abundant</w:t>
      </w:r>
      <w:r w:rsidR="008A2D95">
        <w:t>.</w:t>
      </w:r>
      <w:r w:rsidR="00174AA0">
        <w:t xml:space="preserve"> </w:t>
      </w:r>
      <w:r w:rsidR="000676F6">
        <w:rPr>
          <w:rFonts w:eastAsiaTheme="minorHAnsi"/>
        </w:rPr>
        <w:t>Three genera had increased</w:t>
      </w:r>
      <w:r w:rsidR="00C90E80">
        <w:rPr>
          <w:rFonts w:eastAsiaTheme="minorHAnsi"/>
        </w:rPr>
        <w:t xml:space="preserve"> differential</w:t>
      </w:r>
      <w:r w:rsidR="000676F6">
        <w:rPr>
          <w:rFonts w:eastAsiaTheme="minorHAnsi"/>
        </w:rPr>
        <w:t xml:space="preserve"> abundance due to infiltration</w:t>
      </w:r>
      <w:r w:rsidR="000676F6">
        <w:t xml:space="preserve"> </w:t>
      </w:r>
      <w:r w:rsidR="000676F6">
        <w:rPr>
          <w:rFonts w:eastAsiaTheme="minorHAnsi"/>
        </w:rPr>
        <w:t>in the native soil plots but had lower abundance following infiltration through a woodchip PRB.</w:t>
      </w:r>
      <w:r w:rsidR="000676F6">
        <w:rPr>
          <w:i/>
          <w:iCs/>
        </w:rPr>
        <w:t xml:space="preserve"> </w:t>
      </w:r>
      <w:proofErr w:type="spellStart"/>
      <w:r w:rsidR="008A2D95">
        <w:rPr>
          <w:i/>
          <w:iCs/>
        </w:rPr>
        <w:t>Verrucomicrobiota</w:t>
      </w:r>
      <w:proofErr w:type="spellEnd"/>
      <w:r w:rsidR="008A2D95">
        <w:t xml:space="preserve"> </w:t>
      </w:r>
      <w:r w:rsidR="00BF2377">
        <w:t>was the phylum that had the most genera with higher abundance in</w:t>
      </w:r>
      <w:r w:rsidR="008A2D95">
        <w:t xml:space="preserve"> PRB sample</w:t>
      </w:r>
      <w:r w:rsidR="00BF2377">
        <w:t>s</w:t>
      </w:r>
      <w:r w:rsidR="000676F6">
        <w:t xml:space="preserve">. The </w:t>
      </w:r>
      <w:r w:rsidR="00BF2377">
        <w:t>3 genera with the largest abundance difference</w:t>
      </w:r>
      <w:r w:rsidR="00A31257">
        <w:t xml:space="preserve"> (</w:t>
      </w:r>
      <w:proofErr w:type="spellStart"/>
      <w:r w:rsidR="00BF2377">
        <w:rPr>
          <w:i/>
          <w:iCs/>
        </w:rPr>
        <w:t>Sphingomonas</w:t>
      </w:r>
      <w:proofErr w:type="spellEnd"/>
      <w:r w:rsidR="00BF2377">
        <w:rPr>
          <w:i/>
          <w:iCs/>
        </w:rPr>
        <w:t xml:space="preserve">, </w:t>
      </w:r>
      <w:proofErr w:type="spellStart"/>
      <w:r w:rsidR="00BF2377">
        <w:rPr>
          <w:i/>
          <w:iCs/>
        </w:rPr>
        <w:t>Novosphingobium</w:t>
      </w:r>
      <w:proofErr w:type="spellEnd"/>
      <w:r w:rsidR="00BF2377">
        <w:rPr>
          <w:i/>
          <w:iCs/>
        </w:rPr>
        <w:t>,</w:t>
      </w:r>
      <w:r w:rsidR="00BF2377">
        <w:t xml:space="preserve"> and </w:t>
      </w:r>
      <w:proofErr w:type="spellStart"/>
      <w:r w:rsidR="00BF2377">
        <w:rPr>
          <w:i/>
          <w:iCs/>
        </w:rPr>
        <w:t>Tropicimonas</w:t>
      </w:r>
      <w:proofErr w:type="spellEnd"/>
      <w:r w:rsidR="00A31257">
        <w:t>)</w:t>
      </w:r>
      <w:r w:rsidR="00BF2377">
        <w:t xml:space="preserve"> all belong to the </w:t>
      </w:r>
      <w:r w:rsidR="00BF2377">
        <w:rPr>
          <w:i/>
          <w:iCs/>
        </w:rPr>
        <w:t>Proteobacteria</w:t>
      </w:r>
      <w:r w:rsidR="00BF2377">
        <w:t xml:space="preserve"> phylum.</w:t>
      </w:r>
      <w:r w:rsidR="00FD42E4">
        <w:t xml:space="preserve"> </w:t>
      </w:r>
      <w:r w:rsidR="00A31257">
        <w:t xml:space="preserve">Curiously, </w:t>
      </w:r>
      <w:r w:rsidR="004B2E7A">
        <w:t xml:space="preserve">the </w:t>
      </w:r>
      <w:r w:rsidR="009943A6">
        <w:t xml:space="preserve">majority of </w:t>
      </w:r>
      <w:r w:rsidR="00FD42E4">
        <w:rPr>
          <w:i/>
          <w:iCs/>
        </w:rPr>
        <w:t>Proteobacteria</w:t>
      </w:r>
      <w:r w:rsidR="00FD42E4">
        <w:t xml:space="preserve"> genera </w:t>
      </w:r>
      <w:r w:rsidR="00A31257">
        <w:t xml:space="preserve">(6 of 10 with significant changes) </w:t>
      </w:r>
      <w:r w:rsidR="00FD42E4">
        <w:t xml:space="preserve">were less abundant </w:t>
      </w:r>
      <w:r w:rsidR="002262D2">
        <w:t xml:space="preserve">after infiltration through a </w:t>
      </w:r>
      <w:r w:rsidR="008B0B8F">
        <w:t>carbon rich</w:t>
      </w:r>
      <w:r w:rsidR="002262D2">
        <w:t xml:space="preserve"> </w:t>
      </w:r>
      <w:r w:rsidR="00FD42E4">
        <w:t xml:space="preserve">PRB. </w:t>
      </w:r>
    </w:p>
    <w:p w14:paraId="64252B42" w14:textId="30B94846" w:rsidR="00604BAA" w:rsidRPr="009C0C8B" w:rsidRDefault="002262D2" w:rsidP="00FA05AE">
      <w:pPr>
        <w:spacing w:line="480" w:lineRule="auto"/>
        <w:ind w:firstLine="720"/>
        <w:contextualSpacing/>
      </w:pPr>
      <w:r>
        <w:t>W</w:t>
      </w:r>
      <w:r w:rsidR="00FD42E4">
        <w:t xml:space="preserve">e used CCA and water chemistry data to </w:t>
      </w:r>
      <w:r>
        <w:t xml:space="preserve">infer which </w:t>
      </w:r>
      <w:r w:rsidR="00FD42E4">
        <w:t xml:space="preserve">parameters were </w:t>
      </w:r>
      <w:r>
        <w:t xml:space="preserve">associated with these shifts in </w:t>
      </w:r>
      <w:r w:rsidR="00FD42E4">
        <w:t xml:space="preserve">bacterial communities. </w:t>
      </w:r>
      <w:r w:rsidR="00FF14F1">
        <w:t>Due to the increase</w:t>
      </w:r>
      <w:r w:rsidR="004B2E7A">
        <w:t>d</w:t>
      </w:r>
      <w:r w:rsidR="00FF14F1">
        <w:t xml:space="preserve"> </w:t>
      </w:r>
      <w:r w:rsidR="008D07DF">
        <w:t>nitrate removal</w:t>
      </w:r>
      <w:r w:rsidR="00FF14F1">
        <w:t xml:space="preserve"> in the plots with a PRB, we first looked at </w:t>
      </w:r>
      <w:r w:rsidR="00A247A2">
        <w:t xml:space="preserve">how the </w:t>
      </w:r>
      <w:r w:rsidR="0071307F">
        <w:t xml:space="preserve">20 most abundant </w:t>
      </w:r>
      <w:r w:rsidR="00A247A2">
        <w:t xml:space="preserve">genera related to </w:t>
      </w:r>
      <w:r w:rsidR="002C160B">
        <w:t>redox</w:t>
      </w:r>
      <w:r w:rsidR="0057211A">
        <w:t xml:space="preserve"> sensitive</w:t>
      </w:r>
      <w:r w:rsidR="002C160B">
        <w:t xml:space="preserve"> </w:t>
      </w:r>
      <w:r w:rsidR="0057211A">
        <w:t xml:space="preserve">constituents </w:t>
      </w:r>
      <w:r w:rsidR="002C160B">
        <w:t xml:space="preserve">in the </w:t>
      </w:r>
      <w:r w:rsidR="00A247A2">
        <w:t>infiltrating water</w:t>
      </w:r>
      <w:r w:rsidR="00AB648D">
        <w:t xml:space="preserve"> (Figure </w:t>
      </w:r>
      <w:r w:rsidR="00E501E7">
        <w:t>7</w:t>
      </w:r>
      <w:r w:rsidR="00AB648D">
        <w:t>)</w:t>
      </w:r>
      <w:r w:rsidR="00A247A2">
        <w:t xml:space="preserve">. </w:t>
      </w:r>
      <w:r w:rsidR="00AB648D">
        <w:t xml:space="preserve">The </w:t>
      </w:r>
      <w:r w:rsidR="001B1488">
        <w:t xml:space="preserve">CCA model </w:t>
      </w:r>
      <w:r w:rsidR="008B0B8F">
        <w:t xml:space="preserve">was </w:t>
      </w:r>
      <w:r w:rsidR="00AB648D">
        <w:t xml:space="preserve">based on </w:t>
      </w:r>
      <w:r w:rsidR="001B1488">
        <w:t>NO</w:t>
      </w:r>
      <w:r w:rsidR="001B1488">
        <w:rPr>
          <w:vertAlign w:val="subscript"/>
        </w:rPr>
        <w:t>3</w:t>
      </w:r>
      <w:r w:rsidR="001B1488">
        <w:rPr>
          <w:vertAlign w:val="superscript"/>
        </w:rPr>
        <w:t>-</w:t>
      </w:r>
      <w:r w:rsidR="001B1488">
        <w:t>, Fe, Mn, and DOC</w:t>
      </w:r>
      <w:r w:rsidR="008B0B8F">
        <w:t xml:space="preserve"> concentrations</w:t>
      </w:r>
      <w:r w:rsidR="001B1488">
        <w:t xml:space="preserve">. </w:t>
      </w:r>
      <w:r w:rsidR="000676F6">
        <w:rPr>
          <w:rFonts w:eastAsiaTheme="minorHAnsi"/>
        </w:rPr>
        <w:t>Nitrite was not included in our analysis as its concentration was negligible and</w:t>
      </w:r>
      <w:r w:rsidR="000676F6">
        <w:t xml:space="preserve"> </w:t>
      </w:r>
      <w:r w:rsidR="000676F6">
        <w:rPr>
          <w:rFonts w:eastAsiaTheme="minorHAnsi"/>
        </w:rPr>
        <w:t>sulfate was not included because it was collinear with nitrate.</w:t>
      </w:r>
      <w:r w:rsidR="000676F6">
        <w:t xml:space="preserve"> </w:t>
      </w:r>
      <w:r w:rsidR="001B1488">
        <w:t xml:space="preserve">Overall, the constrained model explains 48.3% of the variance and was significant using </w:t>
      </w:r>
      <w:r w:rsidR="00464C2C">
        <w:t>PERM</w:t>
      </w:r>
      <w:r w:rsidR="001B1488">
        <w:t xml:space="preserve">ANOVA. </w:t>
      </w:r>
      <w:proofErr w:type="spellStart"/>
      <w:r w:rsidR="001B1488">
        <w:rPr>
          <w:i/>
          <w:iCs/>
        </w:rPr>
        <w:t>Nitrospira</w:t>
      </w:r>
      <w:proofErr w:type="spellEnd"/>
      <w:r w:rsidR="001B1488">
        <w:t xml:space="preserve">, </w:t>
      </w:r>
      <w:proofErr w:type="spellStart"/>
      <w:r w:rsidR="001B1488">
        <w:rPr>
          <w:i/>
          <w:iCs/>
        </w:rPr>
        <w:lastRenderedPageBreak/>
        <w:t>Nitrosomondaceae</w:t>
      </w:r>
      <w:proofErr w:type="spellEnd"/>
      <w:r w:rsidR="008E4F36">
        <w:rPr>
          <w:i/>
          <w:iCs/>
        </w:rPr>
        <w:t xml:space="preserve"> </w:t>
      </w:r>
      <w:r w:rsidR="008E4F36">
        <w:t>(</w:t>
      </w:r>
      <w:r w:rsidR="001B1488">
        <w:rPr>
          <w:i/>
          <w:iCs/>
        </w:rPr>
        <w:t>MND1</w:t>
      </w:r>
      <w:r w:rsidR="008E4F36">
        <w:t xml:space="preserve"> and </w:t>
      </w:r>
      <w:r w:rsidR="008E4F36">
        <w:rPr>
          <w:i/>
          <w:iCs/>
        </w:rPr>
        <w:t>IS-44</w:t>
      </w:r>
      <w:r w:rsidR="008E4F36">
        <w:t>)</w:t>
      </w:r>
      <w:r w:rsidR="001B1488">
        <w:t xml:space="preserve">, and </w:t>
      </w:r>
      <w:proofErr w:type="spellStart"/>
      <w:r w:rsidR="001B1488">
        <w:rPr>
          <w:i/>
          <w:iCs/>
        </w:rPr>
        <w:t>Anaerolineaceae</w:t>
      </w:r>
      <w:proofErr w:type="spellEnd"/>
      <w:r w:rsidR="001B1488">
        <w:t xml:space="preserve"> were found in samples that had high nitrate </w:t>
      </w:r>
      <w:r w:rsidR="00520907">
        <w:t>concentrations</w:t>
      </w:r>
      <w:r w:rsidR="001B1488">
        <w:t xml:space="preserve">. </w:t>
      </w:r>
      <w:proofErr w:type="spellStart"/>
      <w:r w:rsidR="00520907">
        <w:rPr>
          <w:i/>
          <w:iCs/>
        </w:rPr>
        <w:t>Pyrinomonadaceae</w:t>
      </w:r>
      <w:proofErr w:type="spellEnd"/>
      <w:r w:rsidR="00520907">
        <w:rPr>
          <w:i/>
          <w:iCs/>
        </w:rPr>
        <w:t xml:space="preserve"> RB41 </w:t>
      </w:r>
      <w:r w:rsidR="00520907">
        <w:t>and</w:t>
      </w:r>
      <w:r w:rsidR="00520907">
        <w:rPr>
          <w:i/>
          <w:iCs/>
        </w:rPr>
        <w:t xml:space="preserve"> </w:t>
      </w:r>
      <w:proofErr w:type="spellStart"/>
      <w:r w:rsidR="00520907">
        <w:rPr>
          <w:i/>
          <w:iCs/>
        </w:rPr>
        <w:t>Candidatus</w:t>
      </w:r>
      <w:proofErr w:type="spellEnd"/>
      <w:r w:rsidR="00520907">
        <w:rPr>
          <w:i/>
          <w:iCs/>
        </w:rPr>
        <w:t xml:space="preserve"> </w:t>
      </w:r>
      <w:proofErr w:type="spellStart"/>
      <w:r w:rsidR="00520907">
        <w:rPr>
          <w:i/>
          <w:iCs/>
        </w:rPr>
        <w:t>Nitrososphaera</w:t>
      </w:r>
      <w:proofErr w:type="spellEnd"/>
      <w:r w:rsidR="00520907">
        <w:t xml:space="preserve"> were</w:t>
      </w:r>
      <w:r w:rsidR="00BB4A47">
        <w:t xml:space="preserve"> more likely to be found in samples with increased dissolved iron. </w:t>
      </w:r>
      <w:r w:rsidR="008E4F36">
        <w:t xml:space="preserve">Most </w:t>
      </w:r>
      <w:r w:rsidR="008E4F36">
        <w:rPr>
          <w:i/>
          <w:iCs/>
        </w:rPr>
        <w:t>Proteobacteria</w:t>
      </w:r>
      <w:r w:rsidR="008E4F36">
        <w:t xml:space="preserve"> (</w:t>
      </w:r>
      <w:r w:rsidR="00364E62">
        <w:t>e.g.,</w:t>
      </w:r>
      <w:r w:rsidR="0057211A">
        <w:t xml:space="preserve"> </w:t>
      </w:r>
      <w:proofErr w:type="spellStart"/>
      <w:r w:rsidR="008E4F36">
        <w:rPr>
          <w:i/>
          <w:iCs/>
        </w:rPr>
        <w:t>Sphingobium</w:t>
      </w:r>
      <w:proofErr w:type="spellEnd"/>
      <w:r w:rsidR="008E4F36">
        <w:t>,</w:t>
      </w:r>
      <w:r w:rsidR="008E4F36">
        <w:rPr>
          <w:i/>
          <w:iCs/>
        </w:rPr>
        <w:t xml:space="preserve"> </w:t>
      </w:r>
      <w:proofErr w:type="spellStart"/>
      <w:r w:rsidR="008E4F36">
        <w:rPr>
          <w:i/>
          <w:iCs/>
        </w:rPr>
        <w:t>Novosphingobium</w:t>
      </w:r>
      <w:proofErr w:type="spellEnd"/>
      <w:r w:rsidR="008E4F36">
        <w:t xml:space="preserve">, </w:t>
      </w:r>
      <w:r w:rsidR="0057211A">
        <w:t xml:space="preserve">and </w:t>
      </w:r>
      <w:r w:rsidR="008E4F36">
        <w:rPr>
          <w:i/>
          <w:iCs/>
        </w:rPr>
        <w:t>Pseudomonas</w:t>
      </w:r>
      <w:r w:rsidR="008E4F36">
        <w:t xml:space="preserve">) </w:t>
      </w:r>
      <w:r w:rsidR="009C0C8B">
        <w:t>correlated with</w:t>
      </w:r>
      <w:r w:rsidR="00520907">
        <w:t xml:space="preserve"> lower</w:t>
      </w:r>
      <w:r w:rsidR="00BB4A47">
        <w:t xml:space="preserve"> </w:t>
      </w:r>
      <w:r w:rsidR="00520907">
        <w:t>concentration</w:t>
      </w:r>
      <w:r w:rsidR="00E85BEB">
        <w:t>s</w:t>
      </w:r>
      <w:r w:rsidR="008E4F36">
        <w:t xml:space="preserve"> of NO</w:t>
      </w:r>
      <w:r w:rsidR="008E4F36">
        <w:rPr>
          <w:vertAlign w:val="subscript"/>
        </w:rPr>
        <w:t>3</w:t>
      </w:r>
      <w:r w:rsidR="008E4F36">
        <w:rPr>
          <w:vertAlign w:val="superscript"/>
        </w:rPr>
        <w:t>-</w:t>
      </w:r>
      <w:r w:rsidR="008E4F36">
        <w:t xml:space="preserve">, Fe, Mn, and DOC. </w:t>
      </w:r>
      <w:r w:rsidR="00826079">
        <w:t xml:space="preserve">These correlations help to explain how individual </w:t>
      </w:r>
      <w:r w:rsidR="005D0128">
        <w:t xml:space="preserve">environmental variables </w:t>
      </w:r>
      <w:r w:rsidR="00826079">
        <w:t xml:space="preserve">stimulates activity within </w:t>
      </w:r>
      <w:r w:rsidR="00604BAA">
        <w:t xml:space="preserve">specific </w:t>
      </w:r>
      <w:r w:rsidR="005D0128">
        <w:t xml:space="preserve">microbial communities. </w:t>
      </w:r>
    </w:p>
    <w:p w14:paraId="6C3F1A0D" w14:textId="5D86D9CC" w:rsidR="002C0809" w:rsidRDefault="002C0809" w:rsidP="003A7617">
      <w:pPr>
        <w:pStyle w:val="Heading2"/>
      </w:pPr>
      <w:r>
        <w:t xml:space="preserve">Metabolism of </w:t>
      </w:r>
      <w:r w:rsidR="00B267CF">
        <w:t>Microbial C</w:t>
      </w:r>
      <w:r>
        <w:t>ommunit</w:t>
      </w:r>
      <w:r w:rsidR="00077E28">
        <w:t>ies</w:t>
      </w:r>
    </w:p>
    <w:p w14:paraId="4500075B" w14:textId="66CE0FDA" w:rsidR="005D51B4" w:rsidRPr="00090132" w:rsidRDefault="004F4069" w:rsidP="007955C4">
      <w:pPr>
        <w:spacing w:line="480" w:lineRule="auto"/>
        <w:contextualSpacing/>
      </w:pPr>
      <w:r>
        <w:tab/>
      </w:r>
      <w:r w:rsidR="008D07DF">
        <w:t xml:space="preserve">To </w:t>
      </w:r>
      <w:r w:rsidR="0057211A">
        <w:t xml:space="preserve">further </w:t>
      </w:r>
      <w:r w:rsidR="008D07DF">
        <w:t xml:space="preserve">understand how the microbial ecology </w:t>
      </w:r>
      <w:r w:rsidR="007C4C88">
        <w:t xml:space="preserve">of denitrification </w:t>
      </w:r>
      <w:r w:rsidR="008D07DF">
        <w:t xml:space="preserve">was </w:t>
      </w:r>
      <w:r w:rsidR="0057211A">
        <w:t xml:space="preserve">impacted </w:t>
      </w:r>
      <w:r w:rsidR="00EB7B9B">
        <w:t xml:space="preserve">by infiltration and the presence or absence of a </w:t>
      </w:r>
      <w:r w:rsidR="008B0B8F">
        <w:t>carbon rich</w:t>
      </w:r>
      <w:r w:rsidR="00EB7B9B">
        <w:t xml:space="preserve"> PRB</w:t>
      </w:r>
      <w:r w:rsidR="008D07DF">
        <w:t xml:space="preserve">, we </w:t>
      </w:r>
      <w:r w:rsidR="00476DFB">
        <w:t xml:space="preserve">examined </w:t>
      </w:r>
      <w:r w:rsidR="008D07DF">
        <w:t xml:space="preserve">the </w:t>
      </w:r>
      <w:r w:rsidR="00C90E80">
        <w:t xml:space="preserve">relative </w:t>
      </w:r>
      <w:r w:rsidR="007C4C88">
        <w:t xml:space="preserve">abundance and diversity of the </w:t>
      </w:r>
      <w:r w:rsidR="007420E8">
        <w:t xml:space="preserve">clade I </w:t>
      </w:r>
      <w:r w:rsidR="008D07DF">
        <w:t xml:space="preserve">nitrous oxide reductase gene, </w:t>
      </w:r>
      <w:proofErr w:type="spellStart"/>
      <w:r w:rsidR="008D07DF">
        <w:rPr>
          <w:i/>
          <w:iCs/>
        </w:rPr>
        <w:t>nosZ</w:t>
      </w:r>
      <w:proofErr w:type="spellEnd"/>
      <w:r w:rsidR="008D07DF">
        <w:t>.</w:t>
      </w:r>
      <w:r w:rsidR="00C17527">
        <w:t xml:space="preserve"> </w:t>
      </w:r>
      <w:r w:rsidR="008D07DF">
        <w:t xml:space="preserve">This gene </w:t>
      </w:r>
      <w:r w:rsidR="005D51B4">
        <w:t xml:space="preserve">encodes for </w:t>
      </w:r>
      <w:r w:rsidR="008D07DF">
        <w:t xml:space="preserve">the enzyme </w:t>
      </w:r>
      <w:r w:rsidR="007C4C88">
        <w:t xml:space="preserve">responsible for </w:t>
      </w:r>
      <w:r w:rsidR="008D07DF">
        <w:t>reduc</w:t>
      </w:r>
      <w:r w:rsidR="007C4C88">
        <w:t xml:space="preserve">ing </w:t>
      </w:r>
      <w:r w:rsidR="008D07DF">
        <w:t xml:space="preserve">nitrous oxide to nitrogen gas in the last step of </w:t>
      </w:r>
      <w:r w:rsidR="008D07DF" w:rsidRPr="001C02F4">
        <w:t>denitrification.</w:t>
      </w:r>
      <w:r w:rsidR="00800D82">
        <w:t xml:space="preserve"> Samples were available for this analysis from KTR and KTYA, but not HSP.</w:t>
      </w:r>
      <w:r w:rsidR="008D07DF" w:rsidRPr="001C02F4">
        <w:t xml:space="preserve"> </w:t>
      </w:r>
      <w:r w:rsidR="001B2442" w:rsidRPr="001C02F4">
        <w:t xml:space="preserve">We performed quantitative PCR </w:t>
      </w:r>
      <w:r w:rsidR="005D51B4" w:rsidRPr="001C02F4">
        <w:t xml:space="preserve">(qPCR) </w:t>
      </w:r>
      <w:r w:rsidR="001B2442" w:rsidRPr="001C02F4">
        <w:t xml:space="preserve">and analyzed fold-changes using the </w:t>
      </w:r>
      <w:proofErr w:type="spellStart"/>
      <w:r w:rsidR="001B2442" w:rsidRPr="001C02F4">
        <w:t>Pfaffl</w:t>
      </w:r>
      <w:proofErr w:type="spellEnd"/>
      <w:r w:rsidR="001B2442" w:rsidRPr="001C02F4">
        <w:t xml:space="preserve"> method. </w:t>
      </w:r>
      <w:r w:rsidR="00B91825">
        <w:t xml:space="preserve">The number of </w:t>
      </w:r>
      <w:proofErr w:type="spellStart"/>
      <w:r w:rsidR="00B91825">
        <w:rPr>
          <w:i/>
          <w:iCs/>
        </w:rPr>
        <w:t>nosZ</w:t>
      </w:r>
      <w:proofErr w:type="spellEnd"/>
      <w:r w:rsidR="00B91825">
        <w:t xml:space="preserve"> genes did not significantly change </w:t>
      </w:r>
      <w:r w:rsidR="0094160E">
        <w:t>due to infiltration</w:t>
      </w:r>
      <w:r w:rsidR="00090132">
        <w:t xml:space="preserve"> </w:t>
      </w:r>
      <w:r w:rsidR="00B91825">
        <w:t xml:space="preserve">(Supplementary </w:t>
      </w:r>
      <w:r w:rsidR="00EA5BCE">
        <w:t>Information, Figure S-4</w:t>
      </w:r>
      <w:r w:rsidR="00B91825">
        <w:t>)</w:t>
      </w:r>
      <w:r w:rsidR="001B2442">
        <w:t>.</w:t>
      </w:r>
      <w:r w:rsidR="00C17527">
        <w:t xml:space="preserve"> </w:t>
      </w:r>
      <w:r w:rsidR="00090132">
        <w:t>The addition of a carbon</w:t>
      </w:r>
      <w:r w:rsidR="008B0B8F">
        <w:t xml:space="preserve"> </w:t>
      </w:r>
      <w:r w:rsidR="00090132">
        <w:t xml:space="preserve">rich PRB also did not change the number of </w:t>
      </w:r>
      <w:proofErr w:type="spellStart"/>
      <w:r w:rsidR="00090132">
        <w:rPr>
          <w:i/>
          <w:iCs/>
        </w:rPr>
        <w:t>nosZ</w:t>
      </w:r>
      <w:proofErr w:type="spellEnd"/>
      <w:r w:rsidR="00090132">
        <w:t xml:space="preserve"> genes.</w:t>
      </w:r>
    </w:p>
    <w:p w14:paraId="6E418B68" w14:textId="1523570B" w:rsidR="001B2442" w:rsidRPr="00CE7562" w:rsidRDefault="005D51B4" w:rsidP="007955C4">
      <w:pPr>
        <w:spacing w:line="480" w:lineRule="auto"/>
        <w:contextualSpacing/>
      </w:pPr>
      <w:r>
        <w:tab/>
      </w:r>
      <w:r w:rsidR="001B2442">
        <w:t xml:space="preserve">We </w:t>
      </w:r>
      <w:r>
        <w:t xml:space="preserve">determined the sequence diversity of the </w:t>
      </w:r>
      <w:proofErr w:type="spellStart"/>
      <w:r w:rsidR="001B2442">
        <w:rPr>
          <w:i/>
          <w:iCs/>
        </w:rPr>
        <w:t>nosZ</w:t>
      </w:r>
      <w:proofErr w:type="spellEnd"/>
      <w:r w:rsidR="001B2442">
        <w:t xml:space="preserve"> gene</w:t>
      </w:r>
      <w:r>
        <w:t xml:space="preserve"> as a proxy for which</w:t>
      </w:r>
      <w:r w:rsidR="001B2442">
        <w:t xml:space="preserve"> </w:t>
      </w:r>
      <w:r>
        <w:t xml:space="preserve">taxonomic group(s) </w:t>
      </w:r>
      <w:r w:rsidR="00EC07ED">
        <w:t xml:space="preserve">are </w:t>
      </w:r>
      <w:r>
        <w:t xml:space="preserve">functionally active within each </w:t>
      </w:r>
      <w:r w:rsidR="00701029">
        <w:t xml:space="preserve">infiltration </w:t>
      </w:r>
      <w:r>
        <w:t>system.</w:t>
      </w:r>
      <w:r w:rsidR="00C17527">
        <w:t xml:space="preserve"> </w:t>
      </w:r>
      <w:r w:rsidR="00FB4223">
        <w:t xml:space="preserve">The </w:t>
      </w:r>
      <w:r w:rsidR="007C4C88">
        <w:t xml:space="preserve">partial </w:t>
      </w:r>
      <w:proofErr w:type="spellStart"/>
      <w:r w:rsidR="007C4C88" w:rsidRPr="00025224">
        <w:rPr>
          <w:i/>
          <w:iCs/>
        </w:rPr>
        <w:t>nosZ</w:t>
      </w:r>
      <w:proofErr w:type="spellEnd"/>
      <w:r w:rsidR="007C4C88">
        <w:t xml:space="preserve"> sequencing </w:t>
      </w:r>
      <w:r w:rsidR="00FB4223">
        <w:t>reads</w:t>
      </w:r>
      <w:r w:rsidR="007C4C88">
        <w:t xml:space="preserve"> were</w:t>
      </w:r>
      <w:r w:rsidR="00FB4223">
        <w:t xml:space="preserve"> classified into 17 genera, all of which belonged to the </w:t>
      </w:r>
      <w:r w:rsidR="00FB4223">
        <w:rPr>
          <w:i/>
          <w:iCs/>
        </w:rPr>
        <w:t>Proteobacteria</w:t>
      </w:r>
      <w:r w:rsidR="00FB4223">
        <w:t xml:space="preserve"> phylum. </w:t>
      </w:r>
      <w:r w:rsidR="00E87D12">
        <w:t xml:space="preserve">Most of the </w:t>
      </w:r>
      <w:proofErr w:type="spellStart"/>
      <w:r w:rsidR="007C4C88" w:rsidRPr="00025224">
        <w:rPr>
          <w:i/>
          <w:iCs/>
        </w:rPr>
        <w:t>nosZ</w:t>
      </w:r>
      <w:proofErr w:type="spellEnd"/>
      <w:r w:rsidR="007C4C88">
        <w:t xml:space="preserve"> sequences </w:t>
      </w:r>
      <w:r w:rsidR="004B2E7A">
        <w:t xml:space="preserve">are </w:t>
      </w:r>
      <w:r w:rsidR="00E87D12">
        <w:t xml:space="preserve">classified into one clade containing an unclassified </w:t>
      </w:r>
      <w:proofErr w:type="spellStart"/>
      <w:r w:rsidR="00E87D12">
        <w:rPr>
          <w:i/>
          <w:iCs/>
        </w:rPr>
        <w:t>Alphaproteobacteria</w:t>
      </w:r>
      <w:proofErr w:type="spellEnd"/>
      <w:r w:rsidR="00CF67D2">
        <w:t>, a</w:t>
      </w:r>
      <w:r w:rsidR="00107BDA">
        <w:t xml:space="preserve">n </w:t>
      </w:r>
      <w:r w:rsidR="0087361A">
        <w:t>unclassified</w:t>
      </w:r>
      <w:r w:rsidR="00CF67D2">
        <w:t xml:space="preserve"> </w:t>
      </w:r>
      <w:proofErr w:type="spellStart"/>
      <w:r w:rsidR="00CF67D2">
        <w:rPr>
          <w:i/>
          <w:iCs/>
        </w:rPr>
        <w:t>Rhod</w:t>
      </w:r>
      <w:r w:rsidR="00107BDA">
        <w:rPr>
          <w:i/>
          <w:iCs/>
        </w:rPr>
        <w:t>obacteraceae</w:t>
      </w:r>
      <w:proofErr w:type="spellEnd"/>
      <w:r w:rsidR="00107BDA">
        <w:t xml:space="preserve">, </w:t>
      </w:r>
      <w:proofErr w:type="spellStart"/>
      <w:r w:rsidR="00107BDA">
        <w:rPr>
          <w:i/>
          <w:iCs/>
        </w:rPr>
        <w:t>Cereibacter</w:t>
      </w:r>
      <w:proofErr w:type="spellEnd"/>
      <w:r w:rsidR="00107BDA">
        <w:t>, and</w:t>
      </w:r>
      <w:r w:rsidR="007C4C88">
        <w:t xml:space="preserve"> </w:t>
      </w:r>
      <w:proofErr w:type="spellStart"/>
      <w:r w:rsidR="0087361A">
        <w:rPr>
          <w:i/>
          <w:iCs/>
        </w:rPr>
        <w:t>Ensifer</w:t>
      </w:r>
      <w:proofErr w:type="spellEnd"/>
      <w:r w:rsidR="0087361A">
        <w:t xml:space="preserve"> (Figure </w:t>
      </w:r>
      <w:r w:rsidR="00E501E7">
        <w:t>8</w:t>
      </w:r>
      <w:r w:rsidR="0087361A">
        <w:t>).</w:t>
      </w:r>
      <w:r w:rsidR="00C17527">
        <w:t xml:space="preserve"> </w:t>
      </w:r>
      <w:proofErr w:type="spellStart"/>
      <w:r w:rsidR="0087361A">
        <w:rPr>
          <w:i/>
          <w:iCs/>
        </w:rPr>
        <w:t>Cereibacter</w:t>
      </w:r>
      <w:proofErr w:type="spellEnd"/>
      <w:r w:rsidR="0094160E">
        <w:rPr>
          <w:i/>
          <w:iCs/>
        </w:rPr>
        <w:t xml:space="preserve"> </w:t>
      </w:r>
      <w:r w:rsidR="0087361A">
        <w:t>was the most abun</w:t>
      </w:r>
      <w:r w:rsidR="00E043B4">
        <w:t>dant</w:t>
      </w:r>
      <w:r w:rsidR="00CF01D9">
        <w:t>, comprising</w:t>
      </w:r>
      <w:r w:rsidR="008B0B8F">
        <w:t xml:space="preserve"> on average</w:t>
      </w:r>
      <w:r w:rsidR="00CF01D9">
        <w:t xml:space="preserve"> </w:t>
      </w:r>
      <w:r w:rsidR="00E043B4">
        <w:t xml:space="preserve">38% of the reads per sample. </w:t>
      </w:r>
      <w:r w:rsidR="002B0228">
        <w:t xml:space="preserve">An unclassified ASV from the order </w:t>
      </w:r>
      <w:proofErr w:type="spellStart"/>
      <w:r w:rsidR="002B0228" w:rsidRPr="002B0228">
        <w:rPr>
          <w:i/>
          <w:iCs/>
        </w:rPr>
        <w:t>Hyphomicrobiales</w:t>
      </w:r>
      <w:proofErr w:type="spellEnd"/>
      <w:r w:rsidR="002B0228">
        <w:t xml:space="preserve"> was phyletically separate from </w:t>
      </w:r>
      <w:r w:rsidR="008B0B8F">
        <w:t>the</w:t>
      </w:r>
      <w:r w:rsidR="002B0228">
        <w:t xml:space="preserve"> clade with the most abundant genera, but accounts for almost a tenth of the reads per sample. The </w:t>
      </w:r>
      <w:r w:rsidR="002B0228">
        <w:lastRenderedPageBreak/>
        <w:t xml:space="preserve">phylogenetic tree shows that the taxonomy assigned to the ASVs are closely related to the taxonomy of the reference sequences. None </w:t>
      </w:r>
      <w:r w:rsidR="00E043B4">
        <w:t>of the genera were significantly differentially abundan</w:t>
      </w:r>
      <w:r w:rsidR="004B2E7A">
        <w:t>t</w:t>
      </w:r>
      <w:r w:rsidR="00E043B4">
        <w:t xml:space="preserve"> because of PRB treatment or infiltration </w:t>
      </w:r>
      <w:r w:rsidR="002B0228">
        <w:t>(</w:t>
      </w:r>
      <w:r w:rsidR="007C4C88">
        <w:t>based on ANCOM-BC analysis)</w:t>
      </w:r>
      <w:r w:rsidR="00025224">
        <w:t xml:space="preserve">. </w:t>
      </w:r>
    </w:p>
    <w:p w14:paraId="12E79DF4" w14:textId="20F3A430" w:rsidR="00786826" w:rsidRDefault="00AA01C4" w:rsidP="00D958C3">
      <w:pPr>
        <w:pStyle w:val="Heading1"/>
      </w:pPr>
      <w:r>
        <w:t>Discussion</w:t>
      </w:r>
    </w:p>
    <w:p w14:paraId="6B5B49BA" w14:textId="1983D38A" w:rsidR="0070714E" w:rsidRDefault="00786826" w:rsidP="00090132">
      <w:pPr>
        <w:spacing w:line="480" w:lineRule="auto"/>
        <w:contextualSpacing/>
      </w:pPr>
      <w:r>
        <w:tab/>
      </w:r>
      <w:r w:rsidR="00BB62C7">
        <w:t>In this study we related microbial communities with soil and water chemistry</w:t>
      </w:r>
      <w:r w:rsidR="008B0B8F">
        <w:t>,</w:t>
      </w:r>
      <w:r w:rsidR="00BB62C7">
        <w:t xml:space="preserve"> but the main driver for the initial populations was grain size. </w:t>
      </w:r>
      <w:r w:rsidR="00234F1E">
        <w:t>Grain size has been used as a constraint in predicting microbial communities in environments ranging from eutrophic lagoons</w:t>
      </w:r>
      <w:r w:rsidR="00CD6437">
        <w:t xml:space="preserve"> </w:t>
      </w:r>
      <w:r w:rsidR="002979DF">
        <w:rPr>
          <w:rStyle w:val="FootnoteReference"/>
        </w:rPr>
        <w:fldChar w:fldCharType="begin" w:fldLock="1"/>
      </w:r>
      <w:r w:rsidR="004F1341">
        <w:instrText>ADDIN CSL_CITATION {"citationItems":[{"id":"ITEM-1","itemData":{"DOI":"10.3389/FMICB.2016.01691","ISSN":"1664-302X","abstract":"Nitrogenous run-off from farmed pastures contributes to the eutrophication of Lake Ellesmere, a large shallow lagoon/lake on the east coast of New Zealand. Tributaries periodically deliver high loads of nitrate to the lake which likely affect microbial communities therein. We hypothesized that a nutrient gradient would form from the potential sources (tributaries) creating a disturbance resulting in changes in microbial community structure. To test this we first determined the existence of such a gradient but found only a weak nitrogen (TN) and phosphorous gradient (DRP). Changes in microbial communities were determined by measuring functional potential (quantification of nitrogen cycling genes via nifH, nirS, nosZI and nosZII using qPCR), potential activity (via denitrification enzyme activity), as well as using changes in total community (via 16S rRNA gene amplicon sequencing). Our results demonstrated that changes in microbial communities at a phylogenetic (relative abundance) and functional level (proportion of the microbial community carrying nifH and nosZI genes) were most strongly associated with physical gradients (e.g. lake depth, sediment grain size, sediment porosity) and not nutrient concentrations. Low nitrate influx at the time of sampling is proposed as a factor contributing to the observed patterns.","author":[{"dropping-particle":"","family":"Highton","given":"Matthew P.","non-dropping-particle":"","parse-names":false,"suffix":""},{"dropping-particle":"","family":"Roosa","given":"Stéphanie","non-dropping-particle":"","parse-names":false,"suffix":""},{"dropping-particle":"","family":"Crawshaw","given":"Josie","non-dropping-particle":"","parse-names":false,"suffix":""},{"dropping-particle":"","family":"Schallenberg","given":"Marc","non-dropping-particle":"","parse-names":false,"suffix":""},{"dropping-particle":"","family":"Morales","given":"Sergio E.","non-dropping-particle":"","parse-names":false,"suffix":""}],"container-title":"Frontiers in Microbiology","id":"ITEM-1","issue":"OCT","issued":{"date-parts":[["2016","10","25"]]},"page":"1691","publisher":"Frontiers","title":"Physical Factors Correlate to Microbial Community Structure and Nitrogen Cycling Gene Abundance in a Nitrate Fed Eutrophic Lagoon","type":"article-journal","volume":"0"},"uris":["http://www.mendeley.com/documents/?uuid=3e82f73e-eb83-3314-8d43-92ca7a5f17d7"]}],"mendeley":{"formattedCitation":"(Highton &lt;i&gt;et al.&lt;/i&gt;, 2016)","plainTextFormattedCitation":"(Highton et al., 2016)","previouslyFormattedCitation":"(Highton &lt;i&gt;et al.&lt;/i&gt;, 2016)"},"properties":{"noteIndex":0},"schema":"https://github.com/citation-style-language/schema/raw/master/csl-citation.json"}</w:instrText>
      </w:r>
      <w:r w:rsidR="002979DF">
        <w:rPr>
          <w:rStyle w:val="FootnoteReference"/>
        </w:rPr>
        <w:fldChar w:fldCharType="separate"/>
      </w:r>
      <w:r w:rsidR="004F1341" w:rsidRPr="004F1341">
        <w:rPr>
          <w:bCs/>
          <w:noProof/>
        </w:rPr>
        <w:t xml:space="preserve">(Highton </w:t>
      </w:r>
      <w:r w:rsidR="004F1341" w:rsidRPr="004F1341">
        <w:rPr>
          <w:bCs/>
          <w:i/>
          <w:noProof/>
        </w:rPr>
        <w:t>et al.</w:t>
      </w:r>
      <w:r w:rsidR="004F1341" w:rsidRPr="004F1341">
        <w:rPr>
          <w:bCs/>
          <w:noProof/>
        </w:rPr>
        <w:t>, 2016)</w:t>
      </w:r>
      <w:r w:rsidR="002979DF">
        <w:rPr>
          <w:rStyle w:val="FootnoteReference"/>
        </w:rPr>
        <w:fldChar w:fldCharType="end"/>
      </w:r>
      <w:r w:rsidR="00234F1E">
        <w:t xml:space="preserve"> to the Namib Dessert</w:t>
      </w:r>
      <w:r w:rsidR="00CD6437">
        <w:t xml:space="preserve"> </w:t>
      </w:r>
      <w:r w:rsidR="002979DF">
        <w:rPr>
          <w:rStyle w:val="FootnoteReference"/>
        </w:rPr>
        <w:fldChar w:fldCharType="begin" w:fldLock="1"/>
      </w:r>
      <w:r w:rsidR="004F1341">
        <w:instrText>ADDIN CSL_CITATION {"citationItems":[{"id":"ITEM-1","itemData":{"DOI":"10.1111/GBI.12144","ISSN":"1472-4669","abstract":"Notwithstanding, the severe environmental conditions, deserts harbour a high diversity of adapted micro-organisms. In such oligotrophic environments, soil physicochemical characteristics play an important role in shaping indigenous microbial communities. This study investigates the edaphic bacterial communities of three contrasting desert terrain types (gravel plains, sand dunes and ephemeral rivers) with different surface geologies in the Central Namib Desert. For each site, we evaluated surface soil physicochemistries and used explorative T-RFLP methodology to get an indication of bacterial community diversities. While grain size was an important parameter in separating the three terrain types physicochemically and specific surface soil types could be distinguished, the desert edaphic bacterial communities displayed a high level of local spatial heterogeneity. Ten variables contributed significantly (P &lt; 0.05) to the variance in the T-RFLP data sets: fine silt, medium and fine sand content, pH, S, Na, Zn, Al, V and Fe concentrations, and 40% of the total variance could be explained by these constraining variables. The results suggest that local physicochemical conditions play a significant role in shaping the bacterial structures in the Central Namib Desert and stress the importance of recording a wide variety of environmental descriptors to comprehensively assess the role of edaphic parameters in shaping microbial communities.","author":[{"dropping-particle":"","family":"Gombeer","given":"S.","non-dropping-particle":"","parse-names":false,"suffix":""},{"dropping-particle":"","family":"Ramond","given":"J.-B.","non-dropping-particle":"","parse-names":false,"suffix":""},{"dropping-particle":"","family":"Eckardt","given":"F. D.","non-dropping-particle":"","parse-names":false,"suffix":""},{"dropping-particle":"","family":"Seely","given":"M.","non-dropping-particle":"","parse-names":false,"suffix":""},{"dropping-particle":"","family":"Cowan","given":"D. A.","non-dropping-particle":"","parse-names":false,"suffix":""}],"container-title":"Geobiology","id":"ITEM-1","issue":"5","issued":{"date-parts":[["2015","9","1"]]},"page":"494-505","publisher":"John Wiley &amp; Sons, Ltd","title":"The influence of surface soil physicochemistry on the edaphic bacterial communities in contrasting terrain types of the Central Namib Desert","type":"article-journal","volume":"13"},"uris":["http://www.mendeley.com/documents/?uuid=cb0738c8-6e97-3834-8143-7ac3061c6097"]}],"mendeley":{"formattedCitation":"(Gombeer &lt;i&gt;et al.&lt;/i&gt;, 2015)","plainTextFormattedCitation":"(Gombeer et al., 2015)","previouslyFormattedCitation":"(Gombeer &lt;i&gt;et al.&lt;/i&gt;, 2015)"},"properties":{"noteIndex":0},"schema":"https://github.com/citation-style-language/schema/raw/master/csl-citation.json"}</w:instrText>
      </w:r>
      <w:r w:rsidR="002979DF">
        <w:rPr>
          <w:rStyle w:val="FootnoteReference"/>
        </w:rPr>
        <w:fldChar w:fldCharType="separate"/>
      </w:r>
      <w:r w:rsidR="004F1341" w:rsidRPr="004F1341">
        <w:rPr>
          <w:bCs/>
          <w:noProof/>
        </w:rPr>
        <w:t xml:space="preserve">(Gombeer </w:t>
      </w:r>
      <w:r w:rsidR="004F1341" w:rsidRPr="004F1341">
        <w:rPr>
          <w:bCs/>
          <w:i/>
          <w:noProof/>
        </w:rPr>
        <w:t>et al.</w:t>
      </w:r>
      <w:r w:rsidR="004F1341" w:rsidRPr="004F1341">
        <w:rPr>
          <w:bCs/>
          <w:noProof/>
        </w:rPr>
        <w:t>, 2015)</w:t>
      </w:r>
      <w:r w:rsidR="002979DF">
        <w:rPr>
          <w:rStyle w:val="FootnoteReference"/>
        </w:rPr>
        <w:fldChar w:fldCharType="end"/>
      </w:r>
      <w:r w:rsidR="00234F1E">
        <w:t xml:space="preserve">. </w:t>
      </w:r>
      <w:r w:rsidR="00472298">
        <w:t>T</w:t>
      </w:r>
      <w:r w:rsidR="000D0EB7">
        <w:t>he t</w:t>
      </w:r>
      <w:r w:rsidR="00472298">
        <w:t>wo field site</w:t>
      </w:r>
      <w:r w:rsidR="004B2E7A">
        <w:t>s</w:t>
      </w:r>
      <w:r w:rsidR="00472298">
        <w:t xml:space="preserve"> </w:t>
      </w:r>
      <w:r w:rsidR="00C05B58">
        <w:t>rich in sand</w:t>
      </w:r>
      <w:r w:rsidR="00E059B5">
        <w:t xml:space="preserve"> </w:t>
      </w:r>
      <w:r w:rsidR="00472298">
        <w:t xml:space="preserve">(Figure </w:t>
      </w:r>
      <w:r w:rsidR="00E501E7">
        <w:t>2</w:t>
      </w:r>
      <w:r w:rsidR="00472298">
        <w:t>)</w:t>
      </w:r>
      <w:r w:rsidR="000D0EB7" w:rsidRPr="000D0EB7">
        <w:t xml:space="preserve"> </w:t>
      </w:r>
      <w:r w:rsidR="000D0EB7">
        <w:t>(HSP and KTYA),</w:t>
      </w:r>
      <w:r w:rsidR="00472298">
        <w:t xml:space="preserve"> had similar </w:t>
      </w:r>
      <w:r w:rsidR="00716F88">
        <w:t xml:space="preserve">pre-infiltration </w:t>
      </w:r>
      <w:r w:rsidR="00E059B5">
        <w:t>microbial communities</w:t>
      </w:r>
      <w:r w:rsidR="00930E0B">
        <w:t xml:space="preserve"> </w:t>
      </w:r>
      <w:r w:rsidR="00D47C8D">
        <w:t xml:space="preserve">(Figure </w:t>
      </w:r>
      <w:r w:rsidR="00E501E7">
        <w:t>3</w:t>
      </w:r>
      <w:r w:rsidR="00D47C8D">
        <w:t>).</w:t>
      </w:r>
      <w:r w:rsidR="001F5B27">
        <w:t xml:space="preserve"> </w:t>
      </w:r>
      <w:r w:rsidR="00472298">
        <w:t xml:space="preserve">In contrast, KTR </w:t>
      </w:r>
      <w:r w:rsidR="00C05B58">
        <w:t xml:space="preserve">samples are finer grained, with a higher percentage of silt and clay, and </w:t>
      </w:r>
      <w:r w:rsidR="00472298">
        <w:t>had the most distinct initial community.</w:t>
      </w:r>
      <w:r w:rsidR="00D23176">
        <w:t xml:space="preserve"> KTR also had a more significant increase </w:t>
      </w:r>
      <w:r w:rsidR="00E01E11">
        <w:t xml:space="preserve">fraction of dissolved nitrogen removed (Figure </w:t>
      </w:r>
      <w:r w:rsidR="00E501E7">
        <w:t>1</w:t>
      </w:r>
      <w:r w:rsidR="00E01E11">
        <w:t>)</w:t>
      </w:r>
      <w:r w:rsidR="00116693">
        <w:t xml:space="preserve"> in woodchip-amended plots</w:t>
      </w:r>
      <w:r w:rsidR="00E01E11">
        <w:t xml:space="preserve"> than HSP or KTYA, indicating that grain size </w:t>
      </w:r>
      <w:r w:rsidR="00116693">
        <w:t>may</w:t>
      </w:r>
      <w:r w:rsidR="00E01E11">
        <w:t xml:space="preserve"> also </w:t>
      </w:r>
      <w:r w:rsidR="00E501E7">
        <w:t xml:space="preserve">be </w:t>
      </w:r>
      <w:r w:rsidR="00E01E11">
        <w:t xml:space="preserve">connected to microbial nutrient cycling. </w:t>
      </w:r>
      <w:r w:rsidR="005B21EA">
        <w:t xml:space="preserve">The addition of </w:t>
      </w:r>
      <w:r w:rsidR="00702ECB">
        <w:t>initial microbial communities</w:t>
      </w:r>
      <w:r w:rsidR="00990E36">
        <w:t xml:space="preserve"> into the CCA model improved the statistical separation of samples by location</w:t>
      </w:r>
      <w:r w:rsidR="00702ECB">
        <w:t>.</w:t>
      </w:r>
      <w:r w:rsidR="00DE588F">
        <w:t xml:space="preserve"> </w:t>
      </w:r>
      <w:r w:rsidR="00D44778">
        <w:t>Even though the three sites were located less than 15 km from one another, they provide unique soil profiles a</w:t>
      </w:r>
      <w:r w:rsidR="00134C55">
        <w:t>nd starting microbial communities</w:t>
      </w:r>
      <w:r w:rsidR="00B22606">
        <w:t xml:space="preserve">. </w:t>
      </w:r>
    </w:p>
    <w:p w14:paraId="0F6DC06F" w14:textId="73572B43" w:rsidR="009E2ED9" w:rsidRPr="005D68B7" w:rsidRDefault="00E707D5" w:rsidP="009E2ED9">
      <w:pPr>
        <w:spacing w:line="480" w:lineRule="auto"/>
        <w:contextualSpacing/>
      </w:pPr>
      <w:r>
        <w:tab/>
      </w:r>
      <w:r w:rsidR="00C05B58">
        <w:t>S</w:t>
      </w:r>
      <w:r w:rsidR="00B50E71">
        <w:t xml:space="preserve">amples from HSP </w:t>
      </w:r>
      <w:r w:rsidR="005F7E66">
        <w:t xml:space="preserve">and KTYA </w:t>
      </w:r>
      <w:r w:rsidR="00C05B58">
        <w:t xml:space="preserve">both showed </w:t>
      </w:r>
      <w:r w:rsidR="00B50E71">
        <w:t xml:space="preserve">a decrease in </w:t>
      </w:r>
      <w:r w:rsidR="00187327">
        <w:t>Shannon</w:t>
      </w:r>
      <w:r w:rsidR="00C05B58">
        <w:t>-Weaver</w:t>
      </w:r>
      <w:r w:rsidR="00187327">
        <w:t xml:space="preserve"> Index</w:t>
      </w:r>
      <w:r w:rsidR="00B50E71">
        <w:t xml:space="preserve"> after infiltration (Figure </w:t>
      </w:r>
      <w:r w:rsidR="008C67F7">
        <w:t>4b</w:t>
      </w:r>
      <w:r w:rsidR="00B50E71">
        <w:t>).</w:t>
      </w:r>
      <w:r w:rsidR="00C17527">
        <w:t xml:space="preserve"> </w:t>
      </w:r>
      <w:r w:rsidR="00716F88">
        <w:t>A</w:t>
      </w:r>
      <w:r w:rsidR="005F7E66">
        <w:t>n infrequent large disturbance, like the saturation of soil,</w:t>
      </w:r>
      <w:r w:rsidR="00C17527">
        <w:t xml:space="preserve"> </w:t>
      </w:r>
      <w:r w:rsidR="00716F88">
        <w:t xml:space="preserve">promotes </w:t>
      </w:r>
      <w:r w:rsidR="005F7E66">
        <w:t>metabolically versatile populations</w:t>
      </w:r>
      <w:r w:rsidR="004B2E7A">
        <w:t xml:space="preserve"> and</w:t>
      </w:r>
      <w:r w:rsidR="005F7E66">
        <w:t xml:space="preserve"> </w:t>
      </w:r>
      <w:r w:rsidR="00716F88">
        <w:t>is likely to reduce diversity</w:t>
      </w:r>
      <w:r w:rsidR="00CD6437">
        <w:t xml:space="preserve"> </w:t>
      </w:r>
      <w:r w:rsidR="002979DF">
        <w:rPr>
          <w:rStyle w:val="FootnoteReference"/>
        </w:rPr>
        <w:fldChar w:fldCharType="begin" w:fldLock="1"/>
      </w:r>
      <w:r w:rsidR="004F1341">
        <w:instrText>ADDIN CSL_CITATION {"citationItems":[{"id":"ITEM-1","itemData":{"DOI":"10.1126/SCIENCE.199.4335.1302","abstract":"The commonly observed high diversity of trees in tropical rain forests and corals on tropical reefs is a nonequilibrium state which, if not disturbed further, will progress toward a low-diversity equilibrium community. This may not happen if gradual changes in climate favor different species. If equilibrium is reached, a lesser degree of diversity may be sustained by niche diversification or by a compensatory mortality that favors inferior competitors. However, tropical forests and reefs are subject to severe disturbances often enough that equilibrium may never be attained. Copyright © 1978 AAAS.","author":[{"dropping-particle":"","family":"Connell","given":"Joseph H.","non-dropping-particle":"","parse-names":false,"suffix":""}],"container-title":"Science","id":"ITEM-1","issue":"4335","issued":{"date-parts":[["1978"]]},"page":"1302-1310","title":"Diversity in tropical rain forests and coral reefs","type":"article-journal","volume":"199"},"uris":["http://www.mendeley.com/documents/?uuid=4e904c47-2800-3993-a20c-eca5e63e1f05"]}],"mendeley":{"formattedCitation":"(Connell, 1978)","plainTextFormattedCitation":"(Connell, 1978)","previouslyFormattedCitation":"(Connell, 1978)"},"properties":{"noteIndex":0},"schema":"https://github.com/citation-style-language/schema/raw/master/csl-citation.json"}</w:instrText>
      </w:r>
      <w:r w:rsidR="002979DF">
        <w:rPr>
          <w:rStyle w:val="FootnoteReference"/>
        </w:rPr>
        <w:fldChar w:fldCharType="separate"/>
      </w:r>
      <w:r w:rsidR="004F1341" w:rsidRPr="004F1341">
        <w:rPr>
          <w:noProof/>
        </w:rPr>
        <w:t>(Connell, 1978)</w:t>
      </w:r>
      <w:r w:rsidR="002979DF">
        <w:rPr>
          <w:rStyle w:val="FootnoteReference"/>
        </w:rPr>
        <w:fldChar w:fldCharType="end"/>
      </w:r>
      <w:r w:rsidR="005F7E66">
        <w:t xml:space="preserve">. </w:t>
      </w:r>
      <w:r w:rsidR="00AD4259">
        <w:t xml:space="preserve">Previous studies show a loss of diversity due to MAR-induced infiltration </w:t>
      </w:r>
      <w:r w:rsidR="00AD4259">
        <w:fldChar w:fldCharType="begin" w:fldLock="1"/>
      </w:r>
      <w:r w:rsidR="00AD4259">
        <w:instrText>ADDIN CSL_CITATION {"citationItems":[{"id":"ITEM-1","itemData":{"DOI":"10.1016/J.WATRES.2020.116631","ISSN":"0043-1354","PMID":"33217664","abstract":"Riverbank filtration has gained increasing importance for balancing rising groundwater demands and securing drinking water supplies. While microbial communities are the pillar of vital ecosystem functions in groundwater, the impact of riverbank filtration on these communities has been understudied so far. Here, we followed changes in microbial community composition based on 16S rRNA gene amplicon sequence variants (ASVs) in an initially pristine shallow porous aquifer in response to surface water intrusion during the early stages of induced riverbank filtration over a course of seven weeks. We further analyzed sediment cores for imprints of river-derived ASVs after seven weeks of riverbank filtration. The onset of the surface water intrusion caused loss of taxa and significant changes in community composition, revealing low disturbance resistance of the initial aquifer microbial communities. SourceTracker analysis revealed that proportions of river-derived ASVs in the groundwater were generally &lt;25%, but locally could reach up to 62% during a period of intense precipitation. However, variation partitioning showed that the impact of dispersal of river-derived ASVs on changes in aquifer microbial community composition was overall outweighed by species sorting due to changes in environmental conditions caused by the infiltrating river water. Proportions of river-derived ASVs on aquifer sediments were &lt;0.5%, showing that taxa transported from the river into the aquifer over the course of the study mainly resided as planktonic microorganisms in the groundwater. Our study demonstrates that groundwater microbial communities react sensitively to changes in environmental conditions caused by surface water intrusion, whereas mass effects resulting from the influx of river-derived taxa play a comparatively minor role.","author":[{"dropping-particle":"","family":"Fillinger","given":"Lucas","non-dropping-particle":"","parse-names":false,"suffix":""},{"dropping-particle":"","family":"Hug","given":"Katrin","non-dropping-particle":"","parse-names":false,"suffix":""},{"dropping-particle":"","family":"Griebler","given":"Christian","non-dropping-particle":"","parse-names":false,"suffix":""}],"container-title":"Water Research","id":"ITEM-1","issued":{"date-parts":[["2021","2","1"]]},"page":"116631","publisher":"Pergamon","title":"Aquifer recharge viewed through the lens of microbial community ecology: Initial disturbance response, and impacts of species sorting versus mass effects on microbial community assembly in groundwater during riverbank filtration","type":"article-journal","volume":"189"},"uris":["http://www.mendeley.com/documents/?uuid=6b236bc0-e9df-3bfa-befd-17500973686a"]},{"id":"ITEM-2","itemData":{"DOI":"10.1016/j.jenvman.2019.02.079","ISSN":"10958630","abstract":"Subsurface microorganisms must deal with quite extreme environmental conditions. The lack of light, oxygen, and potentially nutrients are the main environmental stresses faced by subsurface microbial communities. Likewise, environmental disruptions providing an unbalanced positive input of nutrients force microorganisms to adapt to varying conditions, visible in the changes in microbial community diversity. In order to test microbial community adaptation to environmental changes, we performed a study in a surface Managed Aquifer Recharge facility, consisting of a settlement basin (two-day residence time) and an infiltration pond. Data on groundwater hydrochemistry, soil texture, and microbial characterization was compiled from surface water, groundwater, and soil samples at two distinct recharge operation conditions. Multivariate statistics by means of Principal Component Analysis (PCA) was the technique used to map the relevant dimensionality reduced combinations of input variables that properly describe the system behavior. The methodology selected allows including variables of different nature and displaying very different range values. Strong differences in the microbial assemblage under recharge conditions were found, coupled to hydrochemistry and grain-size distribution variables. Also, some microbial groups displayed correlations with either carbon or nitrogen cycles, especially showing abundant populations of denitrifying bacteria in groundwater. A significant correlation was found between Methylotenera mobilis and the concentrations of NO 3 and SO 4 , and also between Vogesella indigofera and the presence of DOC in the infiltrating water. Also, microbial communities present at the bottom of the pond correlated with representative descriptors of soil grain size distribution.","author":[{"dropping-particle":"","family":"Barba","given":"Carme","non-dropping-particle":"","parse-names":false,"suffix":""},{"dropping-particle":"","family":"Folch","given":"Albert","non-dropping-particle":"","parse-names":false,"suffix":""},{"dropping-particle":"","family":"Sanchez-Vila","given":"Xavier","non-dropping-particle":"","parse-names":false,"suffix":""},{"dropping-particle":"","family":"Martínez-Alonso","given":"Maira","non-dropping-particle":"","parse-names":false,"suffix":""},{"dropping-particle":"","family":"Gaju","given":"Núria","non-dropping-particle":"","parse-names":false,"suffix":""}],"container-title":"Journal of Environmental Management","id":"ITEM-2","issued":{"date-parts":[["2019","5"]]},"page":"332-343","publisher":"Academic Press","title":"Are dominant microbial sub-surface communities affected by water quality and soil characteristics?","type":"article-journal","volume":"237"},"uris":["http://www.mendeley.com/documents/?uuid=9bdc31bc-b9ae-46bd-81e8-dddf87dd8ef5"]}],"mendeley":{"formattedCitation":"(Barba, Folch, Sanchez-Vila, &lt;i&gt;et al.&lt;/i&gt;, 2019; Fillinger &lt;i&gt;et al.&lt;/i&gt;, 2021)","plainTextFormattedCitation":"(Barba, Folch, Sanchez-Vila, et al., 2019; Fillinger et al., 2021)"},"properties":{"noteIndex":0},"schema":"https://github.com/citation-style-language/schema/raw/master/csl-citation.json"}</w:instrText>
      </w:r>
      <w:r w:rsidR="00AD4259">
        <w:fldChar w:fldCharType="separate"/>
      </w:r>
      <w:r w:rsidR="00AD4259" w:rsidRPr="00AD4259">
        <w:rPr>
          <w:noProof/>
        </w:rPr>
        <w:t xml:space="preserve">(Barba, Folch, Sanchez-Vila, </w:t>
      </w:r>
      <w:r w:rsidR="00AD4259" w:rsidRPr="00AD4259">
        <w:rPr>
          <w:i/>
          <w:noProof/>
        </w:rPr>
        <w:t>et al.</w:t>
      </w:r>
      <w:r w:rsidR="00AD4259" w:rsidRPr="00AD4259">
        <w:rPr>
          <w:noProof/>
        </w:rPr>
        <w:t xml:space="preserve">, 2019; Fillinger </w:t>
      </w:r>
      <w:r w:rsidR="00AD4259" w:rsidRPr="00AD4259">
        <w:rPr>
          <w:i/>
          <w:noProof/>
        </w:rPr>
        <w:t>et al.</w:t>
      </w:r>
      <w:r w:rsidR="00AD4259" w:rsidRPr="00AD4259">
        <w:rPr>
          <w:noProof/>
        </w:rPr>
        <w:t>, 2021)</w:t>
      </w:r>
      <w:r w:rsidR="00AD4259">
        <w:fldChar w:fldCharType="end"/>
      </w:r>
      <w:r w:rsidR="00AD4259">
        <w:t xml:space="preserve">. </w:t>
      </w:r>
      <w:r w:rsidR="005F7E66">
        <w:t>In both HSP and KTYA, there is a</w:t>
      </w:r>
      <w:r w:rsidR="00440832">
        <w:t xml:space="preserve">n </w:t>
      </w:r>
      <w:r w:rsidR="005F7E66">
        <w:t xml:space="preserve">increase in the relative abundance of </w:t>
      </w:r>
      <w:r w:rsidR="005F7E66">
        <w:rPr>
          <w:i/>
          <w:iCs/>
        </w:rPr>
        <w:t>Proteobacteria</w:t>
      </w:r>
      <w:r w:rsidR="00440832">
        <w:rPr>
          <w:i/>
          <w:iCs/>
        </w:rPr>
        <w:t xml:space="preserve"> </w:t>
      </w:r>
      <w:r w:rsidR="00440832">
        <w:t>due to infiltration</w:t>
      </w:r>
      <w:r w:rsidR="005F7E66">
        <w:t xml:space="preserve"> (Figure </w:t>
      </w:r>
      <w:r w:rsidR="008C67F7">
        <w:t>4a</w:t>
      </w:r>
      <w:r w:rsidR="005F7E66">
        <w:t>)</w:t>
      </w:r>
      <w:r w:rsidR="00AF603B">
        <w:t>,</w:t>
      </w:r>
      <w:r w:rsidR="00440832">
        <w:t xml:space="preserve"> which is similar to the results found in the samples from the </w:t>
      </w:r>
      <w:proofErr w:type="spellStart"/>
      <w:r w:rsidR="00440832">
        <w:t>Llobregat</w:t>
      </w:r>
      <w:proofErr w:type="spellEnd"/>
      <w:r w:rsidR="00440832">
        <w:t xml:space="preserve"> MAR basi</w:t>
      </w:r>
      <w:r w:rsidR="00F72AC2">
        <w:t>n</w:t>
      </w:r>
      <w:r w:rsidR="00A67773">
        <w:t xml:space="preserve"> </w:t>
      </w:r>
      <w:r w:rsidR="00F72AC2">
        <w:fldChar w:fldCharType="begin" w:fldLock="1"/>
      </w:r>
      <w:r w:rsidR="00AD4259">
        <w:instrText>ADDIN CSL_CITATION {"citationItems":[{"id":"ITEM-1","itemData":{"DOI":"10.5194/hess-23-139-2019","ISSN":"1607-7938","author":[{"dropping-particle":"","family":"Barba","given":"Carme","non-dropping-particle":"","parse-names":false,"suffix":""},{"dropping-particle":"","family":"Folch","given":"Albert","non-dropping-particle":"","parse-names":false,"suffix":""},{"dropping-particle":"","family":"Gaju","given":"Núria","non-dropping-particle":"","parse-names":false,"suffix":""},{"dropping-particle":"","family":"Sanchez-Vila","given":"Xavier","non-dropping-particle":"","parse-names":false,"suffix":""},{"dropping-particle":"","family":"Carrasquilla","given":"Marc","non-dropping-particle":"","parse-names":false,"suffix":""},{"dropping-particle":"","family":"Grau-Martínez","given":"Alba","non-dropping-particle":"","parse-names":false,"suffix":""},{"dropping-particle":"","family":"Martínez-Alonso","given":"Maira","non-dropping-particle":"","parse-names":false,"suffix":""}],"container-title":"Hydrology and Earth System Sciences","id":"ITEM-1","issue":"1","issued":{"date-parts":[["2019","1","11"]]},"page":"139-154","publisher":"Copernicus GmbH","title":"Microbial community changes induced by Managed Aquifer Recharge activities: linking hydrogeological and biological processes","type":"article-journal","volume":"23"},"uris":["http://www.mendeley.com/documents/?uuid=f7d34bf2-518b-4e0b-8284-67313ab1c2c8"]}],"mendeley":{"formattedCitation":"(Barba, Folch, Gaju, &lt;i&gt;et al.&lt;/i&gt;, 2019)","plainTextFormattedCitation":"(Barba, Folch, Gaju, et al., 2019)","previouslyFormattedCitation":"(Barba &lt;i&gt;et al.&lt;/i&gt;, 2019)"},"properties":{"noteIndex":0},"schema":"https://github.com/citation-style-language/schema/raw/master/csl-citation.json"}</w:instrText>
      </w:r>
      <w:r w:rsidR="00F72AC2">
        <w:fldChar w:fldCharType="separate"/>
      </w:r>
      <w:r w:rsidR="00AD4259" w:rsidRPr="00AD4259">
        <w:rPr>
          <w:noProof/>
        </w:rPr>
        <w:t xml:space="preserve">(Barba, Folch, Gaju, </w:t>
      </w:r>
      <w:r w:rsidR="00AD4259" w:rsidRPr="00AD4259">
        <w:rPr>
          <w:i/>
          <w:noProof/>
        </w:rPr>
        <w:t>et al.</w:t>
      </w:r>
      <w:r w:rsidR="00AD4259" w:rsidRPr="00AD4259">
        <w:rPr>
          <w:noProof/>
        </w:rPr>
        <w:t>, 2019)</w:t>
      </w:r>
      <w:r w:rsidR="00F72AC2">
        <w:fldChar w:fldCharType="end"/>
      </w:r>
      <w:r w:rsidR="00440832">
        <w:t>.</w:t>
      </w:r>
      <w:r w:rsidR="007F2D34">
        <w:t xml:space="preserve"> This likely </w:t>
      </w:r>
      <w:r w:rsidR="007F2D34">
        <w:lastRenderedPageBreak/>
        <w:t xml:space="preserve">means that during infiltration, </w:t>
      </w:r>
      <w:r w:rsidR="007F2D34">
        <w:rPr>
          <w:i/>
          <w:iCs/>
        </w:rPr>
        <w:t>Proteobacteria</w:t>
      </w:r>
      <w:r w:rsidR="007F2D34">
        <w:t xml:space="preserve"> are less perturbed by the disturbance of water and can gain dominance.</w:t>
      </w:r>
      <w:r w:rsidR="00187327">
        <w:t xml:space="preserve"> </w:t>
      </w:r>
      <w:r w:rsidR="00AF603B">
        <w:t xml:space="preserve">Diversity indices at KTR remained stable pre-and post-infiltration </w:t>
      </w:r>
      <w:r w:rsidR="00187327">
        <w:t xml:space="preserve">(Figure </w:t>
      </w:r>
      <w:r w:rsidR="008C67F7">
        <w:t>4b</w:t>
      </w:r>
      <w:r w:rsidR="00187327">
        <w:t xml:space="preserve">) </w:t>
      </w:r>
      <w:r w:rsidR="00AF603B">
        <w:t xml:space="preserve">as did the </w:t>
      </w:r>
      <w:r w:rsidR="00187327">
        <w:t xml:space="preserve">relative abundance of </w:t>
      </w:r>
      <w:r w:rsidR="00187327">
        <w:rPr>
          <w:i/>
          <w:iCs/>
        </w:rPr>
        <w:t xml:space="preserve">Proteobacteria </w:t>
      </w:r>
      <w:r w:rsidR="00187327">
        <w:t xml:space="preserve">(Figure </w:t>
      </w:r>
      <w:r w:rsidR="008C67F7">
        <w:t>4a</w:t>
      </w:r>
      <w:r w:rsidR="00187327">
        <w:t>)</w:t>
      </w:r>
      <w:r w:rsidR="00AF603B">
        <w:t xml:space="preserve">. </w:t>
      </w:r>
      <w:r w:rsidR="00187327">
        <w:rPr>
          <w:i/>
          <w:iCs/>
        </w:rPr>
        <w:t>Proteobacteria</w:t>
      </w:r>
      <w:r w:rsidR="00187327">
        <w:t xml:space="preserve"> preferentially </w:t>
      </w:r>
      <w:r w:rsidR="00AF603B">
        <w:t>colonize and form biofilms</w:t>
      </w:r>
      <w:r w:rsidR="00187327">
        <w:t xml:space="preserve"> on larger grain</w:t>
      </w:r>
      <w:r w:rsidR="00224392">
        <w:t>s</w:t>
      </w:r>
      <w:r w:rsidR="00CD6437">
        <w:t xml:space="preserve"> </w:t>
      </w:r>
      <w:r w:rsidR="002979DF">
        <w:rPr>
          <w:rStyle w:val="FootnoteReference"/>
        </w:rPr>
        <w:fldChar w:fldCharType="begin" w:fldLock="1"/>
      </w:r>
      <w:r w:rsidR="004F1341">
        <w:instrText>ADDIN CSL_CITATION {"citationItems":[{"id":"ITEM-1","itemData":{"DOI":"10.1899/06-130.1","abstract":"AbstractSediment bacteria are ubiquitous and important to the cycling of organic matter and nutrients in streams. We experimentally investigated the effect of sediment grain size on bacterial commu...","author":[{"dropping-particle":"","family":"Santmire","given":"Judy A.","non-dropping-particle":"","parse-names":false,"suffix":""},{"dropping-particle":"","family":"Leff","given":"Laura G.","non-dropping-particle":"","parse-names":false,"suffix":""}],"container-title":"https://doi.org/10.1899/06-130.1","id":"ITEM-1","issue":"4","issued":{"date-parts":[["2015","7","19"]]},"page":"601-610","title":"The effect of sediment grain size on bacterial communities in streams","type":"article-journal","volume":"26"},"uris":["http://www.mendeley.com/documents/?uuid=84dfce48-79ef-3cf9-9482-8bbb1622207e"]}],"mendeley":{"formattedCitation":"(Santmire and Leff, 2015)","plainTextFormattedCitation":"(Santmire and Leff, 2015)","previouslyFormattedCitation":"(Santmire and Leff, 2015)"},"properties":{"noteIndex":0},"schema":"https://github.com/citation-style-language/schema/raw/master/csl-citation.json"}</w:instrText>
      </w:r>
      <w:r w:rsidR="002979DF">
        <w:rPr>
          <w:rStyle w:val="FootnoteReference"/>
        </w:rPr>
        <w:fldChar w:fldCharType="separate"/>
      </w:r>
      <w:r w:rsidR="004F1341" w:rsidRPr="004F1341">
        <w:rPr>
          <w:bCs/>
          <w:noProof/>
        </w:rPr>
        <w:t>(Santmire and Leff, 2015)</w:t>
      </w:r>
      <w:r w:rsidR="002979DF">
        <w:rPr>
          <w:rStyle w:val="FootnoteReference"/>
        </w:rPr>
        <w:fldChar w:fldCharType="end"/>
      </w:r>
      <w:r w:rsidR="00187327">
        <w:t xml:space="preserve">. Therefore, the </w:t>
      </w:r>
      <w:r w:rsidR="00187327">
        <w:rPr>
          <w:i/>
          <w:iCs/>
        </w:rPr>
        <w:t>Proteobacteria</w:t>
      </w:r>
      <w:r w:rsidR="00187327">
        <w:t xml:space="preserve"> in the clay and silty KTR samples may not have had as much of a trophic benefi</w:t>
      </w:r>
      <w:r w:rsidR="004B2E7A">
        <w:t xml:space="preserve">t </w:t>
      </w:r>
      <w:r w:rsidR="00187327">
        <w:t>to establish dominance during infiltration.</w:t>
      </w:r>
      <w:r w:rsidR="00C17527">
        <w:t xml:space="preserve"> </w:t>
      </w:r>
      <w:r w:rsidR="005D68B7">
        <w:t>Future work focused on grain size and biofilm formation could shed light on the competitive benefit of</w:t>
      </w:r>
      <w:r w:rsidR="005D68B7">
        <w:rPr>
          <w:i/>
          <w:iCs/>
        </w:rPr>
        <w:t xml:space="preserve"> Proteobacteria</w:t>
      </w:r>
      <w:r w:rsidR="005D68B7">
        <w:t xml:space="preserve"> </w:t>
      </w:r>
      <w:r w:rsidR="00224392">
        <w:t>during infiltration</w:t>
      </w:r>
      <w:r w:rsidR="005D68B7">
        <w:t>.</w:t>
      </w:r>
    </w:p>
    <w:p w14:paraId="10ADDF21" w14:textId="57EC15E5" w:rsidR="0070714E" w:rsidRDefault="0070714E" w:rsidP="007955C4">
      <w:pPr>
        <w:spacing w:line="480" w:lineRule="auto"/>
        <w:contextualSpacing/>
      </w:pPr>
      <w:r>
        <w:tab/>
      </w:r>
      <w:r w:rsidR="00BD2662">
        <w:t>Infiltration impacted the relative abundance of specific microbial taxa. We consider i</w:t>
      </w:r>
      <w:r w:rsidR="00895CC7">
        <w:t xml:space="preserve">nfiltration a large disturbance; </w:t>
      </w:r>
      <w:r w:rsidR="00BD2662">
        <w:t>the soil went from dry conditions to fully saturated within a day.</w:t>
      </w:r>
      <w:r w:rsidR="00C17527">
        <w:t xml:space="preserve"> </w:t>
      </w:r>
      <w:r w:rsidR="00BD2662">
        <w:t xml:space="preserve">This infiltrating water also </w:t>
      </w:r>
      <w:r w:rsidR="00895CC7">
        <w:t>brings</w:t>
      </w:r>
      <w:r w:rsidR="008B4078">
        <w:t xml:space="preserve"> in more metabolites for microbes to consume</w:t>
      </w:r>
      <w:r w:rsidR="00CD6437">
        <w:t xml:space="preserve"> </w:t>
      </w:r>
      <w:r w:rsidR="002979DF">
        <w:rPr>
          <w:rStyle w:val="FootnoteReference"/>
        </w:rPr>
        <w:fldChar w:fldCharType="begin" w:fldLock="1"/>
      </w:r>
      <w:r w:rsidR="004F1341">
        <w:instrText>ADDIN CSL_CITATION {"citationItems":[{"id":"ITEM-1","itemData":{"DOI":"10.1111/1574-6941.12137","abstract":"Managed aquifer recharge offers the opportunity to manage groundwater resources by storing water in aquifers when in surplus and thus increase the amount of groundwater available for abstraction during high demand. The Water Corporation of Western Australia (WA) is undertaking a Groundwater Replenishment Trial to evaluate the effects of recharging aerobic recycled water (second-ary treated wastewater subjected to ultrafiltration, reverse osmosis, and ultraviolet disinfection) into the anaerobic Leederville aquifer in Perth, WA. Using culture-independent methods, this study showed the presence of Actino-bacteria, Alphaproteobacteria, Bacilli, Betaproteobacteria, Cytophaga, Flavobacteria, Gammaproteobacteria, and Sphingobacteria, and a decrease in microbial diversity with an increase in depth of aquifer. Assessment of physico-chemical and micro-biological properties of groundwater before and after recharge revealed that recharging the aquifer with aerobic recycled water resulted in elevated redox potentials in the aquifer and increased bacterial numbers, but reduced microbial diversity. The increase in bacterial numbers and reduced microbial diversity in groundwater could be a reflection of an increased denitrifier and sulfur-oxidizing populations in the aquifer, as a result of the increased availability of nitrate, oxygen , and residual organic matter. This is consistent with the geochemical data that showed pyrite oxidation and denitrification within the aquifer after recycled water recharge commenced.","author":[{"dropping-particle":"","family":"Ginige","given":"Maneesha P","non-dropping-particle":"","parse-names":false,"suffix":""},{"dropping-particle":"","family":"Kaksonen","given":"Anna H","non-dropping-particle":"","parse-names":false,"suffix":""},{"dropping-particle":"","family":"Morris","given":"Christina","non-dropping-particle":"","parse-names":false,"suffix":""},{"dropping-particle":"","family":"Shackelton","given":"Mark","non-dropping-particle":"","parse-names":false,"suffix":""},{"dropping-particle":"","family":"Patterson","given":"Bradley M","non-dropping-particle":"","parse-names":false,"suffix":""}],"id":"ITEM-1","issued":{"date-parts":[["0"]]},"title":"Bacterial community and groundwater quality changes in an anaerobic aquifer during groundwater recharge with aerobic recycled water","type":"article-journal"},"uris":["http://www.mendeley.com/documents/?uuid=1f29c020-5119-49c1-a5ee-226ecbf264b9"]}],"mendeley":{"formattedCitation":"(Ginige &lt;i&gt;et al.&lt;/i&gt;)","plainTextFormattedCitation":"(Ginige et al.)","previouslyFormattedCitation":"(Ginige &lt;i&gt;et al.&lt;/i&gt;)"},"properties":{"noteIndex":0},"schema":"https://github.com/citation-style-language/schema/raw/master/csl-citation.json"}</w:instrText>
      </w:r>
      <w:r w:rsidR="002979DF">
        <w:rPr>
          <w:rStyle w:val="FootnoteReference"/>
        </w:rPr>
        <w:fldChar w:fldCharType="separate"/>
      </w:r>
      <w:r w:rsidR="004F1341" w:rsidRPr="004F1341">
        <w:rPr>
          <w:noProof/>
        </w:rPr>
        <w:t xml:space="preserve">(Ginige </w:t>
      </w:r>
      <w:r w:rsidR="004F1341" w:rsidRPr="004F1341">
        <w:rPr>
          <w:i/>
          <w:noProof/>
        </w:rPr>
        <w:t>et al.</w:t>
      </w:r>
      <w:r w:rsidR="00912513">
        <w:rPr>
          <w:iCs/>
          <w:noProof/>
        </w:rPr>
        <w:t>, 2013</w:t>
      </w:r>
      <w:r w:rsidR="004F1341" w:rsidRPr="004F1341">
        <w:rPr>
          <w:noProof/>
        </w:rPr>
        <w:t>)</w:t>
      </w:r>
      <w:r w:rsidR="002979DF">
        <w:rPr>
          <w:rStyle w:val="FootnoteReference"/>
        </w:rPr>
        <w:fldChar w:fldCharType="end"/>
      </w:r>
      <w:r w:rsidR="008B4078">
        <w:t>.</w:t>
      </w:r>
      <w:r w:rsidR="00C17527">
        <w:t xml:space="preserve"> </w:t>
      </w:r>
      <w:r w:rsidR="00FE348A">
        <w:t>A previous study</w:t>
      </w:r>
      <w:r w:rsidR="00CD6437">
        <w:t xml:space="preserve"> </w:t>
      </w:r>
      <w:r w:rsidR="002979DF">
        <w:rPr>
          <w:rStyle w:val="FootnoteReference"/>
        </w:rPr>
        <w:fldChar w:fldCharType="begin" w:fldLock="1"/>
      </w:r>
      <w:r w:rsidR="004F1341">
        <w:instrText>ADDIN CSL_CITATION {"citationItems":[{"id":"ITEM-1","itemData":{"DOI":"10.1890/11-1745.1","ISSN":"1939-9170","abstract":"The biodiversity of microbial communities has important implications for the stability and functioning of ecosystem processes. Yet, very little is known about the environmental factors that define the microbial niche and how this influences the composition and activity of microbial communities. In this study, we derived niche parameters from physiological response curves that quantified microbial respiration for a diverse collection of soil bacteria and fungi along a soil moisture gradient. On average, soil microorganisms had relatively dry optima (0.3 MPa) and were capable of respiring under low water potentials (-2.0 MPa). Within their limits of activity, microorganisms exhibited a wide range of responses, suggesting that some taxa may be able to coexist by partitioning the moisture niche axis. For example, we identified dry-adapted generalists that tolerated a broad range of water potentials, along with wet-adapted specialists with metabolism restricted to less-negative water potentials. These contrasting ecological strategies had a phylogenetic signal at a coarse taxonomic level (phylum), suggesting that the moisture niche of soil microorganisms is highly conserved. In addition, variation in microbial responses along the moisture gradient was linked to the distribution of several functional traits. In particular, strains that were capable of producing biofilms had drier moisture optima and wider niche breadths. However, biofilm production appeared to come at a cost that was reflected in a prolonged lag time prior to exponential growth, suggesting that there is a trade-off associated with traits that allow microorganisms to contend with moisture stress. Together, we have identified functional groups of microorganisms that will help predict the structure and functioning of microbial communities under contrasting soil moisture regimes. ©2012 by the Ecological Society of America.","author":[{"dropping-particle":"","family":"Lennon","given":"Jay T","non-dropping-particle":"","parse-names":false,"suffix":""},{"dropping-particle":"","family":"Aanderud","given":"Zachary T","non-dropping-particle":"","parse-names":false,"suffix":""},{"dropping-particle":"","family":"Lehmkuhl","given":"B K","non-dropping-particle":"","parse-names":false,"suffix":""},{"dropping-particle":"","family":"Schoolmaster","given":"Donald R","non-dropping-particle":"","parse-names":false,"suffix":""}],"container-title":"Ecology","id":"ITEM-1","issue":"8","issued":{"date-parts":[["2012","8"]]},"page":"1867-1879","publisher":"John Wiley &amp; Sons, Ltd","title":"Mapping the niche space of soil microorganisms using taxonomy and traits","type":"article-journal","volume":"93"},"uris":["http://www.mendeley.com/documents/?uuid=ec7480ed-be34-45c1-b853-51f2b5424536"]}],"mendeley":{"formattedCitation":"(Lennon &lt;i&gt;et al.&lt;/i&gt;, 2012)","plainTextFormattedCitation":"(Lennon et al., 2012)","previouslyFormattedCitation":"(Lennon &lt;i&gt;et al.&lt;/i&gt;, 2012)"},"properties":{"noteIndex":0},"schema":"https://github.com/citation-style-language/schema/raw/master/csl-citation.json"}</w:instrText>
      </w:r>
      <w:r w:rsidR="002979DF">
        <w:rPr>
          <w:rStyle w:val="FootnoteReference"/>
        </w:rPr>
        <w:fldChar w:fldCharType="separate"/>
      </w:r>
      <w:r w:rsidR="004F1341" w:rsidRPr="004F1341">
        <w:rPr>
          <w:bCs/>
          <w:noProof/>
        </w:rPr>
        <w:t xml:space="preserve">(Lennon </w:t>
      </w:r>
      <w:r w:rsidR="004F1341" w:rsidRPr="004F1341">
        <w:rPr>
          <w:bCs/>
          <w:i/>
          <w:noProof/>
        </w:rPr>
        <w:t>et al.</w:t>
      </w:r>
      <w:r w:rsidR="004F1341" w:rsidRPr="004F1341">
        <w:rPr>
          <w:bCs/>
          <w:noProof/>
        </w:rPr>
        <w:t>, 2012)</w:t>
      </w:r>
      <w:r w:rsidR="002979DF">
        <w:rPr>
          <w:rStyle w:val="FootnoteReference"/>
        </w:rPr>
        <w:fldChar w:fldCharType="end"/>
      </w:r>
      <w:r w:rsidR="00FE348A">
        <w:t xml:space="preserve"> found </w:t>
      </w:r>
      <w:r w:rsidR="00C259F3">
        <w:t xml:space="preserve">most </w:t>
      </w:r>
      <w:r w:rsidR="00282CA7">
        <w:t>Gram-negative bacteria</w:t>
      </w:r>
      <w:r w:rsidR="00C259F3">
        <w:t xml:space="preserve"> preferred soil with higher moisture content</w:t>
      </w:r>
      <w:r w:rsidR="00282CA7">
        <w:t xml:space="preserve">. </w:t>
      </w:r>
      <w:r w:rsidR="00371D88">
        <w:rPr>
          <w:i/>
          <w:iCs/>
        </w:rPr>
        <w:t>Proteobacteria</w:t>
      </w:r>
      <w:r w:rsidR="00371D88">
        <w:t xml:space="preserve"> preferred the wettest conditions out of all the phyla tested.</w:t>
      </w:r>
      <w:r w:rsidR="00C17527">
        <w:t xml:space="preserve"> </w:t>
      </w:r>
      <w:r w:rsidR="00371D88">
        <w:t>This was consistent with our findings</w:t>
      </w:r>
      <w:r w:rsidR="00EB4D5A">
        <w:t>,</w:t>
      </w:r>
      <w:r w:rsidR="00371D88">
        <w:t xml:space="preserve"> where 15 </w:t>
      </w:r>
      <w:r w:rsidR="00A62737">
        <w:t xml:space="preserve">genera that were more abundant in the post-infiltration samples were </w:t>
      </w:r>
      <w:r w:rsidR="00A62737">
        <w:rPr>
          <w:i/>
          <w:iCs/>
        </w:rPr>
        <w:t>Proteobacteria</w:t>
      </w:r>
      <w:r w:rsidR="00A62737">
        <w:t xml:space="preserve">. </w:t>
      </w:r>
      <w:r w:rsidR="0077005D">
        <w:t xml:space="preserve">Two </w:t>
      </w:r>
      <w:proofErr w:type="spellStart"/>
      <w:r w:rsidR="0077005D">
        <w:rPr>
          <w:i/>
          <w:iCs/>
        </w:rPr>
        <w:t>Crenarcheota</w:t>
      </w:r>
      <w:proofErr w:type="spellEnd"/>
      <w:r w:rsidR="0077005D">
        <w:t xml:space="preserve"> genera </w:t>
      </w:r>
      <w:r w:rsidR="00BD2662">
        <w:t>(</w:t>
      </w:r>
      <w:proofErr w:type="spellStart"/>
      <w:r w:rsidR="00BD2662">
        <w:rPr>
          <w:i/>
          <w:iCs/>
        </w:rPr>
        <w:t>Candidatus</w:t>
      </w:r>
      <w:proofErr w:type="spellEnd"/>
      <w:r w:rsidR="00BD2662">
        <w:rPr>
          <w:i/>
          <w:iCs/>
        </w:rPr>
        <w:t xml:space="preserve"> </w:t>
      </w:r>
      <w:proofErr w:type="spellStart"/>
      <w:r w:rsidR="00BD2662">
        <w:rPr>
          <w:i/>
          <w:iCs/>
        </w:rPr>
        <w:t>Nirosotenuis</w:t>
      </w:r>
      <w:proofErr w:type="spellEnd"/>
      <w:r w:rsidR="00BD2662">
        <w:t xml:space="preserve"> and </w:t>
      </w:r>
      <w:proofErr w:type="spellStart"/>
      <w:r w:rsidR="000752D1" w:rsidRPr="000752D1">
        <w:rPr>
          <w:i/>
          <w:iCs/>
        </w:rPr>
        <w:t>Nitrosarchaeum</w:t>
      </w:r>
      <w:proofErr w:type="spellEnd"/>
      <w:r w:rsidR="000752D1">
        <w:t xml:space="preserve">) </w:t>
      </w:r>
      <w:r w:rsidR="0077005D" w:rsidRPr="000752D1">
        <w:t>also</w:t>
      </w:r>
      <w:r w:rsidR="0077005D">
        <w:t xml:space="preserve"> </w:t>
      </w:r>
      <w:r w:rsidR="00BD2662">
        <w:t>demonstrated</w:t>
      </w:r>
      <w:r w:rsidR="0077005D">
        <w:t xml:space="preserve"> </w:t>
      </w:r>
      <w:r w:rsidR="00BD2662">
        <w:t>greater</w:t>
      </w:r>
      <w:r w:rsidR="0077005D">
        <w:t xml:space="preserve"> changes in post-infiltration samples</w:t>
      </w:r>
      <w:r w:rsidR="00BD2662" w:rsidRPr="00BD2662">
        <w:t xml:space="preserve"> </w:t>
      </w:r>
      <w:r w:rsidR="00BD2662">
        <w:t>differential abundance</w:t>
      </w:r>
      <w:r w:rsidR="0077005D">
        <w:t xml:space="preserve">. </w:t>
      </w:r>
      <w:proofErr w:type="spellStart"/>
      <w:r w:rsidR="0077005D">
        <w:rPr>
          <w:i/>
          <w:iCs/>
        </w:rPr>
        <w:t>Crenarcheota</w:t>
      </w:r>
      <w:proofErr w:type="spellEnd"/>
      <w:r w:rsidR="0077005D">
        <w:rPr>
          <w:i/>
          <w:iCs/>
        </w:rPr>
        <w:t xml:space="preserve"> </w:t>
      </w:r>
      <w:r w:rsidR="0077005D">
        <w:t>are a common microbe in many aquatic settings</w:t>
      </w:r>
      <w:r w:rsidR="006B1153">
        <w:t xml:space="preserve">. They are </w:t>
      </w:r>
      <w:r w:rsidR="000752D1">
        <w:t xml:space="preserve">also known to oxidize </w:t>
      </w:r>
      <w:r w:rsidR="006B1153">
        <w:t>ammonia</w:t>
      </w:r>
      <w:r w:rsidR="000752D1">
        <w:t xml:space="preserve"> and fix</w:t>
      </w:r>
      <w:r w:rsidR="006B1153">
        <w:t xml:space="preserve"> carbon</w:t>
      </w:r>
      <w:r w:rsidR="00CD6437">
        <w:t xml:space="preserve"> </w:t>
      </w:r>
      <w:r w:rsidR="002979DF">
        <w:rPr>
          <w:rStyle w:val="FootnoteReference"/>
        </w:rPr>
        <w:fldChar w:fldCharType="begin" w:fldLock="1"/>
      </w:r>
      <w:r w:rsidR="004F1341">
        <w:instrText>ADDIN CSL_CITATION {"citationItems":[{"id":"ITEM-1","itemData":{"DOI":"10.1007/S00248-011-9866-Z","ISSN":"1432-184X","abstract":"Marine Crenarchaeota represent a widespread and abundant microbial group in marine ecosystems. Here, we investigated the abundance, diversity, and distribution of planktonic Crenarchaeota in the epi-, meso-, and bathypelagic zones at three stations in the South China Sea (SCS) by analysis of crenarchaeal 16S rRNA gene, ammonia monooxygenase gene amoA involved in ammonia oxidation, and biotin carboxylase gene accA putatively involved in archaeal CO2 fixation. Quantitative PCR analyses indicated that crenarchaeal amoA and accA gene abundances varied similarly with archaeal and crenarchaeal 16S rRNA gene abundances at all stations, except that crenarchaeal accA genes were almost absent in the epipelagic zone. Ratios of the crenarchaeal amoA gene to 16S rRNA gene abundances decreased ~2.6 times from the epi- to bathypelagic zones, whereas the ratios of crenarchaeal accA gene to marine group I crenarchaeal 16S rRNA gene or to crenarchaeal amoA gene abundances increased with depth, suggesting that the metabolism of Crenarchaeota may change from the epi- to meso- or bathypelagic zones. Denaturing gradient gel electrophoresis profiling of the 16S rRNA genes revealed depth partitioning in archaeal community structures. Clone libraries of crenarchaeal amoA and accA genes showed two clusters: the “shallow” cluster was exclusively derived from epipelagic water and the “deep” cluster was from meso- and/or bathypelagic waters, suggesting that niche partitioning may take place between the shallow and deep marine Crenarchaeota. Overall, our results show strong depth partitioning of crenarchaeal populations in the SCS and suggest a shift in their community structure and ecological function with increasing depth.","author":[{"dropping-particle":"","family":"Hu","given":"Anyi","non-dropping-particle":"","parse-names":false,"suffix":""},{"dropping-particle":"","family":"Jiao","given":"Nianzhi","non-dropping-particle":"","parse-names":false,"suffix":""},{"dropping-particle":"","family":"Zhang","given":"Chuanlun L.","non-dropping-particle":"","parse-names":false,"suffix":""}],"container-title":"Microbial Ecology 2011 62:3","id":"ITEM-1","issue":"3","issued":{"date-parts":[["2011","5","20"]]},"page":"549-563","publisher":"Springer","title":"Community Structure and Function of Planktonic Crenarchaeota: Changes with Depth in the South China Sea","type":"article-journal","volume":"62"},"uris":["http://www.mendeley.com/documents/?uuid=7b7504aa-88c6-363f-9ad8-b70791973a6e"]}],"mendeley":{"formattedCitation":"(Hu &lt;i&gt;et al.&lt;/i&gt;, 2011)","plainTextFormattedCitation":"(Hu et al., 2011)","previouslyFormattedCitation":"(Hu &lt;i&gt;et al.&lt;/i&gt;, 2011)"},"properties":{"noteIndex":0},"schema":"https://github.com/citation-style-language/schema/raw/master/csl-citation.json"}</w:instrText>
      </w:r>
      <w:r w:rsidR="002979DF">
        <w:rPr>
          <w:rStyle w:val="FootnoteReference"/>
        </w:rPr>
        <w:fldChar w:fldCharType="separate"/>
      </w:r>
      <w:r w:rsidR="004F1341" w:rsidRPr="004F1341">
        <w:rPr>
          <w:bCs/>
          <w:noProof/>
        </w:rPr>
        <w:t xml:space="preserve">(Hu </w:t>
      </w:r>
      <w:r w:rsidR="004F1341" w:rsidRPr="004F1341">
        <w:rPr>
          <w:bCs/>
          <w:i/>
          <w:noProof/>
        </w:rPr>
        <w:t>et al.</w:t>
      </w:r>
      <w:r w:rsidR="004F1341" w:rsidRPr="004F1341">
        <w:rPr>
          <w:bCs/>
          <w:noProof/>
        </w:rPr>
        <w:t>, 2011)</w:t>
      </w:r>
      <w:r w:rsidR="002979DF">
        <w:rPr>
          <w:rStyle w:val="FootnoteReference"/>
        </w:rPr>
        <w:fldChar w:fldCharType="end"/>
      </w:r>
      <w:r w:rsidR="0077005D">
        <w:t>.</w:t>
      </w:r>
      <w:r w:rsidR="00C17527">
        <w:t xml:space="preserve"> </w:t>
      </w:r>
      <w:proofErr w:type="spellStart"/>
      <w:r w:rsidR="001338D5">
        <w:rPr>
          <w:i/>
          <w:iCs/>
        </w:rPr>
        <w:t>Abditibacterium</w:t>
      </w:r>
      <w:proofErr w:type="spellEnd"/>
      <w:r w:rsidR="001338D5">
        <w:t>, the gen</w:t>
      </w:r>
      <w:r w:rsidR="006947EA">
        <w:t>us</w:t>
      </w:r>
      <w:r w:rsidR="001338D5">
        <w:t xml:space="preserve"> with the </w:t>
      </w:r>
      <w:r w:rsidR="000752D1">
        <w:t>most dramatic</w:t>
      </w:r>
      <w:r w:rsidR="001338D5">
        <w:t xml:space="preserve"> decrease, is an obligate aerobe</w:t>
      </w:r>
      <w:r w:rsidR="001C1A64">
        <w:t xml:space="preserve"> that has few cultured species. </w:t>
      </w:r>
      <w:proofErr w:type="spellStart"/>
      <w:r w:rsidR="009C5667">
        <w:rPr>
          <w:i/>
          <w:iCs/>
        </w:rPr>
        <w:t>Abditibacterium</w:t>
      </w:r>
      <w:proofErr w:type="spellEnd"/>
      <w:r w:rsidR="009C5667">
        <w:rPr>
          <w:i/>
          <w:iCs/>
        </w:rPr>
        <w:t xml:space="preserve"> </w:t>
      </w:r>
      <w:proofErr w:type="spellStart"/>
      <w:r w:rsidR="009C5667" w:rsidRPr="009C5667">
        <w:rPr>
          <w:i/>
          <w:iCs/>
        </w:rPr>
        <w:t>utsteinense</w:t>
      </w:r>
      <w:proofErr w:type="spellEnd"/>
      <w:r w:rsidR="009C5667">
        <w:t>, isolated from Ar</w:t>
      </w:r>
      <w:r w:rsidR="00784183">
        <w:t>c</w:t>
      </w:r>
      <w:r w:rsidR="009C5667">
        <w:t xml:space="preserve">tic soil, is a </w:t>
      </w:r>
      <w:r w:rsidR="00734AEE">
        <w:t>slow grow</w:t>
      </w:r>
      <w:r w:rsidR="009C5667">
        <w:t xml:space="preserve">ing, oligotrophic </w:t>
      </w:r>
      <w:r w:rsidR="00734AEE">
        <w:t>bacteria</w:t>
      </w:r>
      <w:r w:rsidR="00CD6437">
        <w:t xml:space="preserve"> </w:t>
      </w:r>
      <w:r w:rsidR="002979DF">
        <w:rPr>
          <w:rStyle w:val="FootnoteReference"/>
        </w:rPr>
        <w:fldChar w:fldCharType="begin" w:fldLock="1"/>
      </w:r>
      <w:r w:rsidR="004F1341">
        <w:instrText>ADDIN CSL_CITATION {"citationItems":[{"id":"ITEM-1","itemData":{"DOI":"10.1016/J.SYAPM.2018.01.009","ISSN":"0723-2020","abstract":"Most bacterial lineages are known only by molecular sequence data from environmental surveys and represent the uncultivated majority. One of these lineages, candidate phylum FBP, is widespread in extreme environments on Earth, ranging from polar and desert ecosystems to wastewater and contaminated mine sites. Here we report on the characterization of strain LMG 29911T, the first cultivated representative of the FBP lineage. The strain was isolated from a terrestrial surface sample from Utsteinen, Sør Rondane Mountains, East Antarctica and is a Gram-negative, aerobic, oligotrophic chemoheterotrophic bacterium. It displays growth in a very narrow pH range, use of only a limited number of carbon sources, but also a metabolism optimized for survival in low-nutrient habitats. Remarkably, phenotypic and genome analysis indicated an extreme resistance against antibiotics and toxic compounds. We propose the names Abditibacterium utsteinense for this bacterium and Abditibacteriota for the former candidate phylum FBP. Furthermore, inter- and intra-phylum relationships indicate Armatimonadetes, a neighboring lineage to the Abditibacteriota, to be a superphylum.","author":[{"dropping-particle":"","family":"Tahon","given":"Guillaume","non-dropping-particle":"","parse-names":false,"suffix":""},{"dropping-particle":"","family":"Tytgat","given":"Bjorn","non-dropping-particle":"","parse-names":false,"suffix":""},{"dropping-particle":"","family":"Lebbe","given":"Liesbeth","non-dropping-particle":"","parse-names":false,"suffix":""},{"dropping-particle":"","family":"Carlier","given":"Aurélien","non-dropping-particle":"","parse-names":false,"suffix":""},{"dropping-particle":"","family":"Willems","given":"Anne","non-dropping-particle":"","parse-names":false,"suffix":""}],"container-title":"Systematic and Applied Microbiology","id":"ITEM-1","issue":"4","issued":{"date-parts":[["2018","7","1"]]},"page":"279-290","publisher":"Urban &amp; Fischer","title":"Abditibacterium utsteinense sp. nov., the first cultivated member of candidate phylum FBP, isolated from ice-free Antarctic soil samples","type":"article-journal","volume":"41"},"uris":["http://www.mendeley.com/documents/?uuid=72b0d2c7-4586-3afd-99e2-3a323161f314"]}],"mendeley":{"formattedCitation":"(Tahon &lt;i&gt;et al.&lt;/i&gt;, 2018)","plainTextFormattedCitation":"(Tahon et al., 2018)","previouslyFormattedCitation":"(Tahon &lt;i&gt;et al.&lt;/i&gt;, 2018)"},"properties":{"noteIndex":0},"schema":"https://github.com/citation-style-language/schema/raw/master/csl-citation.json"}</w:instrText>
      </w:r>
      <w:r w:rsidR="002979DF">
        <w:rPr>
          <w:rStyle w:val="FootnoteReference"/>
        </w:rPr>
        <w:fldChar w:fldCharType="separate"/>
      </w:r>
      <w:r w:rsidR="004F1341" w:rsidRPr="004F1341">
        <w:rPr>
          <w:bCs/>
          <w:noProof/>
        </w:rPr>
        <w:t xml:space="preserve">(Tahon </w:t>
      </w:r>
      <w:r w:rsidR="004F1341" w:rsidRPr="004F1341">
        <w:rPr>
          <w:bCs/>
          <w:i/>
          <w:noProof/>
        </w:rPr>
        <w:t>et al.</w:t>
      </w:r>
      <w:r w:rsidR="004F1341" w:rsidRPr="004F1341">
        <w:rPr>
          <w:bCs/>
          <w:noProof/>
        </w:rPr>
        <w:t>, 2018)</w:t>
      </w:r>
      <w:r w:rsidR="002979DF">
        <w:rPr>
          <w:rStyle w:val="FootnoteReference"/>
        </w:rPr>
        <w:fldChar w:fldCharType="end"/>
      </w:r>
      <w:r w:rsidR="009C5667">
        <w:t>. I</w:t>
      </w:r>
      <w:r w:rsidR="00734AEE">
        <w:t>nfiltration</w:t>
      </w:r>
      <w:r w:rsidR="009C5667">
        <w:t xml:space="preserve"> most</w:t>
      </w:r>
      <w:r w:rsidR="00734AEE">
        <w:t xml:space="preserve"> </w:t>
      </w:r>
      <w:r w:rsidR="009C5667">
        <w:t xml:space="preserve">likely created </w:t>
      </w:r>
      <w:proofErr w:type="spellStart"/>
      <w:r w:rsidR="00442063">
        <w:t>suboxic</w:t>
      </w:r>
      <w:proofErr w:type="spellEnd"/>
      <w:r w:rsidR="00442063">
        <w:t xml:space="preserve"> to anoxic </w:t>
      </w:r>
      <w:r w:rsidR="009C5667">
        <w:t>conditions</w:t>
      </w:r>
      <w:r w:rsidR="00442063">
        <w:t>, especially when there was bioavailable carbon released by the PRB,</w:t>
      </w:r>
      <w:r w:rsidR="009C5667">
        <w:t xml:space="preserve"> that were </w:t>
      </w:r>
      <w:r w:rsidR="00364E62">
        <w:t>unfavorable</w:t>
      </w:r>
      <w:r w:rsidR="009C5667">
        <w:t xml:space="preserve"> to </w:t>
      </w:r>
      <w:proofErr w:type="spellStart"/>
      <w:r w:rsidR="009C5667">
        <w:rPr>
          <w:i/>
          <w:iCs/>
        </w:rPr>
        <w:t>Abditibacterium</w:t>
      </w:r>
      <w:proofErr w:type="spellEnd"/>
      <w:r w:rsidR="009C5667">
        <w:rPr>
          <w:i/>
          <w:iCs/>
        </w:rPr>
        <w:t xml:space="preserve"> </w:t>
      </w:r>
      <w:r w:rsidR="009C5667">
        <w:t>growth</w:t>
      </w:r>
      <w:r w:rsidR="001338D5">
        <w:t>.</w:t>
      </w:r>
      <w:r w:rsidR="009A3EDF">
        <w:t xml:space="preserve"> </w:t>
      </w:r>
      <w:proofErr w:type="spellStart"/>
      <w:r w:rsidR="006947EA">
        <w:rPr>
          <w:i/>
          <w:iCs/>
        </w:rPr>
        <w:t>Vicin</w:t>
      </w:r>
      <w:r w:rsidR="009A3EDF">
        <w:rPr>
          <w:i/>
          <w:iCs/>
        </w:rPr>
        <w:t>a</w:t>
      </w:r>
      <w:r w:rsidR="006947EA">
        <w:rPr>
          <w:i/>
          <w:iCs/>
        </w:rPr>
        <w:t>mibacter</w:t>
      </w:r>
      <w:proofErr w:type="spellEnd"/>
      <w:r w:rsidR="00784183">
        <w:t xml:space="preserve">, a member of the </w:t>
      </w:r>
      <w:proofErr w:type="spellStart"/>
      <w:r w:rsidR="00784183">
        <w:rPr>
          <w:i/>
          <w:iCs/>
        </w:rPr>
        <w:t>Acidobacteriota</w:t>
      </w:r>
      <w:proofErr w:type="spellEnd"/>
      <w:r w:rsidR="00784183">
        <w:rPr>
          <w:i/>
          <w:iCs/>
        </w:rPr>
        <w:t xml:space="preserve"> </w:t>
      </w:r>
      <w:r w:rsidR="00364E62">
        <w:t>phylum, also</w:t>
      </w:r>
      <w:r w:rsidR="00784183">
        <w:t xml:space="preserve"> showed a considerable decrease in abundance. </w:t>
      </w:r>
      <w:proofErr w:type="spellStart"/>
      <w:r w:rsidR="00784183">
        <w:rPr>
          <w:i/>
          <w:iCs/>
        </w:rPr>
        <w:t>Vicinamibacter</w:t>
      </w:r>
      <w:proofErr w:type="spellEnd"/>
      <w:r w:rsidR="00784183">
        <w:rPr>
          <w:i/>
          <w:iCs/>
        </w:rPr>
        <w:t xml:space="preserve"> </w:t>
      </w:r>
      <w:r w:rsidR="006947EA">
        <w:t>is a rarely cultured genu</w:t>
      </w:r>
      <w:r w:rsidR="004B3FE1">
        <w:t>s</w:t>
      </w:r>
      <w:r w:rsidR="00784183">
        <w:t xml:space="preserve"> and little is </w:t>
      </w:r>
      <w:r w:rsidR="00784183">
        <w:lastRenderedPageBreak/>
        <w:t>known about its physiology in soils</w:t>
      </w:r>
      <w:r w:rsidR="00CD6437">
        <w:t xml:space="preserve"> </w:t>
      </w:r>
      <w:r w:rsidR="002979DF">
        <w:rPr>
          <w:rStyle w:val="FootnoteReference"/>
        </w:rPr>
        <w:fldChar w:fldCharType="begin" w:fldLock="1"/>
      </w:r>
      <w:r w:rsidR="004F1341">
        <w:instrText>ADDIN CSL_CITATION {"citationItems":[{"id":"ITEM-1","itemData":{"DOI":"10.1002/9781118960608.GBM01685","author":[{"dropping-particle":"","family":"Huber","given":"Katharina J.","non-dropping-particle":"","parse-names":false,"suffix":""},{"dropping-particle":"","family":"Overmann","given":"Jörg","non-dropping-particle":"","parse-names":false,"suffix":""}],"container-title":"Bergey's Manual of Systematics of Archaea and Bacteria","id":"ITEM-1","issued":{"date-parts":[["2019","6","27"]]},"page":"1-5","publisher":"American Cancer Society","title":"Vicinamibacter","type":"article-journal"},"uris":["http://www.mendeley.com/documents/?uuid=475901ec-f94d-38d1-8ac8-fbdd54fc5828"]}],"mendeley":{"formattedCitation":"(Huber and Overmann, 2019)","plainTextFormattedCitation":"(Huber and Overmann, 2019)","previouslyFormattedCitation":"(Huber and Overmann, 2019)"},"properties":{"noteIndex":0},"schema":"https://github.com/citation-style-language/schema/raw/master/csl-citation.json"}</w:instrText>
      </w:r>
      <w:r w:rsidR="002979DF">
        <w:rPr>
          <w:rStyle w:val="FootnoteReference"/>
        </w:rPr>
        <w:fldChar w:fldCharType="separate"/>
      </w:r>
      <w:r w:rsidR="004F1341" w:rsidRPr="004F1341">
        <w:rPr>
          <w:bCs/>
          <w:noProof/>
        </w:rPr>
        <w:t>(Huber and Overmann, 2019)</w:t>
      </w:r>
      <w:r w:rsidR="002979DF">
        <w:rPr>
          <w:rStyle w:val="FootnoteReference"/>
        </w:rPr>
        <w:fldChar w:fldCharType="end"/>
      </w:r>
      <w:r w:rsidR="004B3FE1">
        <w:t xml:space="preserve">. </w:t>
      </w:r>
      <w:r w:rsidR="00364E62">
        <w:t>Yet</w:t>
      </w:r>
      <w:r w:rsidR="00784183">
        <w:t>,</w:t>
      </w:r>
      <w:r w:rsidR="004B3FE1">
        <w:t xml:space="preserve"> </w:t>
      </w:r>
      <w:proofErr w:type="spellStart"/>
      <w:r w:rsidR="004B3FE1" w:rsidRPr="004B3FE1">
        <w:rPr>
          <w:i/>
          <w:iCs/>
        </w:rPr>
        <w:t>Acidobacteriota</w:t>
      </w:r>
      <w:proofErr w:type="spellEnd"/>
      <w:r w:rsidR="004B3FE1">
        <w:t xml:space="preserve">, </w:t>
      </w:r>
      <w:r w:rsidR="00784183">
        <w:t xml:space="preserve">was </w:t>
      </w:r>
      <w:r w:rsidR="004B3FE1">
        <w:t>the only Gram-negative phylum</w:t>
      </w:r>
      <w:r w:rsidR="00784183">
        <w:t xml:space="preserve"> in the Lennon et. al (2021) study</w:t>
      </w:r>
      <w:r w:rsidR="004B3FE1">
        <w:t xml:space="preserve"> that preferred </w:t>
      </w:r>
      <w:r w:rsidR="009A3EDF" w:rsidRPr="004B3FE1">
        <w:t>dry</w:t>
      </w:r>
      <w:r w:rsidR="009A3EDF">
        <w:t xml:space="preserve"> </w:t>
      </w:r>
      <w:r w:rsidR="00784183">
        <w:t xml:space="preserve">soil </w:t>
      </w:r>
      <w:r w:rsidR="009A3EDF">
        <w:t>conditions</w:t>
      </w:r>
      <w:r w:rsidR="00784183">
        <w:t>.</w:t>
      </w:r>
      <w:r w:rsidR="00364E62">
        <w:t xml:space="preserve"> These significant changes in genera gives us insights on the impact infiltration had on the microbial community. </w:t>
      </w:r>
    </w:p>
    <w:p w14:paraId="2EF26323" w14:textId="02D7B429" w:rsidR="00115442" w:rsidRPr="00115442" w:rsidRDefault="00A943AD" w:rsidP="007955C4">
      <w:pPr>
        <w:spacing w:line="480" w:lineRule="auto"/>
        <w:contextualSpacing/>
      </w:pPr>
      <w:r>
        <w:tab/>
      </w:r>
      <w:r w:rsidR="00FF20B5">
        <w:t xml:space="preserve">Earlier studies </w:t>
      </w:r>
      <w:r w:rsidR="002252C2">
        <w:t xml:space="preserve">have shown that a carbon rich PRB </w:t>
      </w:r>
      <w:r w:rsidR="00FF20B5">
        <w:t xml:space="preserve">releases DOC </w:t>
      </w:r>
      <w:r w:rsidR="002979DF">
        <w:rPr>
          <w:rStyle w:val="FootnoteReference"/>
        </w:rPr>
        <w:fldChar w:fldCharType="begin" w:fldLock="1"/>
      </w:r>
      <w:r w:rsidR="00734055">
        <w:instrText>ADDIN CSL_CITATION {"citationItems":[{"id":"ITEM-1","itemData":{"DOI":"10.1021/acs.est.9b01191","ISSN":"0013-936X","author":[{"dropping-particle":"","family":"Gorski","given":"Galen","non-dropping-particle":"","parse-names":false,"suffix":""},{"dropping-particle":"","family":"Fisher","given":"Andrew T","non-dropping-particle":"","parse-names":false,"suffix":""},{"dropping-particle":"","family":"Beganskas","given":"Sarah","non-dropping-particle":"","parse-names":false,"suffix":""},{"dropping-particle":"","family":"Weir","given":"Walker B","non-dropping-particle":"","parse-names":false,"suffix":""},{"dropping-particle":"","family":"Redford","given":"Kaitlyn","non-dropping-particle":"","parse-names":false,"suffix":""},{"dropping-particle":"","family":"Schmidt","given":"Calla","non-dropping-particle":"","parse-names":false,"suffix":""},{"dropping-particle":"","family":"Saltikov","given":"Chad","non-dropping-particle":"","parse-names":false,"suffix":""}],"container-title":"Environmental Science &amp; Technology","id":"ITEM-1","issue":"16","issued":{"date-parts":[["2019","8"]]},"page":"9491-9501","title":"Field and Laboratory Studies Linking Hydrologic, Geochemical, and Microbiological Processes and Enhanced Denitrification during Infiltration for Managed Recharge","type":"article-journal","volume":"53"},"uris":["http://www.mendeley.com/documents/?uuid=acb7b2df-1396-49df-ba82-c22be2639e68"]},{"id":"ITEM-2","itemData":{"DOI":"10.1080/09593330.2010.545080","ISSN":"0959-3330","abstract":"Nitrate leaching contaminates groundwater. The objective of this study was to determine if reed and rice stalks could enhance denitrification and reduce nitrate leaching into groundwater. Artificial groundwater spiked with nitrate and field groundwater samples were tested in the columns in sand reactors packed with either reed or rice stalks. The maximum nitrate removal rates were determined to be 1.93 and 1.97 mg nitrate‐N l−1 h−1, respectively, in the reed and rice stalk‐packed columns. The maximum nitrate‐nitrogen removal rate in reactors packed with reed stalk was 1.33 mg nitrate‐N l−1 h−1 when experimented with natural groundwater. Chemical oxygen demand consumption was higher when rice stalk (176.1 mg l−1) was used as the substrate, compared to reed stalk (35.2 mg l−1) at the same substrate dosage. No nitrite accumulation was detected during the test. The results demonstrate that agricultural byproducts, such as reed and rice stalks, may be used as substrate amendments for enhanced denitrification i...","author":[{"dropping-particle":"","family":"Qian","given":"Jiazhong","non-dropping-particle":"","parse-names":false,"suffix":""},{"dropping-particle":"","family":"Wang","given":"Zhiping","non-dropping-particle":"","parse-names":false,"suffix":""},{"dropping-particle":"","family":"Jin","given":"Song","non-dropping-particle":"","parse-names":false,"suffix":""},{"dropping-particle":"","family":"Liu","given":"Yong","non-dropping-particle":"","parse-names":false,"suffix":""},{"dropping-particle":"","family":"Chen","given":"Tianhu","non-dropping-particle":"","parse-names":false,"suffix":""},{"dropping-particle":"","family":"Fallgren","given":"Paul H","non-dropping-particle":"","parse-names":false,"suffix":""}],"container-title":"Environmental Technology","id":"ITEM-2","issue":"14","issued":{"date-parts":[["2011","10"]]},"page":"1589-1595","publisher":"TF","title":"Nitrate removal from groundwater in columns packed with reed and rice stalks","type":"article-journal","volume":"32"},"uris":["http://www.mendeley.com/documents/?uuid=1420dd9d-782a-4bb3-982f-f4017c72f831"]},{"id":"ITEM-3","itemData":{"DOI":"10.1016/J.JCONHYD.2017.01.001","ISSN":"0169-7722","abstract":"Anaerobic batch and flow-through experiments were performed to assess the capacity of two organic substrates to promote denitrification of nitrate-contaminated groundwater within managed artificial recharge systems (MAR) in arid or semi-arid regions. Denitrification in MAR systems can be achieved through artificial recharge ponds coupled with a permeable reactive barrier in the form of a reactive organic layer. In arid or semi-arid regions, short-term efficient organic substrates are required due to the short recharge periods. We examined the effectiveness of two low-cost, easily available and easily handled organic substrates, commercial plant-based compost and crushed palm tree leaves, to determine the feasibility of using them in these systems. Chemical and multi-isotopic monitoring ($δ$15NNO3, $δ$18ONO3, $δ$34SSO4, $δ$18OSO4) of the laboratory experiments confirmed that both organic substrates induced denitrification. Complete nitrate removal was achieved in all the experiments with a slight transient nitrite accumulation. In the flow-through experiments, ammonium release was observed at the beginning of both experiments and lasted longer for the experiment with palm tree leaves. Isotopic characterisation of the released ammonium suggested ammonium leaching from both organic substrates at the beginning of the experiments and pointed to ammonium production by DNRA for the palm tree leaves experiment, which would only account for a maximum of 15% of the nitrate attenuation. Sulphate reduction was achieved in both column experiments. The amount of organic carbon consumed during denitrification and sulphate reduction was 0.8‰ of the total organic carbon present in commercial compost and 4.4% for the palm tree leaves. The N and O isotopic fractionation values obtained ($ε$N and $ε$O) were −10.4‰ and −9.0‰ for the commercial compost (combining data from both batch and column experiments), and −9.9‰ and −8.6‰ for the palm tree column, respectively. Both materials showed a satisfactory capacity for denitrification, but the palm tree leaves gave a higher denitrification rate and yield (amount of nitrate consumed per amount of available C) than commercial compost","author":[{"dropping-particle":"","family":"Grau-Martínez","given":"Alba","non-dropping-particle":"","parse-names":false,"suffix":""},{"dropping-particle":"","family":"Torrentó","given":"Clara","non-dropping-particle":"","parse-names":false,"suffix":""},{"dropping-particle":"","family":"Carrey","given":"Raúl","non-dropping-particle":"","parse-names":false,"suffix":""},{"dropping-particle":"","family":"Rodríguez-Escales","given":"Paula","non-dropping-particle":"","parse-names":false,"suffix":""},{"dropping-particle":"","family":"Domènech","given":"Cristina","non-dropping-particle":"","parse-names":false,"suffix":""},{"dropping-particle":"","family":"Ghiglieri","given":"Giorgio","non-dropping-particle":"","parse-names":false,"suffix":""},{"dropping-particle":"","family":"Soler","given":"Albert","non-dropping-particle":"","parse-names":false,"suffix":""},{"dropping-particle":"","family":"Otero","given":"Neus","non-dropping-particle":"","parse-names":false,"suffix":""}],"container-title":"Journal of Contaminant Hydrology","id":"ITEM-3","issued":{"date-parts":[["2017","3"]]},"page":"48-58","publisher":"Elsevier","title":"Feasibility of two low-cost organic substrates for inducing denitrification in artificial recharge ponds: Batch and flow-through experiments","type":"article-journal","volume":"198"},"uris":["http://www.mendeley.com/documents/?uuid=d6a4b496-c44a-4020-aa3d-a000afa82628"]}],"mendeley":{"formattedCitation":"(Qian &lt;i&gt;et al.&lt;/i&gt;, 2011; Grau-Martínez &lt;i&gt;et al.&lt;/i&gt;, 2017; Gorski &lt;i&gt;et al.&lt;/i&gt;, 2019)","plainTextFormattedCitation":"(Qian et al., 2011; Grau-Martínez et al., 2017; Gorski et al., 2019)","previouslyFormattedCitation":"(Qian &lt;i&gt;et al.&lt;/i&gt;, 2011; Grau-Martínez &lt;i&gt;et al.&lt;/i&gt;, 2017; Gorski &lt;i&gt;et al.&lt;/i&gt;, 2019)"},"properties":{"noteIndex":0},"schema":"https://github.com/citation-style-language/schema/raw/master/csl-citation.json"}</w:instrText>
      </w:r>
      <w:r w:rsidR="002979DF">
        <w:rPr>
          <w:rStyle w:val="FootnoteReference"/>
        </w:rPr>
        <w:fldChar w:fldCharType="separate"/>
      </w:r>
      <w:r w:rsidR="00734055" w:rsidRPr="00734055">
        <w:rPr>
          <w:noProof/>
        </w:rPr>
        <w:t xml:space="preserve">(Qian </w:t>
      </w:r>
      <w:r w:rsidR="00734055" w:rsidRPr="00734055">
        <w:rPr>
          <w:i/>
          <w:noProof/>
        </w:rPr>
        <w:t>et al.</w:t>
      </w:r>
      <w:r w:rsidR="00734055" w:rsidRPr="00734055">
        <w:rPr>
          <w:noProof/>
        </w:rPr>
        <w:t xml:space="preserve">, 2011; Grau-Martínez </w:t>
      </w:r>
      <w:r w:rsidR="00734055" w:rsidRPr="00734055">
        <w:rPr>
          <w:i/>
          <w:noProof/>
        </w:rPr>
        <w:t>et al.</w:t>
      </w:r>
      <w:r w:rsidR="00734055" w:rsidRPr="00734055">
        <w:rPr>
          <w:noProof/>
        </w:rPr>
        <w:t xml:space="preserve">, 2017; Gorski </w:t>
      </w:r>
      <w:r w:rsidR="00734055" w:rsidRPr="00734055">
        <w:rPr>
          <w:i/>
          <w:noProof/>
        </w:rPr>
        <w:t>et al.</w:t>
      </w:r>
      <w:r w:rsidR="00734055" w:rsidRPr="00734055">
        <w:rPr>
          <w:noProof/>
        </w:rPr>
        <w:t>, 2019)</w:t>
      </w:r>
      <w:r w:rsidR="002979DF">
        <w:rPr>
          <w:rStyle w:val="FootnoteReference"/>
        </w:rPr>
        <w:fldChar w:fldCharType="end"/>
      </w:r>
      <w:r w:rsidR="002252C2">
        <w:t>.</w:t>
      </w:r>
      <w:r w:rsidR="00C17527">
        <w:t xml:space="preserve"> </w:t>
      </w:r>
      <w:r w:rsidR="00B600E6">
        <w:t>The microbial nitrogen cycle is highly influenced by the C:N ratio; a large change in the ratio can favor microbes with different metabolisms</w:t>
      </w:r>
      <w:r w:rsidR="00CD6437">
        <w:t xml:space="preserve"> </w:t>
      </w:r>
      <w:r w:rsidR="002979DF">
        <w:rPr>
          <w:rStyle w:val="FootnoteReference"/>
        </w:rPr>
        <w:fldChar w:fldCharType="begin" w:fldLock="1"/>
      </w:r>
      <w:r w:rsidR="004F1341">
        <w:instrText>ADDIN CSL_CITATION {"citationItems":[{"id":"ITEM-1","itemData":{"DOI":"10.1016/J.JBIOTEC.2010.12.025","ISSN":"0168-1656","abstract":"Nitrate is a key node in the network of the assimilatory and respiratory nitrogen pathways. As one of the ‘fixed' forms of nitrogen, nitrate plays an essential role in both nature and industry. For bacteria, it is both a nitrogen source and an electron acceptor. In agriculture and wastewater treatment, nitrate respiration by microorganisms is an important issue with respect to economics, greenhouse gas emission and public health. Several microbial processes compete for nitrate: denitrification, dissimilatory nitrate reduction to ammonium and anaerobic ammonium oxidation. In this review we provide an up to date overview of the organisms, genes and enzymes involved in nitrate respiration. We also address the molecular detection of these processes in nature. We show that despite rapid progress in the experimental and genomic analyses of pure cultures, knowledge on the mechanism of nitrate reduction in natural ecosystems is still largely lacking.","author":[{"dropping-particle":"","family":"Kraft","given":"Beate","non-dropping-particle":"","parse-names":false,"suffix":""},{"dropping-particle":"","family":"Strous","given":"Marc","non-dropping-particle":"","parse-names":false,"suffix":""},{"dropping-particle":"","family":"Tegetmeyer","given":"Halina E","non-dropping-particle":"","parse-names":false,"suffix":""}],"container-title":"Journal of Biotechnology","id":"ITEM-1","issue":"1","issued":{"date-parts":[["2011","8"]]},"page":"104-117","publisher":"Elsevier","title":"Microbial nitrate respiration – Genes, enzymes and environmental distribution","type":"article-journal","volume":"155"},"uris":["http://www.mendeley.com/documents/?uuid=2fbd1603-b43d-44e5-b8b3-e1c6fff32de4"]}],"mendeley":{"formattedCitation":"(Kraft &lt;i&gt;et al.&lt;/i&gt;, 2011)","plainTextFormattedCitation":"(Kraft et al., 2011)","previouslyFormattedCitation":"(Kraft &lt;i&gt;et al.&lt;/i&gt;, 2011)"},"properties":{"noteIndex":0},"schema":"https://github.com/citation-style-language/schema/raw/master/csl-citation.json"}</w:instrText>
      </w:r>
      <w:r w:rsidR="002979DF">
        <w:rPr>
          <w:rStyle w:val="FootnoteReference"/>
        </w:rPr>
        <w:fldChar w:fldCharType="separate"/>
      </w:r>
      <w:r w:rsidR="004F1341" w:rsidRPr="004F1341">
        <w:rPr>
          <w:noProof/>
        </w:rPr>
        <w:t xml:space="preserve">(Kraft </w:t>
      </w:r>
      <w:r w:rsidR="004F1341" w:rsidRPr="004F1341">
        <w:rPr>
          <w:i/>
          <w:noProof/>
        </w:rPr>
        <w:t>et al.</w:t>
      </w:r>
      <w:r w:rsidR="004F1341" w:rsidRPr="004F1341">
        <w:rPr>
          <w:noProof/>
        </w:rPr>
        <w:t>, 2011)</w:t>
      </w:r>
      <w:r w:rsidR="002979DF">
        <w:rPr>
          <w:rStyle w:val="FootnoteReference"/>
        </w:rPr>
        <w:fldChar w:fldCharType="end"/>
      </w:r>
      <w:r w:rsidR="005335A6">
        <w:t>. Furthermore,</w:t>
      </w:r>
      <w:r w:rsidR="008C67F7">
        <w:t xml:space="preserve"> isotope analysis at KTR indicate</w:t>
      </w:r>
      <w:r w:rsidR="005335A6">
        <w:t>d</w:t>
      </w:r>
      <w:r w:rsidR="008C67F7">
        <w:t xml:space="preserve"> </w:t>
      </w:r>
      <w:r w:rsidR="005335A6">
        <w:t>nitrate removal under a PRB was primarily driven by microbes</w:t>
      </w:r>
      <w:r w:rsidR="005335A6" w:rsidRPr="005335A6">
        <w:rPr>
          <w:noProof/>
        </w:rPr>
        <w:t xml:space="preserve"> </w:t>
      </w:r>
      <w:r w:rsidR="005335A6">
        <w:rPr>
          <w:noProof/>
        </w:rPr>
        <w:t>(</w:t>
      </w:r>
      <w:r w:rsidR="005335A6" w:rsidRPr="00734055">
        <w:rPr>
          <w:noProof/>
        </w:rPr>
        <w:t xml:space="preserve">Gorski </w:t>
      </w:r>
      <w:r w:rsidR="005335A6" w:rsidRPr="00734055">
        <w:rPr>
          <w:i/>
          <w:noProof/>
        </w:rPr>
        <w:t>et al.</w:t>
      </w:r>
      <w:r w:rsidR="005335A6" w:rsidRPr="00734055">
        <w:rPr>
          <w:noProof/>
        </w:rPr>
        <w:t>, 2019)</w:t>
      </w:r>
      <w:r w:rsidR="005335A6">
        <w:rPr>
          <w:noProof/>
        </w:rPr>
        <w:t xml:space="preserve">. </w:t>
      </w:r>
      <w:r w:rsidR="002252C2">
        <w:t>Therefore, we predict</w:t>
      </w:r>
      <w:r w:rsidR="008B0B8F">
        <w:t>ed</w:t>
      </w:r>
      <w:r w:rsidR="002252C2">
        <w:t xml:space="preserve"> changes due to carbon influx</w:t>
      </w:r>
      <w:r w:rsidR="00B600E6">
        <w:t xml:space="preserve"> by a PRB</w:t>
      </w:r>
      <w:r w:rsidR="002252C2">
        <w:t xml:space="preserve"> </w:t>
      </w:r>
      <w:r w:rsidR="00FF20B5">
        <w:t xml:space="preserve">during infiltration </w:t>
      </w:r>
      <w:r w:rsidR="002252C2">
        <w:t xml:space="preserve">could </w:t>
      </w:r>
      <w:r w:rsidR="00B600E6">
        <w:t xml:space="preserve">alter </w:t>
      </w:r>
      <w:r w:rsidR="002252C2">
        <w:t xml:space="preserve">microbial community </w:t>
      </w:r>
      <w:r w:rsidR="00B600E6">
        <w:t>composition</w:t>
      </w:r>
      <w:r w:rsidR="00FF20B5">
        <w:t xml:space="preserve"> </w:t>
      </w:r>
      <w:r w:rsidR="00B600E6">
        <w:t>and ecophysiology</w:t>
      </w:r>
      <w:r w:rsidR="002252C2">
        <w:t>.</w:t>
      </w:r>
      <w:r w:rsidR="00C17527">
        <w:t xml:space="preserve"> </w:t>
      </w:r>
      <w:r w:rsidR="002252C2">
        <w:t>Interesting</w:t>
      </w:r>
      <w:r w:rsidR="004B2E7A">
        <w:t>ly</w:t>
      </w:r>
      <w:r w:rsidR="002252C2">
        <w:t>, t</w:t>
      </w:r>
      <w:r w:rsidR="00CF0528">
        <w:t xml:space="preserve">he three </w:t>
      </w:r>
      <w:r w:rsidR="00937469">
        <w:t xml:space="preserve">most </w:t>
      </w:r>
      <w:r w:rsidR="008B0B8F">
        <w:t xml:space="preserve">differentially </w:t>
      </w:r>
      <w:r w:rsidR="00937469">
        <w:t>abundant genera</w:t>
      </w:r>
      <w:r w:rsidR="008B0B8F">
        <w:t xml:space="preserve"> (</w:t>
      </w:r>
      <w:proofErr w:type="spellStart"/>
      <w:r w:rsidR="008B0B8F">
        <w:rPr>
          <w:i/>
          <w:iCs/>
        </w:rPr>
        <w:t>Sphingoibium</w:t>
      </w:r>
      <w:proofErr w:type="spellEnd"/>
      <w:r w:rsidR="008B0B8F">
        <w:t xml:space="preserve">, </w:t>
      </w:r>
      <w:proofErr w:type="spellStart"/>
      <w:r w:rsidR="008B0B8F">
        <w:rPr>
          <w:i/>
          <w:iCs/>
        </w:rPr>
        <w:t>Novosphingoibium</w:t>
      </w:r>
      <w:proofErr w:type="spellEnd"/>
      <w:r w:rsidR="008B0B8F">
        <w:t xml:space="preserve">, and </w:t>
      </w:r>
      <w:proofErr w:type="spellStart"/>
      <w:r w:rsidR="008B0B8F">
        <w:rPr>
          <w:i/>
          <w:iCs/>
        </w:rPr>
        <w:t>Tropicimonas</w:t>
      </w:r>
      <w:proofErr w:type="spellEnd"/>
      <w:r w:rsidR="008B0B8F">
        <w:t>)</w:t>
      </w:r>
      <w:r w:rsidR="00937469">
        <w:t xml:space="preserve"> in </w:t>
      </w:r>
      <w:r w:rsidR="002252C2">
        <w:t>samples collected fr</w:t>
      </w:r>
      <w:r w:rsidR="004B2E7A">
        <w:t>o</w:t>
      </w:r>
      <w:r w:rsidR="002252C2">
        <w:t xml:space="preserve">m </w:t>
      </w:r>
      <w:r w:rsidR="00937469">
        <w:t>PRB</w:t>
      </w:r>
      <w:r w:rsidR="002252C2">
        <w:t xml:space="preserve">-treated </w:t>
      </w:r>
      <w:r w:rsidR="00B600E6">
        <w:t xml:space="preserve">plots </w:t>
      </w:r>
      <w:r w:rsidR="00937469">
        <w:t xml:space="preserve">are all known to be </w:t>
      </w:r>
      <w:r w:rsidR="005E25FB">
        <w:t xml:space="preserve">aerobic </w:t>
      </w:r>
      <w:r w:rsidR="00937469">
        <w:t>complex carbon degraders</w:t>
      </w:r>
      <w:r w:rsidR="00CD6437">
        <w:t xml:space="preserve"> </w:t>
      </w:r>
      <w:r w:rsidR="002979DF">
        <w:rPr>
          <w:rStyle w:val="FootnoteReference"/>
        </w:rPr>
        <w:fldChar w:fldCharType="begin" w:fldLock="1"/>
      </w:r>
      <w:r w:rsidR="004F1341">
        <w:instrText>ADDIN CSL_CITATION {"citationItems":[{"id":"ITEM-1","itemData":{"DOI":"10.1099/IJS.0.65822-0","ISSN":"1466-5026","abstract":"An aerobic, Gram-negative, motile bacterium, strain B51T, was isolated from seawater obtained from Semarang Port in Indonesia. Cells of strain B51T were peritrichously flagellated and rod-shaped. Strain B51T was able to degrade alkanes, branched alkanes and alkylnaphthalenes. 16S rRNA gene sequence analysis revealed that strain B51T was affiliated with the family Rhodobacteraceae, and was related most closely to Thioclava pacifica TL 2T (94.6 % similarity). The DNA G+C content of strain B51T was 66.5 mol%. The major cellular fatty acids were C18 : 1 ω7c (84.9 %), C18 : 1 ω9c (13.8 %), C16 : 0 (8.7 %), C18 : 0 (6.4 %) and anteiso-C15 : 0 (5.8 %) and the major quinone was ubiquinone-10. Based on its phenotypic and phylogenetic characteristics, strain B51T is considered to represent a novel species of a new genus, for which the name Tropicimonas isoalcanivorans gen. nov., sp. nov. is proposed. The type strain of the type species is B51T (=JCM 14837T=DSM 19548T).","author":[{"dropping-particle":"","family":"Harwati","given":"Theresia Umi","non-dropping-particle":"","parse-names":false,"suffix":""},{"dropping-particle":"","family":"Kasai","given":"Yuki","non-dropping-particle":"","parse-names":false,"suffix":""},{"dropping-particle":"","family":"Kodama","given":"Yumiko","non-dropping-particle":"","parse-names":false,"suffix":""},{"dropping-particle":"","family":"Susilaningsih","given":"Dwi","non-dropping-particle":"","parse-names":false,"suffix":""},{"dropping-particle":"","family":"Watanabe","given":"Kazuya","non-dropping-particle":"","parse-names":false,"suffix":""}],"container-title":"International Journal of Systematic and Evolutionary Microbiology","id":"ITEM-1","issue":"2","issued":{"date-parts":[["2009","2","1"]]},"page":"388-391","publisher":"Microbiology Society","title":"Tropicimonas isoalkanivorans gen. nov., sp. nov., a branched-alkane-degrading bacterium isolated from Semarang Port in Indonesia","type":"article-journal","volume":"59"},"uris":["http://www.mendeley.com/documents/?uuid=64910792-1fef-3d66-98b6-bbe750f73745"]},{"id":"ITEM-2","itemData":{"ISSN":"0958-1669","abstract":"Exploitation of the metabolic capabilities of the genus Sphingomonas could provide important commercial benefits to biotechnology. Recent advances have demonstrated that these organisms have unique abilities to degrade refractory contaminants, to serve as bacterial antagonists to phytopathogenic fungi, and to secrete the highly useful gellan exopolysaccharides. Unfortunately, Sphingomonas are also animal pathogens and can readily degrade the copper pipes in drinking water distribution systems, The closely related Zymomonas could be important for commercial ethanol production. These Gram-negative aerobic bacteria are characterized by an outer membrane that contains glycosphingolipids, but lacks lipopolysaccharide. Their distribution in environmental samples has not been systematically examined as yet. Addresses","author":[{"dropping-particle":"","family":"White","given":"David C","non-dropping-particle":"","parse-names":false,"suffix":""},{"dropping-particle":"","family":"Suttont","given":"Susan D","non-dropping-particle":"","parse-names":false,"suffix":""},{"dropping-particle":"","family":"Ringelberg","given":"David B","non-dropping-particle":"","parse-names":false,"suffix":""}],"container-title":"Current Opinion in Biotechnology","id":"ITEM-2","issued":{"date-parts":[["1996"]]},"page":"301-306","title":"The genus Sphingomonas: physiology and ecology","type":"article-journal","volume":"7"},"uris":["http://www.mendeley.com/documents/?uuid=c8e32cfa-077e-3219-bb1c-c33f9ceb0035"]},{"id":"ITEM-3","itemData":{"DOI":"10.3389/FMICB.2018.02238","ISSN":"1664-302X","abstract":"Bacteria in genus Novosphingobium associated with biodegradation of substrates are prevalent in environments such as lakes, soil, sea, wood and sediments. To better understand the characteristics linked to their wide distribution and metabolic versatility, we report the whole genome sequence of Novosphingobium sp. THN1, a microcystin-degrading strain previously isolated by Jiang et al. (2011) from cyanobacteria-blooming water samples from Lake Taihu, China. We performed a genomic comparison analysis of Novosphingobium sp. THN1 with 21 other degradative Novosphingobium strains downloaded from GenBank. Phylogenetic trees were constructed using 16S rRNA genes, core genes, protein-coding sequences, and average nucleotide identity of whole genomes. Orthologous protein analysis showed that the 22 genomes contained 674 core genes and each strain contained a high proportion of distributed genes that are shared by a subset of strains. Inspection of their genomic plasticity revealed a high number of insertion sequence elements and genomic islands that were distributed on both chromosomes and plasmids. We also compared the predicted functional profiles of the Novosphingobium protein-coding genes. The flexible genes and all protein-coding genes produced the same heatmap clusters. The COG annotations were used to generate a dendrogram correlated with the compounds degraded. Furthermore, the metabolic profiles predicted from KEGG pathways showed that the majority of genes involved in central carbon metabolism, nitrogen, phosphate, sulphate metabolism, energy metabolism and cell mobility (above 62.5%) are located on chromosomes. Whereas, a great many of genes involved in degradation pathways (21%-50%) are located on plasmids. The abundance and distribution of aromatics-degradative mono- and dioxygenases varied among 22 Novosphingoibum strains. Comparative analysis of the microcystin-degrading mlr gene cluster provided evidence for horizontal acquisition of this cluster. The Novosphingobium sp. THN1 genome sequence contained all the functional genes crucial for microcystin degradation and the mlr gene cluster shared high sequence similarity (≥85%) with the sequences of other microcystin-degrading genera isolated from cyanobacteria-blooming water. Our results indicate that Novosphingobium species have high genomic and functional plasticity, rearranging their genomes according to environment variations and shaping their metabolic profiles by the substrates they are expos…","author":[{"dropping-particle":"","family":"Wang","given":"Juanping","non-dropping-particle":"","parse-names":false,"suffix":""},{"dropping-particle":"","family":"Wang","given":"Chang","non-dropping-particle":"","parse-names":false,"suffix":""},{"dropping-particle":"","family":"Li","given":"Jionghui","non-dropping-particle":"","parse-names":false,"suffix":""},{"dropping-particle":"","family":"Bai","given":"Peng","non-dropping-particle":"","parse-names":false,"suffix":""},{"dropping-particle":"","family":"Li","given":"Qi","non-dropping-particle":"","parse-names":false,"suffix":""},{"dropping-particle":"","family":"Shen","given":"Mengyuan","non-dropping-particle":"","parse-names":false,"suffix":""},{"dropping-particle":"","family":"Li","given":"Renhui","non-dropping-particle":"","parse-names":false,"suffix":""},{"dropping-particle":"","family":"Li","given":"Tao","non-dropping-particle":"","parse-names":false,"suffix":""},{"dropping-particle":"","family":"Zhao","given":"Jindong","non-dropping-particle":"","parse-names":false,"suffix":""}],"container-title":"Frontiers in Microbiology","id":"ITEM-3","issued":{"date-parts":[["2018","9","25"]]},"page":"2238","publisher":"Frontiers","title":"Comparative Genomics of Degradative Novosphingobium Strains With Special Reference to Microcystin-Degrading Novosphingobium sp. THN1","type":"article-journal","volume":"0"},"uris":["http://www.mendeley.com/documents/?uuid=df49138a-4aa5-3cb2-bdd3-07b44f86f0fa"]}],"mendeley":{"formattedCitation":"(White &lt;i&gt;et al.&lt;/i&gt;, 1996; Harwati &lt;i&gt;et al.&lt;/i&gt;, 2009; Wang &lt;i&gt;et al.&lt;/i&gt;, 2018)","plainTextFormattedCitation":"(White et al., 1996; Harwati et al., 2009; Wang et al., 2018)","previouslyFormattedCitation":"(White &lt;i&gt;et al.&lt;/i&gt;, 1996; Harwati &lt;i&gt;et al.&lt;/i&gt;, 2009; Wang &lt;i&gt;et al.&lt;/i&gt;, 2018)"},"properties":{"noteIndex":0},"schema":"https://github.com/citation-style-language/schema/raw/master/csl-citation.json"}</w:instrText>
      </w:r>
      <w:r w:rsidR="002979DF">
        <w:rPr>
          <w:rStyle w:val="FootnoteReference"/>
        </w:rPr>
        <w:fldChar w:fldCharType="separate"/>
      </w:r>
      <w:r w:rsidR="004F1341" w:rsidRPr="004F1341">
        <w:rPr>
          <w:bCs/>
          <w:noProof/>
        </w:rPr>
        <w:t xml:space="preserve">(White </w:t>
      </w:r>
      <w:r w:rsidR="004F1341" w:rsidRPr="004F1341">
        <w:rPr>
          <w:bCs/>
          <w:i/>
          <w:noProof/>
        </w:rPr>
        <w:t>et al.</w:t>
      </w:r>
      <w:r w:rsidR="004F1341" w:rsidRPr="004F1341">
        <w:rPr>
          <w:bCs/>
          <w:noProof/>
        </w:rPr>
        <w:t xml:space="preserve">, 1996; Harwati </w:t>
      </w:r>
      <w:r w:rsidR="004F1341" w:rsidRPr="004F1341">
        <w:rPr>
          <w:bCs/>
          <w:i/>
          <w:noProof/>
        </w:rPr>
        <w:t>et al.</w:t>
      </w:r>
      <w:r w:rsidR="004F1341" w:rsidRPr="004F1341">
        <w:rPr>
          <w:bCs/>
          <w:noProof/>
        </w:rPr>
        <w:t xml:space="preserve">, 2009; Wang </w:t>
      </w:r>
      <w:r w:rsidR="004F1341" w:rsidRPr="004F1341">
        <w:rPr>
          <w:bCs/>
          <w:i/>
          <w:noProof/>
        </w:rPr>
        <w:t>et al.</w:t>
      </w:r>
      <w:r w:rsidR="004F1341" w:rsidRPr="004F1341">
        <w:rPr>
          <w:bCs/>
          <w:noProof/>
        </w:rPr>
        <w:t>, 2018)</w:t>
      </w:r>
      <w:r w:rsidR="002979DF">
        <w:rPr>
          <w:rStyle w:val="FootnoteReference"/>
        </w:rPr>
        <w:fldChar w:fldCharType="end"/>
      </w:r>
      <w:r w:rsidR="00DB3EF5">
        <w:t>.</w:t>
      </w:r>
      <w:r w:rsidR="005E25FB">
        <w:t xml:space="preserve"> </w:t>
      </w:r>
      <w:r w:rsidR="00A147FF">
        <w:t xml:space="preserve">One explanation for this is </w:t>
      </w:r>
      <w:r w:rsidR="00DB3EF5">
        <w:t xml:space="preserve">that </w:t>
      </w:r>
      <w:r w:rsidR="00B600E6">
        <w:t xml:space="preserve">the </w:t>
      </w:r>
      <w:r w:rsidR="00DB3EF5">
        <w:t xml:space="preserve">organic carbon leached from </w:t>
      </w:r>
      <w:r w:rsidR="005E25FB">
        <w:t>the woodchip PRB</w:t>
      </w:r>
      <w:r w:rsidR="00DB3EF5">
        <w:t xml:space="preserve"> was degraded by these genera</w:t>
      </w:r>
      <w:r w:rsidR="00A147FF">
        <w:t xml:space="preserve">, while there was sufficient oxygen available, producing </w:t>
      </w:r>
      <w:r w:rsidR="00DB3EF5">
        <w:t xml:space="preserve">breakdown products </w:t>
      </w:r>
      <w:r w:rsidR="00A147FF">
        <w:t xml:space="preserve">that were subsequently </w:t>
      </w:r>
      <w:r w:rsidR="00DB3EF5">
        <w:t xml:space="preserve">used </w:t>
      </w:r>
      <w:r w:rsidR="005E25FB">
        <w:t xml:space="preserve">to </w:t>
      </w:r>
      <w:r w:rsidR="00DB3EF5">
        <w:t xml:space="preserve">fuel </w:t>
      </w:r>
      <w:r w:rsidR="005E25FB">
        <w:t>denitrif</w:t>
      </w:r>
      <w:r w:rsidR="003A7617">
        <w:t>ication</w:t>
      </w:r>
      <w:r w:rsidR="005E25FB">
        <w:t xml:space="preserve"> (Figure </w:t>
      </w:r>
      <w:r w:rsidR="005335A6">
        <w:t>6</w:t>
      </w:r>
      <w:r w:rsidR="005E25FB">
        <w:t>).</w:t>
      </w:r>
      <w:r w:rsidR="008B0B8F">
        <w:t xml:space="preserve"> These three genera also correspond to low nitrate and DOC concentrations in the CCA plot (Figure </w:t>
      </w:r>
      <w:r w:rsidR="005335A6">
        <w:t>7</w:t>
      </w:r>
      <w:r w:rsidR="008B0B8F">
        <w:t>), which supports this hypothesis. In contrast, ge</w:t>
      </w:r>
      <w:r w:rsidR="00DB3EF5">
        <w:t>nera</w:t>
      </w:r>
      <w:r w:rsidR="008B0B8F">
        <w:t xml:space="preserve"> capable of </w:t>
      </w:r>
      <w:r w:rsidR="007B7B2F">
        <w:t xml:space="preserve">aerobic </w:t>
      </w:r>
      <w:r w:rsidR="008B0B8F">
        <w:t>ammonia oxidation</w:t>
      </w:r>
      <w:r w:rsidR="00DB3EF5">
        <w:t xml:space="preserve"> </w:t>
      </w:r>
      <w:r w:rsidR="00912513">
        <w:rPr>
          <w:rFonts w:eastAsiaTheme="minorHAnsi"/>
        </w:rPr>
        <w:t>(</w:t>
      </w:r>
      <w:proofErr w:type="spellStart"/>
      <w:r w:rsidR="00912513" w:rsidRPr="00912513">
        <w:rPr>
          <w:rFonts w:eastAsiaTheme="minorHAnsi"/>
          <w:i/>
          <w:iCs/>
        </w:rPr>
        <w:t>Nitrosarchaeum</w:t>
      </w:r>
      <w:proofErr w:type="spellEnd"/>
      <w:r w:rsidR="00912513" w:rsidRPr="00912513">
        <w:rPr>
          <w:rFonts w:eastAsiaTheme="minorHAnsi"/>
          <w:i/>
          <w:iCs/>
        </w:rPr>
        <w:t xml:space="preserve"> </w:t>
      </w:r>
      <w:r w:rsidR="00912513">
        <w:rPr>
          <w:rFonts w:eastAsiaTheme="minorHAnsi"/>
        </w:rPr>
        <w:t xml:space="preserve">and </w:t>
      </w:r>
      <w:r w:rsidR="00912513" w:rsidRPr="00912513">
        <w:rPr>
          <w:rFonts w:eastAsiaTheme="minorHAnsi"/>
          <w:i/>
          <w:iCs/>
        </w:rPr>
        <w:t>Nitrosomonas</w:t>
      </w:r>
      <w:r w:rsidR="00912513">
        <w:rPr>
          <w:rFonts w:eastAsiaTheme="minorHAnsi"/>
        </w:rPr>
        <w:t>)</w:t>
      </w:r>
      <w:r w:rsidR="00912513">
        <w:t xml:space="preserve"> </w:t>
      </w:r>
      <w:r w:rsidR="00912513">
        <w:rPr>
          <w:rStyle w:val="FootnoteReference"/>
        </w:rPr>
        <w:fldChar w:fldCharType="begin" w:fldLock="1"/>
      </w:r>
      <w:r w:rsidR="00912513">
        <w:instrText>ADDIN CSL_CITATION {"citationItems":[{"id":"ITEM-1","itemData":{"DOI":"10.3389/FMICB.2018.00116","ISSN":"1664-302X","abstract":"Ammonia oxidation plays a significant role in the nitrogen cycle in marine sediments. Ammonia-oxidizing archaea (AOA) and bacteria (AOB) are the key contributors to ammonia oxidation, and their relative contribution to this process is one of the most important issues related to the nitrogen cycle in the ocean. In this study, the differential contributions of AOA and AOB to ammonia oxidation in surface sediments from adjacent waters of Rushan Bay were studied based on the ammonia monooxygenase (amoA) gene. Molecular biology techniques were used to analyze ammonia oxidizers’ community characteristics, and potential nitrification incubation was applied to understand the ammonia oxidizers’ community activity. The objective was to determine the community structure and activity of AOA and AOB in surface sediments from adjacent waters of Rushan Bay and to discuss the different contributions of AOA and AOB to ammonia oxidation during summer and winter seasons in the studied area. Pyrosequencing analysis revealed that the diversity of AOA was higher than that of AOB. The majority of AOA and AOB clustered into Nitrosopumilus and Nitrosospira, respectively, indicating that the Nitrosopumilus group and Nitrosospira groups may be more adaptable in studied sediments. The AOA community was closely correlated to temperature, salinity and ammonium concentration, whereas the AOB community showed a stronger correlation with temperature, chlorophyll-a content (chla) and nitrite concentration. qPCR results showed that both the abundance and the transcript abundance of AOA was consistently greater than that of AOB. AOA and AOB differentially contributed to ammonia oxidation in different seasons. AOB occupied the dominant position in mediating ammonia oxidation during summer, while AOA might play a dominant role in ammonia oxidation during winter.","author":[{"dropping-particle":"","family":"He","given":"Hui","non-dropping-particle":"","parse-names":false,"suffix":""},{"dropping-particle":"","family":"Zhen","given":"Yu","non-dropping-particle":"","parse-names":false,"suffix":""},{"dropping-particle":"","family":"Mi","given":"Tiezhu","non-dropping-particle":"","parse-names":false,"suffix":""},{"dropping-particle":"","family":"Fu","given":"Lulu","non-dropping-particle":"","parse-names":false,"suffix":""},{"dropping-particle":"","family":"Yu","given":"Zhigang","non-dropping-particle":"","parse-names":false,"suffix":""}],"container-title":"Frontiers in Microbiology","id":"ITEM-1","issue":"FEB","issued":{"date-parts":[["2018","2","2"]]},"page":"116","publisher":"Frontiers","title":"Ammonia-Oxidizing Archaea and Bacteria Differentially Contribute to Ammonia Oxidation in Sediments from Adjacent Waters of Rushan Bay, China","type":"article-journal","volume":"0"},"uris":["http://www.mendeley.com/documents/?uuid=065b1afe-4cae-3330-92d6-d8739e9afc21"]}],"mendeley":{"formattedCitation":"(He &lt;i&gt;et al.&lt;/i&gt;, 2018)","plainTextFormattedCitation":"(He et al., 2018)","previouslyFormattedCitation":"(He &lt;i&gt;et al.&lt;/i&gt;, 2018)"},"properties":{"noteIndex":0},"schema":"https://github.com/citation-style-language/schema/raw/master/csl-citation.json"}</w:instrText>
      </w:r>
      <w:r w:rsidR="00912513">
        <w:rPr>
          <w:rStyle w:val="FootnoteReference"/>
        </w:rPr>
        <w:fldChar w:fldCharType="separate"/>
      </w:r>
      <w:r w:rsidR="00912513" w:rsidRPr="004F1341">
        <w:rPr>
          <w:bCs/>
          <w:noProof/>
        </w:rPr>
        <w:t xml:space="preserve">(He </w:t>
      </w:r>
      <w:r w:rsidR="00912513" w:rsidRPr="004F1341">
        <w:rPr>
          <w:bCs/>
          <w:i/>
          <w:noProof/>
        </w:rPr>
        <w:t>et al.</w:t>
      </w:r>
      <w:r w:rsidR="00912513" w:rsidRPr="004F1341">
        <w:rPr>
          <w:bCs/>
          <w:noProof/>
        </w:rPr>
        <w:t>, 2018)</w:t>
      </w:r>
      <w:r w:rsidR="00912513">
        <w:rPr>
          <w:rStyle w:val="FootnoteReference"/>
        </w:rPr>
        <w:fldChar w:fldCharType="end"/>
      </w:r>
      <w:r w:rsidR="00912513">
        <w:t xml:space="preserve"> </w:t>
      </w:r>
      <w:r w:rsidR="00DB3EF5">
        <w:t>exhibited the largest decrease in relative abundance within PRB</w:t>
      </w:r>
      <w:r w:rsidR="00B600E6">
        <w:t>-treated</w:t>
      </w:r>
      <w:r w:rsidR="00DB3EF5">
        <w:t xml:space="preserve"> </w:t>
      </w:r>
      <w:r w:rsidR="00B600E6">
        <w:t>plots</w:t>
      </w:r>
      <w:r w:rsidR="005E25FB">
        <w:t>.</w:t>
      </w:r>
      <w:r w:rsidR="00C17527">
        <w:t xml:space="preserve"> </w:t>
      </w:r>
      <w:r w:rsidR="008B0B8F">
        <w:t>Interestingly</w:t>
      </w:r>
      <w:r w:rsidR="00B600E6">
        <w:t>, t</w:t>
      </w:r>
      <w:r w:rsidR="00AD53A5">
        <w:t>hese</w:t>
      </w:r>
      <w:r w:rsidR="008B0B8F">
        <w:t xml:space="preserve"> potential</w:t>
      </w:r>
      <w:r w:rsidR="00AD53A5">
        <w:t xml:space="preserve"> nitrifiers</w:t>
      </w:r>
      <w:r w:rsidR="00B600E6">
        <w:t xml:space="preserve"> exhibited </w:t>
      </w:r>
      <w:r w:rsidR="00AD53A5">
        <w:t>increase</w:t>
      </w:r>
      <w:r w:rsidR="00B600E6">
        <w:t>s</w:t>
      </w:r>
      <w:r w:rsidR="003A7617">
        <w:t xml:space="preserve"> of</w:t>
      </w:r>
      <w:r w:rsidR="00B600E6">
        <w:t xml:space="preserve"> relative abundance</w:t>
      </w:r>
      <w:r w:rsidR="003A7617">
        <w:t xml:space="preserve"> when comparing pre- and post- infiltration native soil samples</w:t>
      </w:r>
      <w:r w:rsidR="00AD53A5">
        <w:t xml:space="preserve"> </w:t>
      </w:r>
      <w:r w:rsidR="003A7617">
        <w:t>(</w:t>
      </w:r>
      <w:r w:rsidR="00AD53A5">
        <w:t xml:space="preserve">Figure </w:t>
      </w:r>
      <w:r w:rsidR="005335A6">
        <w:t>5</w:t>
      </w:r>
      <w:r w:rsidR="00AD53A5">
        <w:t>)</w:t>
      </w:r>
      <w:r w:rsidR="00B600E6">
        <w:t xml:space="preserve">. During infiltration, these genera </w:t>
      </w:r>
      <w:r w:rsidR="00AD53A5">
        <w:t xml:space="preserve">may have added nitrate to </w:t>
      </w:r>
      <w:r w:rsidR="00B600E6">
        <w:t xml:space="preserve">the </w:t>
      </w:r>
      <w:r w:rsidR="00AD53A5">
        <w:t>system</w:t>
      </w:r>
      <w:r w:rsidR="00B600E6">
        <w:t xml:space="preserve"> through ammonium and nitrite oxidation pathways</w:t>
      </w:r>
      <w:r w:rsidR="008B0B8F">
        <w:t xml:space="preserve"> but were less dominant in the environment under the </w:t>
      </w:r>
      <w:r w:rsidR="008B0B8F">
        <w:lastRenderedPageBreak/>
        <w:t>PRB</w:t>
      </w:r>
      <w:r w:rsidR="00AD53A5">
        <w:t>.</w:t>
      </w:r>
      <w:r w:rsidR="00C17527">
        <w:t xml:space="preserve"> </w:t>
      </w:r>
      <w:r w:rsidR="00D10911">
        <w:t>W</w:t>
      </w:r>
      <w:r w:rsidR="00D32859">
        <w:t xml:space="preserve">e observed a close relationship between </w:t>
      </w:r>
      <w:r w:rsidR="007B7B2F">
        <w:t xml:space="preserve">aerobic </w:t>
      </w:r>
      <w:r w:rsidR="00854918">
        <w:t xml:space="preserve">ammonia-oxidizing genera </w:t>
      </w:r>
      <w:r w:rsidR="00D32859">
        <w:t xml:space="preserve">and </w:t>
      </w:r>
      <w:r w:rsidR="00854918">
        <w:t>high nitrate</w:t>
      </w:r>
      <w:r w:rsidR="008B0B8F">
        <w:t xml:space="preserve"> concentration</w:t>
      </w:r>
      <w:r w:rsidR="00D32859">
        <w:t xml:space="preserve"> </w:t>
      </w:r>
      <w:r w:rsidR="00D10911">
        <w:t xml:space="preserve">(Figure </w:t>
      </w:r>
      <w:r w:rsidR="005335A6">
        <w:t>7)</w:t>
      </w:r>
      <w:r w:rsidR="008B0B8F">
        <w:t>, further</w:t>
      </w:r>
      <w:r w:rsidR="00D10911">
        <w:t xml:space="preserve"> </w:t>
      </w:r>
      <w:r w:rsidR="00D32859">
        <w:t>supporting their potential function towards nitrification</w:t>
      </w:r>
      <w:r w:rsidR="00854918">
        <w:t xml:space="preserve">. </w:t>
      </w:r>
      <w:r w:rsidR="007B7B2F">
        <w:t>While a</w:t>
      </w:r>
      <w:r w:rsidR="00115442">
        <w:t>naerobic ammonia oxidizers (A</w:t>
      </w:r>
      <w:r w:rsidR="00020725">
        <w:t>nammox</w:t>
      </w:r>
      <w:r w:rsidR="00115442">
        <w:t xml:space="preserve">) from the phylum </w:t>
      </w:r>
      <w:r w:rsidR="00115442">
        <w:rPr>
          <w:i/>
          <w:iCs/>
        </w:rPr>
        <w:t>Planctomycetes</w:t>
      </w:r>
      <w:r w:rsidR="007B7B2F">
        <w:t xml:space="preserve"> existed in the plots, they were neither differentially abundant between the PRB-amended and native soil plots nor pre- and post- infiltration samples. </w:t>
      </w:r>
      <w:r w:rsidR="00CA3F06">
        <w:tab/>
      </w:r>
    </w:p>
    <w:p w14:paraId="14787C4E" w14:textId="42B5A1B9" w:rsidR="008B0B8F" w:rsidRDefault="009A5666" w:rsidP="00090132">
      <w:pPr>
        <w:spacing w:line="480" w:lineRule="auto"/>
        <w:ind w:firstLine="720"/>
        <w:contextualSpacing/>
      </w:pPr>
      <w:r>
        <w:t>At all three sites, there was an increased in DOC below the plots amended with a woodchip PRB</w:t>
      </w:r>
      <w:r w:rsidR="005335A6">
        <w:t xml:space="preserve"> (</w:t>
      </w:r>
      <w:proofErr w:type="spellStart"/>
      <w:r w:rsidR="005335A6">
        <w:t>Beganskas</w:t>
      </w:r>
      <w:proofErr w:type="spellEnd"/>
      <w:r w:rsidR="005335A6">
        <w:t xml:space="preserve"> </w:t>
      </w:r>
      <w:r w:rsidR="005335A6">
        <w:rPr>
          <w:i/>
          <w:iCs/>
        </w:rPr>
        <w:t>et al</w:t>
      </w:r>
      <w:r w:rsidR="005335A6">
        <w:t xml:space="preserve">., 2018, </w:t>
      </w:r>
      <w:r w:rsidR="005335A6" w:rsidRPr="005335A6">
        <w:rPr>
          <w:noProof/>
        </w:rPr>
        <w:t>Gorski</w:t>
      </w:r>
      <w:r w:rsidR="005335A6" w:rsidRPr="00734055">
        <w:rPr>
          <w:noProof/>
        </w:rPr>
        <w:t xml:space="preserve"> </w:t>
      </w:r>
      <w:r w:rsidR="005335A6" w:rsidRPr="00734055">
        <w:rPr>
          <w:i/>
          <w:noProof/>
        </w:rPr>
        <w:t>et al.</w:t>
      </w:r>
      <w:r w:rsidR="005335A6" w:rsidRPr="00734055">
        <w:rPr>
          <w:noProof/>
        </w:rPr>
        <w:t>, 2019</w:t>
      </w:r>
      <w:r w:rsidR="005335A6">
        <w:rPr>
          <w:noProof/>
        </w:rPr>
        <w:t xml:space="preserve">, Pensky </w:t>
      </w:r>
      <w:r w:rsidR="005335A6">
        <w:rPr>
          <w:i/>
          <w:iCs/>
          <w:noProof/>
        </w:rPr>
        <w:t>et al</w:t>
      </w:r>
      <w:r w:rsidR="005335A6">
        <w:rPr>
          <w:noProof/>
        </w:rPr>
        <w:t>., submitted</w:t>
      </w:r>
      <w:r w:rsidR="005335A6" w:rsidRPr="00734055">
        <w:rPr>
          <w:noProof/>
        </w:rPr>
        <w:t>)</w:t>
      </w:r>
      <w:r>
        <w:t>. We assume that the DOC can be oxidized</w:t>
      </w:r>
      <w:r w:rsidR="005335A6">
        <w:t xml:space="preserve"> by the soil microbes.</w:t>
      </w:r>
      <w:r>
        <w:t xml:space="preserve"> </w:t>
      </w:r>
      <w:r w:rsidR="00130C4B">
        <w:t xml:space="preserve">One study of four soil ecosystems found that two genera </w:t>
      </w:r>
      <w:r w:rsidR="00AE2613">
        <w:t xml:space="preserve">were responsible for nearly </w:t>
      </w:r>
      <w:r w:rsidR="00130C4B">
        <w:t xml:space="preserve">half of the carbon flow </w:t>
      </w:r>
      <w:r w:rsidR="00AE2613">
        <w:t xml:space="preserve">by </w:t>
      </w:r>
      <w:r w:rsidR="00130C4B">
        <w:t xml:space="preserve">respiration even though </w:t>
      </w:r>
      <w:r w:rsidR="00D10911">
        <w:t xml:space="preserve">they </w:t>
      </w:r>
      <w:r w:rsidR="00130C4B">
        <w:t xml:space="preserve">comprised less than 20% of total </w:t>
      </w:r>
      <w:r w:rsidR="00AE2613">
        <w:t xml:space="preserve">sequencing </w:t>
      </w:r>
      <w:r w:rsidR="00130C4B">
        <w:t>reads</w:t>
      </w:r>
      <w:r w:rsidR="00CD6437">
        <w:t xml:space="preserve"> </w:t>
      </w:r>
      <w:r w:rsidR="002979DF">
        <w:rPr>
          <w:rStyle w:val="FootnoteReference"/>
        </w:rPr>
        <w:fldChar w:fldCharType="begin" w:fldLock="1"/>
      </w:r>
      <w:r w:rsidR="004F1341">
        <w:instrText>ADDIN CSL_CITATION {"citationItems":[{"id":"ITEM-1","itemData":{"DOI":"10.1038/s41467-021-23676-x","ISSN":"2041-1723","abstract":"Nutrient amendment diminished bacterial functional diversity, consolidating carbon flow through fewer bacterial taxa. Here, we show strong differences in the bacterial taxa responsible for respiration from four ecosystems, indicating the potential for taxon-specific control over soil carbon cycling. Trends in functional diversity, defined as the richness of bacteria contributing to carbon flux and their equitability of carbon use, paralleled trends in taxonomic diversity although functional diversity was lower overall. Among genera common to all ecosystems, Bradyrhizobium, the Acidobacteria genus RB41, and Streptomyces together composed 45–57% of carbon flow through bacterial productivity and respiration. Bacteria that utilized the most carbon amendment (glucose) were also those that utilized the most native soil carbon, suggesting that the behavior of key soil taxa may influence carbon balance. Mapping carbon flow through different microbial taxa as demonstrated here is crucial in developing taxon-sensitive soil carbon models that may reduce the uncertainty in climate change projections. The fate of soil carbon depends on microbial processes, but whether different microbial taxa have individualistic effects on carbon fluxes is unknown. Here the authors use 16 S amplicon sequencing and stable isotopes to show how taxonomic differences influence bacterial respiration and carbon cycling across four ecosystems.","author":[{"dropping-particle":"","family":"Stone","given":"Bram W","non-dropping-particle":"","parse-names":false,"suffix":""},{"dropping-particle":"","family":"Li","given":"Junhui","non-dropping-particle":"","parse-names":false,"suffix":""},{"dropping-particle":"","family":"Koch","given":"Benjamin J","non-dropping-particle":"","parse-names":false,"suffix":""},{"dropping-particle":"","family":"Blazewicz","given":"Steven J","non-dropping-particle":"","parse-names":false,"suffix":""},{"dropping-particle":"","family":"Dijkstra","given":"Paul","non-dropping-particle":"","parse-names":false,"suffix":""},{"dropping-particle":"","family":"Hayer","given":"Michaela","non-dropping-particle":"","parse-names":false,"suffix":""},{"dropping-particle":"","family":"Hofmockel","given":"Kirsten S","non-dropping-particle":"","parse-names":false,"suffix":""},{"dropping-particle":"","family":"Liu","given":"Xiao-Jun Allen","non-dropping-particle":"","parse-names":false,"suffix":""},{"dropping-particle":"","family":"Mau","given":"Rebecca L","non-dropping-particle":"","parse-names":false,"suffix":""},{"dropping-particle":"","family":"Morrissey","given":"Ember M","non-dropping-particle":"","parse-names":false,"suffix":""},{"dropping-particle":"","family":"Pett-Ridge","given":"Jennifer","non-dropping-particle":"","parse-names":false,"suffix":""},{"dropping-particle":"","family":"Schwartz","given":"Egbert","non-dropping-particle":"","parse-names":false,"suffix":""},{"dropping-particle":"","family":"Hungate","given":"Bruce A","non-dropping-particle":"","parse-names":false,"suffix":""}],"container-title":"Nature Communications 2021 12:1","id":"ITEM-1","issue":"1","issued":{"date-parts":[["2021","6"]]},"page":"1-9","publisher":"Nature Publishing Group","title":"Nutrients cause consolidation of soil carbon flux to small proportion of bacterial community","type":"article-journal","volume":"12"},"uris":["http://www.mendeley.com/documents/?uuid=aa8116a2-da31-40fe-b23f-dab5bf1c2bf7"]}],"mendeley":{"formattedCitation":"(Stone &lt;i&gt;et al.&lt;/i&gt;, 2021)","plainTextFormattedCitation":"(Stone et al., 2021)","previouslyFormattedCitation":"(Stone &lt;i&gt;et al.&lt;/i&gt;, 2021)"},"properties":{"noteIndex":0},"schema":"https://github.com/citation-style-language/schema/raw/master/csl-citation.json"}</w:instrText>
      </w:r>
      <w:r w:rsidR="002979DF">
        <w:rPr>
          <w:rStyle w:val="FootnoteReference"/>
        </w:rPr>
        <w:fldChar w:fldCharType="separate"/>
      </w:r>
      <w:r w:rsidR="004F1341" w:rsidRPr="004F1341">
        <w:rPr>
          <w:bCs/>
          <w:noProof/>
        </w:rPr>
        <w:t xml:space="preserve">(Stone </w:t>
      </w:r>
      <w:r w:rsidR="004F1341" w:rsidRPr="004F1341">
        <w:rPr>
          <w:bCs/>
          <w:i/>
          <w:noProof/>
        </w:rPr>
        <w:t>et al.</w:t>
      </w:r>
      <w:r w:rsidR="004F1341" w:rsidRPr="004F1341">
        <w:rPr>
          <w:bCs/>
          <w:noProof/>
        </w:rPr>
        <w:t>, 2021)</w:t>
      </w:r>
      <w:r w:rsidR="002979DF">
        <w:rPr>
          <w:rStyle w:val="FootnoteReference"/>
        </w:rPr>
        <w:fldChar w:fldCharType="end"/>
      </w:r>
      <w:r w:rsidR="00130C4B">
        <w:t xml:space="preserve">. Both genera identified in </w:t>
      </w:r>
      <w:r w:rsidR="0044431C">
        <w:t>the Stone</w:t>
      </w:r>
      <w:r w:rsidR="00130C4B">
        <w:t xml:space="preserve"> study, </w:t>
      </w:r>
      <w:proofErr w:type="spellStart"/>
      <w:r w:rsidR="00130C4B">
        <w:rPr>
          <w:i/>
          <w:iCs/>
        </w:rPr>
        <w:t>Bradyrhizobium</w:t>
      </w:r>
      <w:proofErr w:type="spellEnd"/>
      <w:r w:rsidR="00130C4B">
        <w:t xml:space="preserve"> and </w:t>
      </w:r>
      <w:r w:rsidR="00130C4B">
        <w:rPr>
          <w:i/>
          <w:iCs/>
        </w:rPr>
        <w:t>RB-41</w:t>
      </w:r>
      <w:r w:rsidR="00130C4B">
        <w:t xml:space="preserve"> (</w:t>
      </w:r>
      <w:r w:rsidR="00AE2613">
        <w:t xml:space="preserve">member </w:t>
      </w:r>
      <w:r w:rsidR="00130C4B">
        <w:t xml:space="preserve">of the </w:t>
      </w:r>
      <w:proofErr w:type="spellStart"/>
      <w:r w:rsidR="00130C4B">
        <w:rPr>
          <w:i/>
          <w:iCs/>
        </w:rPr>
        <w:t>Pyrinomonadaceae</w:t>
      </w:r>
      <w:proofErr w:type="spellEnd"/>
      <w:r w:rsidR="00130C4B">
        <w:t xml:space="preserve"> family), were </w:t>
      </w:r>
      <w:r>
        <w:t xml:space="preserve">highly </w:t>
      </w:r>
      <w:r w:rsidR="00130C4B">
        <w:t xml:space="preserve">abundant in </w:t>
      </w:r>
      <w:r>
        <w:t xml:space="preserve">the </w:t>
      </w:r>
      <w:r w:rsidR="00D10911">
        <w:t xml:space="preserve">soil </w:t>
      </w:r>
      <w:r w:rsidR="00130C4B">
        <w:t>samples</w:t>
      </w:r>
      <w:r w:rsidR="00AE2613">
        <w:t>.</w:t>
      </w:r>
      <w:r w:rsidR="00C17527">
        <w:t xml:space="preserve"> </w:t>
      </w:r>
      <w:r w:rsidR="00AE2613">
        <w:t xml:space="preserve">However, </w:t>
      </w:r>
      <w:proofErr w:type="spellStart"/>
      <w:r w:rsidR="00130C4B">
        <w:rPr>
          <w:i/>
          <w:iCs/>
        </w:rPr>
        <w:t>Bradyrhizobium</w:t>
      </w:r>
      <w:proofErr w:type="spellEnd"/>
      <w:r w:rsidR="00130C4B">
        <w:rPr>
          <w:i/>
          <w:iCs/>
        </w:rPr>
        <w:t xml:space="preserve"> </w:t>
      </w:r>
      <w:r>
        <w:t xml:space="preserve">corresponded </w:t>
      </w:r>
      <w:r w:rsidR="00130C4B">
        <w:t xml:space="preserve">with lower </w:t>
      </w:r>
      <w:r w:rsidR="00AE2613">
        <w:t xml:space="preserve">DOC </w:t>
      </w:r>
      <w:r w:rsidR="00130C4B">
        <w:t xml:space="preserve">levels </w:t>
      </w:r>
      <w:r w:rsidR="00347E91">
        <w:t xml:space="preserve">whereas </w:t>
      </w:r>
      <w:r w:rsidR="00130C4B">
        <w:rPr>
          <w:i/>
          <w:iCs/>
        </w:rPr>
        <w:t>RB-41</w:t>
      </w:r>
      <w:r w:rsidR="00130C4B">
        <w:t xml:space="preserve"> </w:t>
      </w:r>
      <w:r w:rsidR="00AE2613">
        <w:t xml:space="preserve">was more associated with </w:t>
      </w:r>
      <w:r w:rsidR="00130C4B">
        <w:t>high</w:t>
      </w:r>
      <w:r w:rsidR="00AE2613">
        <w:t>er</w:t>
      </w:r>
      <w:r w:rsidR="00130C4B">
        <w:t xml:space="preserve"> levels</w:t>
      </w:r>
      <w:r w:rsidR="0071161E">
        <w:t xml:space="preserve"> </w:t>
      </w:r>
      <w:r w:rsidR="00AE2613">
        <w:t xml:space="preserve">of DOC </w:t>
      </w:r>
      <w:r w:rsidR="0071161E">
        <w:t xml:space="preserve">(Figure </w:t>
      </w:r>
      <w:r w:rsidR="0044431C">
        <w:t>7</w:t>
      </w:r>
      <w:r w:rsidR="0071161E">
        <w:t>)</w:t>
      </w:r>
      <w:r w:rsidR="00130C4B">
        <w:t>.</w:t>
      </w:r>
      <w:r w:rsidR="0071161E">
        <w:t xml:space="preserve"> </w:t>
      </w:r>
      <w:r w:rsidR="0071161E">
        <w:rPr>
          <w:i/>
          <w:iCs/>
        </w:rPr>
        <w:t>RB-41</w:t>
      </w:r>
      <w:r w:rsidR="0071161E">
        <w:t xml:space="preserve"> </w:t>
      </w:r>
      <w:r w:rsidR="00AE2613">
        <w:t xml:space="preserve">is known for its </w:t>
      </w:r>
      <w:r w:rsidR="0071161E">
        <w:t>ability to hydrolyze polymers</w:t>
      </w:r>
      <w:r w:rsidR="00CD6437">
        <w:t xml:space="preserve"> </w:t>
      </w:r>
      <w:r w:rsidR="002979DF">
        <w:rPr>
          <w:rStyle w:val="FootnoteReference"/>
        </w:rPr>
        <w:fldChar w:fldCharType="begin" w:fldLock="1"/>
      </w:r>
      <w:r w:rsidR="004F1341">
        <w:instrText>ADDIN CSL_CITATION {"citationItems":[{"id":"ITEM-1","itemData":{"DOI":"10.1002/9781118960608.FBM00310","abstract":"Abstract Py.ri.no.mo.na.da.ce'ae. N.L. fem. n. Pyrinomonas, type genus of the family; suff. -aceae ending to denote a family; N.L. fem. pl. n. Pyrinomonadaceae, the Pyrinomonas family. Acidobacteria / Blastocatellia / Blastocatellales / Pyrinomonadaceae The Pyrinomonadaceae are delineated from other taxa based on 16S rRNA gene analysis. The family is a member of the order Blastocatellales within the class Blastocatellia (formerly: subdivision 4 Acidobacteria). Cells are ovoid or rod shaped, divide by binary fission, and stain Gram-negative. Cells are nonmotile and form neither spores nor capsules. Aerobic chemoorganoheterotrophs, unable to grow phototrophically, and unable to reduce nitrate or ferment glucose. Cytochrome c oxidase and catalase activities are variable. Mesophiles or thermophiles, which are adapted to a broad range of pH values. Pyrinomonadaceae utilize a limited number of growth substrates with a preference for complex proteinaceous compounds. The ability to hydrolyze polymers is variable among species. All genera of the Pyrinomonadaceae contain phosphatidylethanolamine and MK-8 as major polar lipid and respiratory quinone, respectively. Some representatives also contain minor amounts of MK-7. Iso-C15:0 is the major fatty acid. Other major fatty acids are variable among the genera. After direct acid hydrolysis of biomass, 13,16-dimethyl octacosanedioic acid (iso-diabolic acid) and its monoalkyl glycerol ether derivatives are detected in all members tested to date. The DNA G + C content ranges from 54.7 to 66.9 mol%. Members of the family Pyrinomonadaceae have been isolated from semiarid savannah and volcanic soils. DNA G + C content (mol%): 54.7–66.9. Type genus: Pyrinomonas Crowe, Power, Morgan, Dunfield, Lagutin, Rijpstra, Vyssotski, Sinninghe Damsté, Houghton, Ryan, and Stott 2014, 225VP.","author":[{"dropping-particle":"","family":"Pascual","given":"Javier","non-dropping-particle":"","parse-names":false,"suffix":""},{"dropping-particle":"","family":"Huber","given":"Katharina J.","non-dropping-particle":"","parse-names":false,"suffix":""},{"dropping-particle":"","family":"Overmann","given":"Jörg","non-dropping-particle":"","parse-names":false,"suffix":""}],"container-title":"Bergey's Manual of Systematics of Archaea and Bacteria","id":"ITEM-1","issued":{"date-parts":[["2018","9","14"]]},"page":"1-4","publisher":"American Cancer Society","title":"Pyrinomonadaceae","type":"article-journal"},"uris":["http://www.mendeley.com/documents/?uuid=b64fc567-cb0e-37cd-8b6e-329b188d2967"]}],"mendeley":{"formattedCitation":"(Pascual &lt;i&gt;et al.&lt;/i&gt;, 2018)","plainTextFormattedCitation":"(Pascual et al., 2018)","previouslyFormattedCitation":"(Pascual &lt;i&gt;et al.&lt;/i&gt;, 2018)"},"properties":{"noteIndex":0},"schema":"https://github.com/citation-style-language/schema/raw/master/csl-citation.json"}</w:instrText>
      </w:r>
      <w:r w:rsidR="002979DF">
        <w:rPr>
          <w:rStyle w:val="FootnoteReference"/>
        </w:rPr>
        <w:fldChar w:fldCharType="separate"/>
      </w:r>
      <w:r w:rsidR="004F1341" w:rsidRPr="004F1341">
        <w:rPr>
          <w:bCs/>
          <w:noProof/>
        </w:rPr>
        <w:t xml:space="preserve">(Pascual </w:t>
      </w:r>
      <w:r w:rsidR="004F1341" w:rsidRPr="004F1341">
        <w:rPr>
          <w:bCs/>
          <w:i/>
          <w:noProof/>
        </w:rPr>
        <w:t>et al.</w:t>
      </w:r>
      <w:r w:rsidR="004F1341" w:rsidRPr="004F1341">
        <w:rPr>
          <w:bCs/>
          <w:noProof/>
        </w:rPr>
        <w:t>, 2018)</w:t>
      </w:r>
      <w:r w:rsidR="002979DF">
        <w:rPr>
          <w:rStyle w:val="FootnoteReference"/>
        </w:rPr>
        <w:fldChar w:fldCharType="end"/>
      </w:r>
      <w:r w:rsidR="0071161E">
        <w:t xml:space="preserve"> and therefore could contribute to </w:t>
      </w:r>
      <w:r w:rsidR="00AE2613">
        <w:t xml:space="preserve">increasing </w:t>
      </w:r>
      <w:r w:rsidR="0071161E">
        <w:t>DOC concentrations</w:t>
      </w:r>
      <w:r w:rsidR="00AE2613">
        <w:t xml:space="preserve"> as a consequence of its metabolic activities</w:t>
      </w:r>
      <w:r w:rsidR="0071161E">
        <w:t>.</w:t>
      </w:r>
    </w:p>
    <w:p w14:paraId="47051FEC" w14:textId="7D33CB20" w:rsidR="00A943AD" w:rsidRPr="00130C4B" w:rsidRDefault="00AE2613" w:rsidP="008B0B8F">
      <w:pPr>
        <w:spacing w:line="480" w:lineRule="auto"/>
        <w:ind w:firstLine="720"/>
        <w:contextualSpacing/>
      </w:pPr>
      <w:r>
        <w:t>While carbon can drive denit</w:t>
      </w:r>
      <w:r w:rsidR="003A7617">
        <w:t>r</w:t>
      </w:r>
      <w:r>
        <w:t xml:space="preserve">ification, DOC input may also influence metal cycling </w:t>
      </w:r>
      <w:r w:rsidR="00327B2A">
        <w:t>during infiltration</w:t>
      </w:r>
      <w:r>
        <w:t>.</w:t>
      </w:r>
      <w:r w:rsidR="00C17527">
        <w:t xml:space="preserve"> </w:t>
      </w:r>
      <w:r w:rsidR="008636F7">
        <w:rPr>
          <w:i/>
          <w:iCs/>
        </w:rPr>
        <w:t>Flavobacterium</w:t>
      </w:r>
      <w:r w:rsidR="008636F7">
        <w:t xml:space="preserve">, which oxides </w:t>
      </w:r>
      <w:r w:rsidR="00912295">
        <w:t xml:space="preserve">aqueous </w:t>
      </w:r>
      <w:r w:rsidR="008636F7">
        <w:t>manganese</w:t>
      </w:r>
      <w:r w:rsidR="003B11A7">
        <w:t xml:space="preserve"> (II)</w:t>
      </w:r>
      <w:r w:rsidR="008636F7">
        <w:t xml:space="preserve"> to manganese oxide</w:t>
      </w:r>
      <w:r w:rsidR="003B11A7">
        <w:t xml:space="preserve"> precipitates</w:t>
      </w:r>
      <w:r w:rsidR="00CD6437">
        <w:t xml:space="preserve"> </w:t>
      </w:r>
      <w:r w:rsidR="002979DF">
        <w:rPr>
          <w:rStyle w:val="FootnoteReference"/>
        </w:rPr>
        <w:fldChar w:fldCharType="begin" w:fldLock="1"/>
      </w:r>
      <w:r w:rsidR="004F1341">
        <w:instrText>ADDIN CSL_CITATION {"citationItems":[{"id":"ITEM-1","itemData":{"DOI":"10.1128/AEM.01296-14","abstract":"Biological Mn oxidation is responsible for producing highly reactive and abundant Mn oxide phases in the environment that can mitigate metal contamination. However, little is known about Mn oxidation in low-pH environments, where metal contamination often is a problem as the result of mining activities. We isolated two Mn(II)-oxidizing bacteria (MOB) at pH 5.5 (Duganella isolate AB_14 and Albidiferax isolate TB-2) and nine strains at pH 7 from a former uranium mining site. Isolate TB-2 may contribute to Mn oxidation in the acidic Mn-rich subsoil, as a closely related clone represented 16% of the total community. All isolates oxidized Mn over a small pH range, and isolates from low-pH samples only oxidized Mn below pH 6. Two strains with different pH optima differed in their Fe requirements for Mn oxidation, suggesting that Mn oxidation by the strain found at neutral pH was linked to Fe oxidation. Isolates tolerated Ni, Cu, and Cd and produced Mn oxides with similarities to todorokite and birnessite, with the latter being present in subsurface layers where metal enrichment was associated with Mn oxides. This demonstrates that MOB can be involved in the formation of biogenic Mn oxides in both moderately acidic and neutral pH environments. © 2014, American Society for Microbiology.","author":[{"dropping-particle":"","family":"Akob","given":"Denise M.","non-dropping-particle":"","parse-names":false,"suffix":""},{"dropping-particle":"","family":"Bohu","given":"Tsing","non-dropping-particle":"","parse-names":false,"suffix":""},{"dropping-particle":"","family":"Beyer","given":"Andrea","non-dropping-particle":"","parse-names":false,"suffix":""},{"dropping-particle":"","family":"Schäffner","given":"Franziska","non-dropping-particle":"","parse-names":false,"suffix":""},{"dropping-particle":"","family":"Händel","given":"Matthias","non-dropping-particle":"","parse-names":false,"suffix":""},{"dropping-particle":"","family":"Johnson","given":"Carol A.","non-dropping-particle":"","parse-names":false,"suffix":""},{"dropping-particle":"","family":"Merten","given":"Dirk","non-dropping-particle":"","parse-names":false,"suffix":""},{"dropping-particle":"","family":"Büchel","given":"Georg","non-dropping-particle":"","parse-names":false,"suffix":""},{"dropping-particle":"","family":"Totsche","given":"Kai Uwe","non-dropping-particle":"","parse-names":false,"suffix":""},{"dropping-particle":"","family":"Küsel","given":"Kirsten","non-dropping-particle":"","parse-names":false,"suffix":""}],"container-title":"Applied and Environmental Microbiology","id":"ITEM-1","issue":"16","issued":{"date-parts":[["2014"]]},"page":"5086-5097","publisher":"American Society for Microbiology","title":"Identification of Mn(II)-oxidizing bacteria from a Low-pH contaminated former uranium mine","type":"article-journal","volume":"80"},"uris":["http://www.mendeley.com/documents/?uuid=b5925187-9b0f-30ec-b7b2-40ab8bb65402"]}],"mendeley":{"formattedCitation":"(Akob &lt;i&gt;et al.&lt;/i&gt;, 2014)","plainTextFormattedCitation":"(Akob et al., 2014)","previouslyFormattedCitation":"(Akob &lt;i&gt;et al.&lt;/i&gt;, 2014)"},"properties":{"noteIndex":0},"schema":"https://github.com/citation-style-language/schema/raw/master/csl-citation.json"}</w:instrText>
      </w:r>
      <w:r w:rsidR="002979DF">
        <w:rPr>
          <w:rStyle w:val="FootnoteReference"/>
        </w:rPr>
        <w:fldChar w:fldCharType="separate"/>
      </w:r>
      <w:r w:rsidR="004F1341" w:rsidRPr="004F1341">
        <w:rPr>
          <w:bCs/>
          <w:noProof/>
        </w:rPr>
        <w:t xml:space="preserve">(Akob </w:t>
      </w:r>
      <w:r w:rsidR="004F1341" w:rsidRPr="004F1341">
        <w:rPr>
          <w:bCs/>
          <w:i/>
          <w:noProof/>
        </w:rPr>
        <w:t>et al.</w:t>
      </w:r>
      <w:r w:rsidR="004F1341" w:rsidRPr="004F1341">
        <w:rPr>
          <w:bCs/>
          <w:noProof/>
        </w:rPr>
        <w:t>, 2014)</w:t>
      </w:r>
      <w:r w:rsidR="002979DF">
        <w:rPr>
          <w:rStyle w:val="FootnoteReference"/>
        </w:rPr>
        <w:fldChar w:fldCharType="end"/>
      </w:r>
      <w:r w:rsidR="008636F7">
        <w:t xml:space="preserve">, corresponds to </w:t>
      </w:r>
      <w:r w:rsidR="003A7617">
        <w:t>low</w:t>
      </w:r>
      <w:r w:rsidR="00280478">
        <w:t xml:space="preserve"> </w:t>
      </w:r>
      <w:r w:rsidR="008636F7">
        <w:t>Mn concentrations</w:t>
      </w:r>
      <w:r w:rsidR="003B11A7">
        <w:t xml:space="preserve"> in </w:t>
      </w:r>
      <w:r w:rsidR="008B0B8F">
        <w:t>the input water (Figure 6)</w:t>
      </w:r>
      <w:r w:rsidR="008636F7">
        <w:t>.</w:t>
      </w:r>
      <w:r w:rsidR="0071161E">
        <w:t xml:space="preserve"> </w:t>
      </w:r>
      <w:r w:rsidR="0008670A">
        <w:t xml:space="preserve">Further investigation into the microbial Fe/Mn cycle could reveal important trends in how DOC could impact metal release during infiltration </w:t>
      </w:r>
      <w:r w:rsidR="002C0346">
        <w:t xml:space="preserve">for </w:t>
      </w:r>
      <w:r w:rsidR="0008670A">
        <w:t>MAR.</w:t>
      </w:r>
      <w:r w:rsidR="00C17527">
        <w:t xml:space="preserve"> </w:t>
      </w:r>
      <w:r w:rsidR="0071161E">
        <w:t xml:space="preserve">In soil there are </w:t>
      </w:r>
      <w:r w:rsidR="0008670A">
        <w:t xml:space="preserve">numerous </w:t>
      </w:r>
      <w:r w:rsidR="0071161E">
        <w:t>complex metabolisms interacting with one another.</w:t>
      </w:r>
      <w:r w:rsidR="00912295">
        <w:t xml:space="preserve"> </w:t>
      </w:r>
      <w:r w:rsidR="0071161E">
        <w:t>To better understand how the microbes are utilizing the carbon leached by the PRB material, techniques such a</w:t>
      </w:r>
      <w:r w:rsidR="004B2E7A">
        <w:t>s</w:t>
      </w:r>
      <w:r w:rsidR="0071161E">
        <w:t xml:space="preserve"> quantitative stable isotope probing would give an indication of what populations are increasing productivity with the </w:t>
      </w:r>
      <w:r w:rsidR="0071161E">
        <w:lastRenderedPageBreak/>
        <w:t xml:space="preserve">addition of a PRB. </w:t>
      </w:r>
      <w:r w:rsidR="00955556">
        <w:t xml:space="preserve">Additionally, characterizing the carbon leached </w:t>
      </w:r>
      <w:r w:rsidR="00364E62">
        <w:t>off</w:t>
      </w:r>
      <w:r w:rsidR="00955556">
        <w:t xml:space="preserve"> the PRB could</w:t>
      </w:r>
      <w:r w:rsidR="0008670A">
        <w:t xml:space="preserve"> further aid in predicting the trajectory of a microbial community towards a certain eco-physiological outcome such as denitrification, </w:t>
      </w:r>
      <w:r w:rsidR="001D23A7">
        <w:t xml:space="preserve">nitrification, </w:t>
      </w:r>
      <w:r w:rsidR="002C0346">
        <w:t>and/</w:t>
      </w:r>
      <w:r w:rsidR="001D23A7">
        <w:t>or</w:t>
      </w:r>
      <w:r w:rsidR="00280478">
        <w:t xml:space="preserve"> metal release.</w:t>
      </w:r>
    </w:p>
    <w:p w14:paraId="20554D72" w14:textId="53D6CD53" w:rsidR="0071161E" w:rsidRPr="00B97D1B" w:rsidRDefault="00493FA6" w:rsidP="007955C4">
      <w:pPr>
        <w:spacing w:line="480" w:lineRule="auto"/>
        <w:contextualSpacing/>
      </w:pPr>
      <w:r>
        <w:tab/>
      </w:r>
      <w:r w:rsidR="0071161E">
        <w:t xml:space="preserve">In </w:t>
      </w:r>
      <w:r w:rsidR="001E667A">
        <w:t xml:space="preserve">this </w:t>
      </w:r>
      <w:r w:rsidR="0071161E">
        <w:t>study</w:t>
      </w:r>
      <w:r w:rsidR="00A85104">
        <w:t xml:space="preserve">, </w:t>
      </w:r>
      <w:r w:rsidR="0008670A">
        <w:t>we investigated</w:t>
      </w:r>
      <w:r w:rsidR="007B1BA9">
        <w:t xml:space="preserve"> clade I</w:t>
      </w:r>
      <w:r w:rsidR="0008670A">
        <w:t xml:space="preserve"> </w:t>
      </w:r>
      <w:r w:rsidR="00A5026B">
        <w:t>nitrous oxide reductase (</w:t>
      </w:r>
      <w:proofErr w:type="spellStart"/>
      <w:r w:rsidR="00A5026B">
        <w:rPr>
          <w:i/>
          <w:iCs/>
        </w:rPr>
        <w:t>nosZ</w:t>
      </w:r>
      <w:proofErr w:type="spellEnd"/>
      <w:r w:rsidR="00A5026B">
        <w:t>) gene</w:t>
      </w:r>
      <w:r w:rsidR="00AF0996">
        <w:t xml:space="preserve"> relative</w:t>
      </w:r>
      <w:r w:rsidR="00A85104">
        <w:t xml:space="preserve"> </w:t>
      </w:r>
      <w:r w:rsidR="0008670A">
        <w:t xml:space="preserve">abundance and diversity </w:t>
      </w:r>
      <w:r w:rsidR="00280478">
        <w:t>to</w:t>
      </w:r>
      <w:r w:rsidR="00A85104">
        <w:t xml:space="preserve"> gain insights into changes in </w:t>
      </w:r>
      <w:r w:rsidR="001E667A">
        <w:t>nitrogen cycling during infiltration</w:t>
      </w:r>
      <w:r w:rsidR="00A5026B">
        <w:t>.</w:t>
      </w:r>
      <w:r w:rsidR="00F63370">
        <w:t xml:space="preserve"> </w:t>
      </w:r>
      <w:r w:rsidR="00464C2C">
        <w:t xml:space="preserve">A study of denitrifying genes in agricultural soils found </w:t>
      </w:r>
      <w:proofErr w:type="spellStart"/>
      <w:r w:rsidR="00464C2C" w:rsidRPr="00734055">
        <w:rPr>
          <w:i/>
          <w:iCs/>
        </w:rPr>
        <w:t>nosZ</w:t>
      </w:r>
      <w:proofErr w:type="spellEnd"/>
      <w:r w:rsidR="00464C2C">
        <w:rPr>
          <w:i/>
          <w:iCs/>
        </w:rPr>
        <w:t xml:space="preserve"> </w:t>
      </w:r>
      <w:r w:rsidR="00464C2C">
        <w:t xml:space="preserve">was stable in abundance and community makeup after irrigation with different water sources while other nitrogen cycling genes had changes in response to input water </w:t>
      </w:r>
      <w:r w:rsidR="00464C2C">
        <w:fldChar w:fldCharType="begin" w:fldLock="1"/>
      </w:r>
      <w:r w:rsidR="00464C2C">
        <w:instrText>ADDIN CSL_CITATION {"citationItems":[{"id":"ITEM-1","itemData":{"DOI":"10.1007/S11356-011-0482-8/TABLES/3","ISSN":"09441344","PMID":"21626109","abstract":"Purpose: Denitrification is an important biochemical process in global nitrogen cycle, with a potent greenhouse gas product N2O. Wastewater irrigation can result in the changes of soil properties and microbial communities of agricultural soils. The purpose of this study was to examine how the soil denitrification genes responded to different irrigation regimes. Materials and methods: Soil samples were collected from three rural districts of Beijing (China) with three different irrigation regimes: clean groundwater (CW), reclaimed water (RW), and wastewater (WW). The abundance and diversity of three denitrification microbial genes (nirS, nirK, and nosZ) were examined by real-time polymerase chain reaction (PCR) and denaturing gradient gel electrophoresis (DGGE) molecular approaches. Results and discussion: The abundance of nirS in the WW treatment was higher than that in the CW treatment, and no significant difference was found between the RW and CW or WW treatments. The abundance of nirK gene of the RW and WW treatments was higher than that of the CW treatment. There was no difference for nosZ gene among the three treatments. Correspondence analysis based on the DGGE profiles showed that there was no obvious difference in the nosZ gene composition, but nirS and nirK genes changed with different irrigation regimes. Conclusions: Irrigation with unclean water sources enhanced the soil NO3- content and changed the abundance and composition of soil denitrifiers, and different functional genes had different responses. Irrigation with unclean water sources increased the abundance of nirK gene and changed the community structures of nirS and nirK genes, while nosZ gene was relatively stable in the soil. These results could be helpful to explore the mechanisms of the variation of denitrification processes under long-term wastewater irrigation and partially explain the reason of more N2O output in the field with wastewater irrigation. © 2011 Springer-Verlag.","author":[{"dropping-particle":"","family":"Zhou","given":"Zhi Feng","non-dropping-particle":"","parse-names":false,"suffix":""},{"dropping-particle":"","family":"Zheng","given":"Yuan Ming","non-dropping-particle":"","parse-names":false,"suffix":""},{"dropping-particle":"","family":"Shen","given":"Ju Pei","non-dropping-particle":"","parse-names":false,"suffix":""},{"dropping-particle":"","family":"Zhang","given":"Li Mei","non-dropping-particle":"","parse-names":false,"suffix":""},{"dropping-particle":"","family":"He","given":"Ji Zheng","non-dropping-particle":"","parse-names":false,"suffix":""}],"container-title":"Environmental Science and Pollution Research","id":"ITEM-1","issue":"9","issued":{"date-parts":[["2011","11","28"]]},"page":"1644-1652","publisher":"Springer","title":"Response of denitrification genes nirS, nirK, and nosZ to irrigation water quality in a Chinese agricultural soil","type":"article-journal","volume":"18"},"uris":["http://www.mendeley.com/documents/?uuid=d19966ed-69bf-3274-897e-018a80fa6a4d"]}],"mendeley":{"formattedCitation":"(Zhou &lt;i&gt;et al.&lt;/i&gt;, 2011)","plainTextFormattedCitation":"(Zhou et al., 2011)","previouslyFormattedCitation":"(Zhou &lt;i&gt;et al.&lt;/i&gt;, 2011)"},"properties":{"noteIndex":0},"schema":"https://github.com/citation-style-language/schema/raw/master/csl-citation.json"}</w:instrText>
      </w:r>
      <w:r w:rsidR="00464C2C">
        <w:fldChar w:fldCharType="separate"/>
      </w:r>
      <w:r w:rsidR="00464C2C" w:rsidRPr="00734055">
        <w:rPr>
          <w:noProof/>
        </w:rPr>
        <w:t xml:space="preserve">(Zhou </w:t>
      </w:r>
      <w:r w:rsidR="00464C2C" w:rsidRPr="00734055">
        <w:rPr>
          <w:i/>
          <w:noProof/>
        </w:rPr>
        <w:t>et al.</w:t>
      </w:r>
      <w:r w:rsidR="00464C2C" w:rsidRPr="00734055">
        <w:rPr>
          <w:noProof/>
        </w:rPr>
        <w:t>, 2011)</w:t>
      </w:r>
      <w:r w:rsidR="00464C2C">
        <w:fldChar w:fldCharType="end"/>
      </w:r>
      <w:r w:rsidR="00464C2C">
        <w:t xml:space="preserve">.  </w:t>
      </w:r>
      <w:r w:rsidR="007B1BA9">
        <w:t>Relative a</w:t>
      </w:r>
      <w:r w:rsidR="00A5026B">
        <w:t xml:space="preserve">bundances </w:t>
      </w:r>
      <w:r w:rsidR="007901A8">
        <w:t xml:space="preserve">and diversity </w:t>
      </w:r>
      <w:r w:rsidR="00A5026B">
        <w:t xml:space="preserve">of </w:t>
      </w:r>
      <w:r w:rsidR="007B1BA9">
        <w:t xml:space="preserve">clade I </w:t>
      </w:r>
      <w:proofErr w:type="spellStart"/>
      <w:r w:rsidR="00A5026B" w:rsidRPr="00A5026B">
        <w:rPr>
          <w:i/>
          <w:iCs/>
        </w:rPr>
        <w:t>nosZ</w:t>
      </w:r>
      <w:proofErr w:type="spellEnd"/>
      <w:r w:rsidR="00A5026B">
        <w:t xml:space="preserve"> looked similar at both plots </w:t>
      </w:r>
      <w:r w:rsidR="00464C2C">
        <w:t xml:space="preserve">in our study </w:t>
      </w:r>
      <w:r w:rsidR="00A5026B">
        <w:t>regardless</w:t>
      </w:r>
      <w:r w:rsidR="007901A8">
        <w:t xml:space="preserve"> </w:t>
      </w:r>
      <w:r w:rsidR="004C6F81">
        <w:t>of field site, treatment, or infiltration</w:t>
      </w:r>
      <w:r w:rsidR="007901A8">
        <w:t xml:space="preserve"> (Figure </w:t>
      </w:r>
      <w:r w:rsidR="0044431C">
        <w:t>8</w:t>
      </w:r>
      <w:r w:rsidR="007901A8">
        <w:t xml:space="preserve"> and Supplementary Information, Figure S-4</w:t>
      </w:r>
      <w:r w:rsidR="00734055">
        <w:t xml:space="preserve">). </w:t>
      </w:r>
      <w:r w:rsidR="007901A8" w:rsidRPr="00734055">
        <w:t>The</w:t>
      </w:r>
      <w:r w:rsidR="007901A8">
        <w:t xml:space="preserve"> genera identified </w:t>
      </w:r>
      <w:r w:rsidR="00734055">
        <w:t xml:space="preserve">by the </w:t>
      </w:r>
      <w:proofErr w:type="spellStart"/>
      <w:r w:rsidR="00734055">
        <w:rPr>
          <w:i/>
          <w:iCs/>
        </w:rPr>
        <w:t>nosZ</w:t>
      </w:r>
      <w:proofErr w:type="spellEnd"/>
      <w:r w:rsidR="00734055">
        <w:rPr>
          <w:i/>
          <w:iCs/>
        </w:rPr>
        <w:t xml:space="preserve"> </w:t>
      </w:r>
      <w:r w:rsidR="00734055">
        <w:t xml:space="preserve">sequences </w:t>
      </w:r>
      <w:r w:rsidR="007901A8">
        <w:t xml:space="preserve">were not among those taxa displaying significantly abundant 16S rRNA-gene classifications (Figure </w:t>
      </w:r>
      <w:r w:rsidR="0044431C">
        <w:t xml:space="preserve">5 </w:t>
      </w:r>
      <w:r w:rsidR="007901A8">
        <w:t xml:space="preserve">and </w:t>
      </w:r>
      <w:r w:rsidR="0044431C">
        <w:t>6</w:t>
      </w:r>
      <w:r w:rsidR="007901A8">
        <w:t xml:space="preserve">). The taxa associations of the </w:t>
      </w:r>
      <w:proofErr w:type="spellStart"/>
      <w:r w:rsidR="007901A8" w:rsidRPr="00025224">
        <w:rPr>
          <w:i/>
          <w:iCs/>
        </w:rPr>
        <w:t>nosZ</w:t>
      </w:r>
      <w:proofErr w:type="spellEnd"/>
      <w:r w:rsidR="007901A8">
        <w:t xml:space="preserve"> sequences made up less than 1% of the total 16S rRNA sequencing reads. </w:t>
      </w:r>
      <w:r w:rsidR="00734055">
        <w:t xml:space="preserve">However, all the sequences belong to </w:t>
      </w:r>
      <w:r w:rsidR="00734055">
        <w:rPr>
          <w:i/>
          <w:iCs/>
        </w:rPr>
        <w:t>Alpha-</w:t>
      </w:r>
      <w:r w:rsidR="00734055">
        <w:t xml:space="preserve">, </w:t>
      </w:r>
      <w:r w:rsidR="00734055">
        <w:rPr>
          <w:i/>
          <w:iCs/>
        </w:rPr>
        <w:t>Beta-</w:t>
      </w:r>
      <w:r w:rsidR="00734055">
        <w:t xml:space="preserve">, and </w:t>
      </w:r>
      <w:proofErr w:type="spellStart"/>
      <w:r w:rsidR="00734055">
        <w:rPr>
          <w:i/>
          <w:iCs/>
        </w:rPr>
        <w:t>Gammaproteobacteria</w:t>
      </w:r>
      <w:proofErr w:type="spellEnd"/>
      <w:r w:rsidR="00734055">
        <w:t xml:space="preserve">, which make up around half of the 16S reads. </w:t>
      </w:r>
      <w:r w:rsidR="00734055" w:rsidRPr="007B1BA9">
        <w:t>Previous</w:t>
      </w:r>
      <w:r w:rsidR="00734055">
        <w:t xml:space="preserve"> studies also found that </w:t>
      </w:r>
      <w:proofErr w:type="spellStart"/>
      <w:r w:rsidR="00734055">
        <w:rPr>
          <w:i/>
          <w:iCs/>
        </w:rPr>
        <w:t>nosZ</w:t>
      </w:r>
      <w:proofErr w:type="spellEnd"/>
      <w:r w:rsidR="00734055">
        <w:t xml:space="preserve"> reads from sediments and soil are around 5% of the 16S reads </w:t>
      </w:r>
      <w:r w:rsidR="00734055">
        <w:fldChar w:fldCharType="begin" w:fldLock="1"/>
      </w:r>
      <w:r w:rsidR="008B0B8F">
        <w:instrText>ADDIN CSL_CITATION {"citationItems":[{"id":"ITEM-1","itemData":{"DOI":"10.1007/S11356-011-0482-8/TABLES/3","ISSN":"09441344","PMID":"21626109","abstract":"Purpose: Denitrification is an important biochemical process in global nitrogen cycle, with a potent greenhouse gas product N2O. Wastewater irrigation can result in the changes of soil properties and microbial communities of agricultural soils. The purpose of this study was to examine how the soil denitrification genes responded to different irrigation regimes. Materials and methods: Soil samples were collected from three rural districts of Beijing (China) with three different irrigation regimes: clean groundwater (CW), reclaimed water (RW), and wastewater (WW). The abundance and diversity of three denitrification microbial genes (nirS, nirK, and nosZ) were examined by real-time polymerase chain reaction (PCR) and denaturing gradient gel electrophoresis (DGGE) molecular approaches. Results and discussion: The abundance of nirS in the WW treatment was higher than that in the CW treatment, and no significant difference was found between the RW and CW or WW treatments. The abundance of nirK gene of the RW and WW treatments was higher than that of the CW treatment. There was no difference for nosZ gene among the three treatments. Correspondence analysis based on the DGGE profiles showed that there was no obvious difference in the nosZ gene composition, but nirS and nirK genes changed with different irrigation regimes. Conclusions: Irrigation with unclean water sources enhanced the soil NO3- content and changed the abundance and composition of soil denitrifiers, and different functional genes had different responses. Irrigation with unclean water sources increased the abundance of nirK gene and changed the community structures of nirS and nirK genes, while nosZ gene was relatively stable in the soil. These results could be helpful to explore the mechanisms of the variation of denitrification processes under long-term wastewater irrigation and partially explain the reason of more N2O output in the field with wastewater irrigation. © 2011 Springer-Verlag.","author":[{"dropping-particle":"","family":"Zhou","given":"Zhi Feng","non-dropping-particle":"","parse-names":false,"suffix":""},{"dropping-particle":"","family":"Zheng","given":"Yuan Ming","non-dropping-particle":"","parse-names":false,"suffix":""},{"dropping-particle":"","family":"Shen","given":"Ju Pei","non-dropping-particle":"","parse-names":false,"suffix":""},{"dropping-particle":"","family":"Zhang","given":"Li Mei","non-dropping-particle":"","parse-names":false,"suffix":""},{"dropping-particle":"","family":"He","given":"Ji Zheng","non-dropping-particle":"","parse-names":false,"suffix":""}],"container-title":"Environmental Science and Pollution Research","id":"ITEM-1","issue":"9","issued":{"date-parts":[["2011","11","28"]]},"page":"1644-1652","publisher":"Springer","title":"Response of denitrification genes nirS, nirK, and nosZ to irrigation water quality in a Chinese agricultural soil","type":"article-journal","volume":"18"},"uris":["http://www.mendeley.com/documents/?uuid=d19966ed-69bf-3274-897e-018a80fa6a4d"]},{"id":"ITEM-2","itemData":{"DOI":"10.1016/J.SYAPM.2013.07.001","ISSN":"0723-2020","PMID":"23972399","abstract":"Aquifers are among the main freshwater sources. The Raigón aquifer is susceptible to contamination, mainly by nitrate and pesticides, such as atrazine, due to increasing agricultural activities in the area. The capacity of indigenous bacteria to attenuate nitrate contamination in different wells of this aquifer was assessed by measuring denitrification rates with either acetate plus succinate or nitrate amendments. Denitrification activity in nitrate-amended assays was significantly higher than in unamended assays, particularly in groundwater from wells where nitrate concentration was 33.5mgL-1 or lower. Furthermore, groundwater denitrifiers capable of using acetate or succinate as electron donors were isolated, identified by 16S rRNA gene sequencing and evaluated for functional denitrification genes (nirS, nirK and nosZ). Phylogenetic affiliation of 54 isolates showed that all members belonged to nine different genera within the Proteobacteria (Bosea, Ochrobactrum, Azospira, Zoogloea, Acidovorax, Achromobacter, Vogesella, Stenotrophomonas and Pseudomonas). In addition, isolate AR28 that clustered separately from validly described species could potentially belong to a new genus. The majority of the isolates were related to species belonging to previously reported denitrifying genera. However, the phylogeny of the nirS and nosZ genes revealed new sequences of these functional genes. To our knowledge, this is the first isolation and sequencing of the nirS gene from the genus Vogesella, as well as the nosZ gene from the genera Acidovorax and Zoogloea. The results indicated that indigenous bacteria in the Raigón aquifer had the capacity to overcome high nitrate contamination and exhibited functional gene diversity. © 2013 Elsevier GmbH.","author":[{"dropping-particle":"","family":"Bellini","given":"M. Inés","non-dropping-particle":"","parse-names":false,"suffix":""},{"dropping-particle":"","family":"Gutiérrez","given":"Lucía","non-dropping-particle":"","parse-names":false,"suffix":""},{"dropping-particle":"","family":"Tarlera","given":"Silvana","non-dropping-particle":"","parse-names":false,"suffix":""},{"dropping-particle":"","family":"Scavino","given":"Ana Fernández","non-dropping-particle":"","parse-names":false,"suffix":""}],"container-title":"Systematic and Applied Microbiology","id":"ITEM-2","issue":"7","issued":{"date-parts":[["2013","10","1"]]},"page":"505-516","publisher":"Urban &amp; Fischer","title":"Isolation and functional analysis of denitrifiers in an aquifer with high potential for denitrification","type":"article-journal","volume":"36"},"uris":["http://www.mendeley.com/documents/?uuid=fafc0ba9-6002-3dc1-b92b-420ea3fef3cf"]},{"id":"ITEM-3","itemData":{"DOI":"10.1111/J.1462-2920.2004.00571.X","ISSN":"1462-2920","PMID":"14871213","abstract":"In order to understand the effect of the maize rhizosphere on denitrification, the diversity and the activity of the denitrifying community were studied in soil amended with maize mucilage. Diversity of the denitrifying community was investigated by polymerase chain reaction (PCR) amplification of total community DNA extracted from soils using gene fragments, encoding the nitrate reductase (narG) and the nitrous oxide reductase (nosZ), as molecular markers. To assess the underlying diversity, PCR products were cloned and 10 gene libraries were obtained for each targeted gene. Libraries containing 738 and 713 narG and nosZ clones, respectively, were screened by restriction fragment analysis, and grouped based on their RFLP (restriction fragment length polymorphism) patterns. In all, 117 and 171 different clone families have been identified for narG and nosZ and representatives of RFLP families containing at least two clones were sequenced. Rarefaction curves of both genes did not reach a clear saturation, indicating that analysis of an increasing number of clones would have revealed further diversity. Recovered NarG sequences were related to NarG from Actinomycetales and from Proteobacteria but most of them are not related to NarG from known bacteria. In contrast, most of the NosZ sequences were related to NosZ from α, β, and γ Proteobacteria. Denitrifying activity was monitored by incubating the control and amended soils anaerobically in presence of acetylene. The N2O production rates revealed denitrifying activity to be greater in amended soil than in control soil. Altogether, our results revealed that mucilage addition to the soil results in a strong impact on the activity of the denitrifying community and minor changes on its diversity.","author":[{"dropping-particle":"","family":"Mounler","given":"E.","non-dropping-particle":"","parse-names":false,"suffix":""},{"dropping-particle":"","family":"Hallet","given":"S.","non-dropping-particle":"","parse-names":false,"suffix":""},{"dropping-particle":"","family":"Chèneby","given":"D.","non-dropping-particle":"","parse-names":false,"suffix":""},{"dropping-particle":"","family":"Benizri","given":"E.","non-dropping-particle":"","parse-names":false,"suffix":""},{"dropping-particle":"","family":"Gruet","given":"Y.","non-dropping-particle":"","parse-names":false,"suffix":""},{"dropping-particle":"","family":"Nguyen","given":"C.","non-dropping-particle":"","parse-names":false,"suffix":""},{"dropping-particle":"","family":"Piutti","given":"S.","non-dropping-particle":"","parse-names":false,"suffix":""},{"dropping-particle":"","family":"Robin","given":"C.","non-dropping-particle":"","parse-names":false,"suffix":""},{"dropping-particle":"","family":"Slezack-Deschaumes","given":"S.","non-dropping-particle":"","parse-names":false,"suffix":""},{"dropping-particle":"","family":"Martin-Laurent","given":"F.","non-dropping-particle":"","parse-names":false,"suffix":""},{"dropping-particle":"","family":"Germon","given":"J. C.","non-dropping-particle":"","parse-names":false,"suffix":""},{"dropping-particle":"","family":"Philippot","given":"L.","non-dropping-particle":"","parse-names":false,"suffix":""}],"container-title":"Environmental Microbiology","id":"ITEM-3","issue":"3","issued":{"date-parts":[["2004","3","1"]]},"page":"301-312","publisher":"John Wiley &amp; Sons, Ltd","title":"Influence of maize mucilage on the diversity and activity of the denitrifying community","type":"article-journal","volume":"6"},"uris":["http://www.mendeley.com/documents/?uuid=1a77af11-a56d-3af6-b5b3-97f65022b9a9"]}],"mendeley":{"formattedCitation":"(Mounler &lt;i&gt;et al.&lt;/i&gt;, 2004; Zhou &lt;i&gt;et al.&lt;/i&gt;, 2011; Bellini &lt;i&gt;et al.&lt;/i&gt;, 2013)","plainTextFormattedCitation":"(Mounler et al., 2004; Zhou et al., 2011; Bellini et al., 2013)","previouslyFormattedCitation":"(Mounler &lt;i&gt;et al.&lt;/i&gt;, 2004; Zhou &lt;i&gt;et al.&lt;/i&gt;, 2011; Bellini &lt;i&gt;et al.&lt;/i&gt;, 2013)"},"properties":{"noteIndex":0},"schema":"https://github.com/citation-style-language/schema/raw/master/csl-citation.json"}</w:instrText>
      </w:r>
      <w:r w:rsidR="00734055">
        <w:fldChar w:fldCharType="separate"/>
      </w:r>
      <w:r w:rsidR="007B337F" w:rsidRPr="007B337F">
        <w:rPr>
          <w:noProof/>
        </w:rPr>
        <w:t xml:space="preserve">(Mounler </w:t>
      </w:r>
      <w:r w:rsidR="007B337F" w:rsidRPr="007B337F">
        <w:rPr>
          <w:i/>
          <w:noProof/>
        </w:rPr>
        <w:t>et al.</w:t>
      </w:r>
      <w:r w:rsidR="007B337F" w:rsidRPr="007B337F">
        <w:rPr>
          <w:noProof/>
        </w:rPr>
        <w:t xml:space="preserve">, 2004; Zhou </w:t>
      </w:r>
      <w:r w:rsidR="007B337F" w:rsidRPr="007B337F">
        <w:rPr>
          <w:i/>
          <w:noProof/>
        </w:rPr>
        <w:t>et al.</w:t>
      </w:r>
      <w:r w:rsidR="007B337F" w:rsidRPr="007B337F">
        <w:rPr>
          <w:noProof/>
        </w:rPr>
        <w:t xml:space="preserve">, 2011; Bellini </w:t>
      </w:r>
      <w:r w:rsidR="007B337F" w:rsidRPr="007B337F">
        <w:rPr>
          <w:i/>
          <w:noProof/>
        </w:rPr>
        <w:t>et al.</w:t>
      </w:r>
      <w:r w:rsidR="007B337F" w:rsidRPr="007B337F">
        <w:rPr>
          <w:noProof/>
        </w:rPr>
        <w:t>, 2013)</w:t>
      </w:r>
      <w:r w:rsidR="00734055">
        <w:fldChar w:fldCharType="end"/>
      </w:r>
      <w:r w:rsidR="00734055">
        <w:t xml:space="preserve">. </w:t>
      </w:r>
      <w:r w:rsidR="00723A02">
        <w:t xml:space="preserve">The primers we used are selective for clade I </w:t>
      </w:r>
      <w:proofErr w:type="spellStart"/>
      <w:r w:rsidR="00723A02">
        <w:rPr>
          <w:i/>
          <w:iCs/>
        </w:rPr>
        <w:t>nosZ</w:t>
      </w:r>
      <w:proofErr w:type="spellEnd"/>
      <w:r w:rsidR="00723A02">
        <w:rPr>
          <w:i/>
          <w:iCs/>
        </w:rPr>
        <w:t xml:space="preserve"> </w:t>
      </w:r>
      <w:r w:rsidR="00723A02">
        <w:t>genes</w:t>
      </w:r>
      <w:r w:rsidR="007B1BA9">
        <w:t xml:space="preserve"> which is usually made up </w:t>
      </w:r>
      <w:r w:rsidR="00992F70">
        <w:t>by</w:t>
      </w:r>
      <w:r w:rsidR="007B1BA9">
        <w:t xml:space="preserve"> </w:t>
      </w:r>
      <w:r w:rsidR="007B1BA9">
        <w:rPr>
          <w:i/>
          <w:iCs/>
        </w:rPr>
        <w:t xml:space="preserve">Alpha-, Beta-, and </w:t>
      </w:r>
      <w:proofErr w:type="spellStart"/>
      <w:r w:rsidR="007B1BA9">
        <w:rPr>
          <w:i/>
          <w:iCs/>
        </w:rPr>
        <w:t>Gammaproteobacteria</w:t>
      </w:r>
      <w:proofErr w:type="spellEnd"/>
      <w:r w:rsidR="007B1BA9">
        <w:t>. We only looked at clade I due to the high levels of 16S reads from those classes as well as</w:t>
      </w:r>
      <w:r w:rsidR="00B97D1B">
        <w:t xml:space="preserve"> clade I </w:t>
      </w:r>
      <w:proofErr w:type="spellStart"/>
      <w:r w:rsidR="00B97D1B">
        <w:rPr>
          <w:i/>
          <w:iCs/>
        </w:rPr>
        <w:t>nosZ</w:t>
      </w:r>
      <w:proofErr w:type="spellEnd"/>
      <w:r w:rsidR="00B97D1B">
        <w:t xml:space="preserve"> being &gt;1000 times more abundant than clade II </w:t>
      </w:r>
      <w:proofErr w:type="spellStart"/>
      <w:r w:rsidR="00B97D1B">
        <w:rPr>
          <w:i/>
          <w:iCs/>
        </w:rPr>
        <w:t>nosZ</w:t>
      </w:r>
      <w:proofErr w:type="spellEnd"/>
      <w:r w:rsidR="00B97D1B">
        <w:t xml:space="preserve"> in coastal sediments and nitrate-rich bioreactors</w:t>
      </w:r>
      <w:r w:rsidR="00723A02">
        <w:t xml:space="preserve"> </w:t>
      </w:r>
      <w:r w:rsidR="00B97D1B">
        <w:fldChar w:fldCharType="begin" w:fldLock="1"/>
      </w:r>
      <w:r w:rsidR="00B97D1B">
        <w:instrText>ADDIN CSL_CITATION {"citationItems":[{"id":"ITEM-1","itemData":{"DOI":"10.1007/S11356-011-0482-8/TABLES/3","ISSN":"09441344","PMID":"21626109","abstract":"Purpose: Denitrification is an important biochemical process in global nitrogen cycle, with a potent greenhouse gas product N2O. Wastewater irrigation can result in the changes of soil properties and microbial communities of agricultural soils. The purpose of this study was to examine how the soil denitrification genes responded to different irrigation regimes. Materials and methods: Soil samples were collected from three rural districts of Beijing (China) with three different irrigation regimes: clean groundwater (CW), reclaimed water (RW), and wastewater (WW). The abundance and diversity of three denitrification microbial genes (nirS, nirK, and nosZ) were examined by real-time polymerase chain reaction (PCR) and denaturing gradient gel electrophoresis (DGGE) molecular approaches. Results and discussion: The abundance of nirS in the WW treatment was higher than that in the CW treatment, and no significant difference was found between the RW and CW or WW treatments. The abundance of nirK gene of the RW and WW treatments was higher than that of the CW treatment. There was no difference for nosZ gene among the three treatments. Correspondence analysis based on the DGGE profiles showed that there was no obvious difference in the nosZ gene composition, but nirS and nirK genes changed with different irrigation regimes. Conclusions: Irrigation with unclean water sources enhanced the soil NO3- content and changed the abundance and composition of soil denitrifiers, and different functional genes had different responses. Irrigation with unclean water sources increased the abundance of nirK gene and changed the community structures of nirS and nirK genes, while nosZ gene was relatively stable in the soil. These results could be helpful to explore the mechanisms of the variation of denitrification processes under long-term wastewater irrigation and partially explain the reason of more N2O output in the field with wastewater irrigation. © 2011 Springer-Verlag.","author":[{"dropping-particle":"","family":"Zhou","given":"Zhi Feng","non-dropping-particle":"","parse-names":false,"suffix":""},{"dropping-particle":"","family":"Zheng","given":"Yuan Ming","non-dropping-particle":"","parse-names":false,"suffix":""},{"dropping-particle":"","family":"Shen","given":"Ju Pei","non-dropping-particle":"","parse-names":false,"suffix":""},{"dropping-particle":"","family":"Zhang","given":"Li Mei","non-dropping-particle":"","parse-names":false,"suffix":""},{"dropping-particle":"","family":"He","given":"Ji Zheng","non-dropping-particle":"","parse-names":false,"suffix":""}],"container-title":"Environmental Science and Pollution Research","id":"ITEM-1","issue":"9","issued":{"date-parts":[["2011","11","28"]]},"page":"1644-1652","publisher":"Springer","title":"Response of denitrification genes nirS, nirK, and nosZ to irrigation water quality in a Chinese agricultural soil","type":"article-journal","volume":"18"},"uris":["http://www.mendeley.com/documents/?uuid=d19966ed-69bf-3274-897e-018a80fa6a4d"]}],"mendeley":{"formattedCitation":"(Zhou &lt;i&gt;et al.&lt;/i&gt;, 2011)","plainTextFormattedCitation":"(Zhou et al., 2011)","previouslyFormattedCitation":"(Zhou &lt;i&gt;et al.&lt;/i&gt;, 2011)"},"properties":{"noteIndex":0},"schema":"https://github.com/citation-style-language/schema/raw/master/csl-citation.json"}</w:instrText>
      </w:r>
      <w:r w:rsidR="00B97D1B">
        <w:fldChar w:fldCharType="separate"/>
      </w:r>
      <w:r w:rsidR="00B97D1B" w:rsidRPr="00734055">
        <w:rPr>
          <w:noProof/>
        </w:rPr>
        <w:t>(</w:t>
      </w:r>
      <w:r w:rsidR="00B97D1B">
        <w:rPr>
          <w:noProof/>
        </w:rPr>
        <w:t xml:space="preserve">Hallin </w:t>
      </w:r>
      <w:r w:rsidR="00B97D1B">
        <w:rPr>
          <w:i/>
          <w:iCs/>
          <w:noProof/>
        </w:rPr>
        <w:t>et al</w:t>
      </w:r>
      <w:r w:rsidR="00B97D1B">
        <w:rPr>
          <w:noProof/>
        </w:rPr>
        <w:t>., 2018</w:t>
      </w:r>
      <w:r w:rsidR="00B97D1B" w:rsidRPr="00734055">
        <w:rPr>
          <w:noProof/>
        </w:rPr>
        <w:t>)</w:t>
      </w:r>
      <w:r w:rsidR="00B97D1B">
        <w:fldChar w:fldCharType="end"/>
      </w:r>
      <w:r w:rsidR="00B97D1B">
        <w:t xml:space="preserve">.  However, we may have underestimated </w:t>
      </w:r>
      <w:proofErr w:type="spellStart"/>
      <w:r w:rsidR="00B97D1B">
        <w:rPr>
          <w:i/>
          <w:iCs/>
        </w:rPr>
        <w:t>nosZ</w:t>
      </w:r>
      <w:proofErr w:type="spellEnd"/>
      <w:r w:rsidR="00B97D1B">
        <w:t xml:space="preserve"> abundance and diversity by not including clade II </w:t>
      </w:r>
      <w:proofErr w:type="spellStart"/>
      <w:r w:rsidR="00B97D1B">
        <w:rPr>
          <w:i/>
          <w:iCs/>
        </w:rPr>
        <w:t>nosZ</w:t>
      </w:r>
      <w:proofErr w:type="spellEnd"/>
      <w:r w:rsidR="00B97D1B">
        <w:t>. A metagenomic analysis will give a more comprehensive understanding of how microbial metabolism was affected by infiltration.</w:t>
      </w:r>
    </w:p>
    <w:p w14:paraId="61994A12" w14:textId="0298A06A" w:rsidR="003523F9" w:rsidRPr="004C6F81" w:rsidRDefault="00863069" w:rsidP="007853E9">
      <w:pPr>
        <w:spacing w:line="480" w:lineRule="auto"/>
        <w:contextualSpacing/>
      </w:pPr>
      <w:r>
        <w:lastRenderedPageBreak/>
        <w:tab/>
      </w:r>
      <w:r w:rsidR="00955556">
        <w:t>In this study</w:t>
      </w:r>
      <w:r w:rsidR="006C49EE">
        <w:t>,</w:t>
      </w:r>
      <w:r w:rsidR="00955556">
        <w:t xml:space="preserve"> we identified </w:t>
      </w:r>
      <w:r w:rsidR="00090132">
        <w:t xml:space="preserve">grain size was the most important predictor for soil microbial </w:t>
      </w:r>
      <w:r w:rsidR="00B6434A">
        <w:rPr>
          <w:rFonts w:eastAsiaTheme="minorHAnsi"/>
        </w:rPr>
        <w:t xml:space="preserve">communities in shallow soils through which water was infiltrated. </w:t>
      </w:r>
      <w:r w:rsidR="00090132">
        <w:t xml:space="preserve">We found that </w:t>
      </w:r>
      <w:r w:rsidR="00955556">
        <w:t xml:space="preserve">infiltration </w:t>
      </w:r>
      <w:r w:rsidR="006C49EE">
        <w:t xml:space="preserve">promoted </w:t>
      </w:r>
      <w:r w:rsidR="00955556">
        <w:t xml:space="preserve">the dominance of </w:t>
      </w:r>
      <w:r w:rsidR="00955556">
        <w:rPr>
          <w:i/>
          <w:iCs/>
        </w:rPr>
        <w:t>Proteobacteria</w:t>
      </w:r>
      <w:r w:rsidR="00955556">
        <w:t xml:space="preserve"> </w:t>
      </w:r>
      <w:r w:rsidR="006C49EE">
        <w:t>while decreasing slow-growing bacteria that prefer dry conditions</w:t>
      </w:r>
      <w:r w:rsidR="00734055">
        <w:t xml:space="preserve"> such as </w:t>
      </w:r>
      <w:proofErr w:type="spellStart"/>
      <w:r w:rsidR="00734055">
        <w:rPr>
          <w:i/>
          <w:iCs/>
        </w:rPr>
        <w:t>Abditibacterium</w:t>
      </w:r>
      <w:proofErr w:type="spellEnd"/>
      <w:r w:rsidR="00CD6437">
        <w:t xml:space="preserve"> </w:t>
      </w:r>
      <w:r w:rsidR="002979DF">
        <w:rPr>
          <w:rStyle w:val="FootnoteReference"/>
        </w:rPr>
        <w:fldChar w:fldCharType="begin" w:fldLock="1"/>
      </w:r>
      <w:r w:rsidR="004F1341">
        <w:instrText>ADDIN CSL_CITATION {"citationItems":[{"id":"ITEM-1","itemData":{"DOI":"10.1016/J.SYAPM.2018.01.009","ISSN":"0723-2020","abstract":"Most bacterial lineages are known only by molecular sequence data from environmental surveys and represent the uncultivated majority. One of these lineages, candidate phylum FBP, is widespread in extreme environments on Earth, ranging from polar and desert ecosystems to wastewater and contaminated mine sites. Here we report on the characterization of strain LMG 29911T, the first cultivated representative of the FBP lineage. The strain was isolated from a terrestrial surface sample from Utsteinen, Sør Rondane Mountains, East Antarctica and is a Gram-negative, aerobic, oligotrophic chemoheterotrophic bacterium. It displays growth in a very narrow pH range, use of only a limited number of carbon sources, but also a metabolism optimized for survival in low-nutrient habitats. Remarkably, phenotypic and genome analysis indicated an extreme resistance against antibiotics and toxic compounds. We propose the names Abditibacterium utsteinense for this bacterium and Abditibacteriota for the former candidate phylum FBP. Furthermore, inter- and intra-phylum relationships indicate Armatimonadetes, a neighboring lineage to the Abditibacteriota, to be a superphylum.","author":[{"dropping-particle":"","family":"Tahon","given":"Guillaume","non-dropping-particle":"","parse-names":false,"suffix":""},{"dropping-particle":"","family":"Tytgat","given":"Bjorn","non-dropping-particle":"","parse-names":false,"suffix":""},{"dropping-particle":"","family":"Lebbe","given":"Liesbeth","non-dropping-particle":"","parse-names":false,"suffix":""},{"dropping-particle":"","family":"Carlier","given":"Aurélien","non-dropping-particle":"","parse-names":false,"suffix":""},{"dropping-particle":"","family":"Willems","given":"Anne","non-dropping-particle":"","parse-names":false,"suffix":""}],"container-title":"Systematic and Applied Microbiology","id":"ITEM-1","issue":"4","issued":{"date-parts":[["2018","7","1"]]},"page":"279-290","publisher":"Urban &amp; Fischer","title":"Abditibacterium utsteinense sp. nov., the first cultivated member of candidate phylum FBP, isolated from ice-free Antarctic soil samples","type":"article-journal","volume":"41"},"uris":["http://www.mendeley.com/documents/?uuid=72b0d2c7-4586-3afd-99e2-3a323161f314"]},{"id":"ITEM-2","itemData":{"DOI":"10.1890/11-1745.1","ISSN":"1939-9170","abstract":"The biodiversity of microbial communities has important implications for the stability and functioning of ecosystem processes. Yet, very little is known about the environmental factors that define the microbial niche and how this influences the composition and activity of microbial communities. In this study, we derived niche parameters from physiological response curves that quantified microbial respiration for a diverse collection of soil bacteria and fungi along a soil moisture gradient. On average, soil microorganisms had relatively dry optima (0.3 MPa) and were capable of respiring under low water potentials (-2.0 MPa). Within their limits of activity, microorganisms exhibited a wide range of responses, suggesting that some taxa may be able to coexist by partitioning the moisture niche axis. For example, we identified dry-adapted generalists that tolerated a broad range of water potentials, along with wet-adapted specialists with metabolism restricted to less-negative water potentials. These contrasting ecological strategies had a phylogenetic signal at a coarse taxonomic level (phylum), suggesting that the moisture niche of soil microorganisms is highly conserved. In addition, variation in microbial responses along the moisture gradient was linked to the distribution of several functional traits. In particular, strains that were capable of producing biofilms had drier moisture optima and wider niche breadths. However, biofilm production appeared to come at a cost that was reflected in a prolonged lag time prior to exponential growth, suggesting that there is a trade-off associated with traits that allow microorganisms to contend with moisture stress. Together, we have identified functional groups of microorganisms that will help predict the structure and functioning of microbial communities under contrasting soil moisture regimes. ©2012 by the Ecological Society of America.","author":[{"dropping-particle":"","family":"Lennon","given":"Jay T","non-dropping-particle":"","parse-names":false,"suffix":""},{"dropping-particle":"","family":"Aanderud","given":"Zachary T","non-dropping-particle":"","parse-names":false,"suffix":""},{"dropping-particle":"","family":"Lehmkuhl","given":"B K","non-dropping-particle":"","parse-names":false,"suffix":""},{"dropping-particle":"","family":"Schoolmaster","given":"Donald R","non-dropping-particle":"","parse-names":false,"suffix":""}],"container-title":"Ecology","id":"ITEM-2","issue":"8","issued":{"date-parts":[["2012","8"]]},"page":"1867-1879","publisher":"John Wiley &amp; Sons, Ltd","title":"Mapping the niche space of soil microorganisms using taxonomy and traits","type":"article-journal","volume":"93"},"uris":["http://www.mendeley.com/documents/?uuid=ec7480ed-be34-45c1-b853-51f2b5424536"]}],"mendeley":{"formattedCitation":"(Lennon &lt;i&gt;et al.&lt;/i&gt;, 2012; Tahon &lt;i&gt;et al.&lt;/i&gt;, 2018)","plainTextFormattedCitation":"(Lennon et al., 2012; Tahon et al., 2018)","previouslyFormattedCitation":"(Lennon &lt;i&gt;et al.&lt;/i&gt;, 2012; Tahon &lt;i&gt;et al.&lt;/i&gt;, 2018)"},"properties":{"noteIndex":0},"schema":"https://github.com/citation-style-language/schema/raw/master/csl-citation.json"}</w:instrText>
      </w:r>
      <w:r w:rsidR="002979DF">
        <w:rPr>
          <w:rStyle w:val="FootnoteReference"/>
        </w:rPr>
        <w:fldChar w:fldCharType="separate"/>
      </w:r>
      <w:r w:rsidR="004F1341" w:rsidRPr="004F1341">
        <w:rPr>
          <w:noProof/>
        </w:rPr>
        <w:t xml:space="preserve">(Lennon </w:t>
      </w:r>
      <w:r w:rsidR="004F1341" w:rsidRPr="004F1341">
        <w:rPr>
          <w:i/>
          <w:noProof/>
        </w:rPr>
        <w:t>et al.</w:t>
      </w:r>
      <w:r w:rsidR="004F1341" w:rsidRPr="004F1341">
        <w:rPr>
          <w:noProof/>
        </w:rPr>
        <w:t xml:space="preserve">, 2012; Tahon </w:t>
      </w:r>
      <w:r w:rsidR="004F1341" w:rsidRPr="004F1341">
        <w:rPr>
          <w:i/>
          <w:noProof/>
        </w:rPr>
        <w:t>et al.</w:t>
      </w:r>
      <w:r w:rsidR="004F1341" w:rsidRPr="004F1341">
        <w:rPr>
          <w:noProof/>
        </w:rPr>
        <w:t>, 2018)</w:t>
      </w:r>
      <w:r w:rsidR="002979DF">
        <w:rPr>
          <w:rStyle w:val="FootnoteReference"/>
        </w:rPr>
        <w:fldChar w:fldCharType="end"/>
      </w:r>
      <w:r w:rsidR="006C49EE">
        <w:t xml:space="preserve">. </w:t>
      </w:r>
      <w:r w:rsidR="006B2801">
        <w:t xml:space="preserve">Addition of </w:t>
      </w:r>
      <w:r w:rsidR="00734055">
        <w:t>carbon rich</w:t>
      </w:r>
      <w:r w:rsidR="006B2801">
        <w:t xml:space="preserve"> PRB reduce</w:t>
      </w:r>
      <w:r w:rsidR="00090132">
        <w:t xml:space="preserve">d populations capable of </w:t>
      </w:r>
      <w:r w:rsidR="006B2801">
        <w:t>nitrifi</w:t>
      </w:r>
      <w:r w:rsidR="00090132">
        <w:t xml:space="preserve">cation </w:t>
      </w:r>
      <w:r w:rsidR="006B2801">
        <w:t xml:space="preserve">and </w:t>
      </w:r>
      <w:r w:rsidR="00734055">
        <w:t xml:space="preserve">promoted populations known for </w:t>
      </w:r>
      <w:r w:rsidR="006B2801">
        <w:t>complex carbon degrad</w:t>
      </w:r>
      <w:r w:rsidR="00734055">
        <w:t>ation</w:t>
      </w:r>
      <w:r w:rsidR="006B2801">
        <w:t xml:space="preserve">. </w:t>
      </w:r>
      <w:r w:rsidR="00841BB4">
        <w:t>Although</w:t>
      </w:r>
      <w:r w:rsidR="00734055">
        <w:t xml:space="preserve"> more </w:t>
      </w:r>
      <w:r w:rsidR="00841BB4">
        <w:t>nitrate</w:t>
      </w:r>
      <w:r w:rsidR="00734055">
        <w:t xml:space="preserve"> was</w:t>
      </w:r>
      <w:r w:rsidR="00841BB4">
        <w:t xml:space="preserve"> remov</w:t>
      </w:r>
      <w:r w:rsidR="00734055">
        <w:t>ed</w:t>
      </w:r>
      <w:r w:rsidR="00841BB4">
        <w:t xml:space="preserve"> </w:t>
      </w:r>
      <w:r w:rsidR="00B6434A">
        <w:rPr>
          <w:rFonts w:eastAsiaTheme="minorHAnsi"/>
        </w:rPr>
        <w:t>during infiltration in soils below a PRB</w:t>
      </w:r>
      <w:r w:rsidR="00841BB4">
        <w:t xml:space="preserve">, the quantity of the </w:t>
      </w:r>
      <w:r w:rsidR="009F2CCA">
        <w:t xml:space="preserve">clade I </w:t>
      </w:r>
      <w:r w:rsidR="006B2801">
        <w:t>nitrous oxide reductase gene</w:t>
      </w:r>
      <w:r w:rsidR="00841BB4">
        <w:t xml:space="preserve"> did not change due to infiltration or addition of a PRB. </w:t>
      </w:r>
      <w:r w:rsidR="00B6434A">
        <w:rPr>
          <w:rFonts w:eastAsiaTheme="minorHAnsi"/>
        </w:rPr>
        <w:t xml:space="preserve">This suggests that other genes and pathways may play an important role in enhancing denitrification during infiltration for MAR. </w:t>
      </w:r>
      <w:r w:rsidR="00841BB4">
        <w:t>This study connects the physical</w:t>
      </w:r>
      <w:r w:rsidR="00FC7C59">
        <w:t>-chemical</w:t>
      </w:r>
      <w:r w:rsidR="00841BB4">
        <w:t xml:space="preserve"> properties, microbial communities, with observed trends to find key genera that may help improve water quality </w:t>
      </w:r>
      <w:r w:rsidR="0075401B">
        <w:t>as part of groundwater resource management</w:t>
      </w:r>
      <w:r w:rsidR="00841BB4">
        <w:t xml:space="preserve">. </w:t>
      </w:r>
    </w:p>
    <w:p w14:paraId="52865752" w14:textId="2064B14F" w:rsidR="007853E9" w:rsidRDefault="00B3094B" w:rsidP="007853E9">
      <w:pPr>
        <w:pStyle w:val="Heading1"/>
      </w:pPr>
      <w:r>
        <w:t>Funding</w:t>
      </w:r>
    </w:p>
    <w:p w14:paraId="7ABAA458" w14:textId="7A141D99" w:rsidR="00BE7C6A" w:rsidRDefault="00FC4BD1" w:rsidP="00BE7C6A">
      <w:pPr>
        <w:spacing w:line="480" w:lineRule="auto"/>
        <w:contextualSpacing/>
      </w:pPr>
      <w:r>
        <w:t xml:space="preserve">This </w:t>
      </w:r>
      <w:r w:rsidR="00B3094B">
        <w:t xml:space="preserve">work </w:t>
      </w:r>
      <w:r>
        <w:t xml:space="preserve">was </w:t>
      </w:r>
      <w:r w:rsidR="00B3094B">
        <w:t>supported</w:t>
      </w:r>
      <w:r>
        <w:t xml:space="preserve"> by</w:t>
      </w:r>
      <w:r w:rsidR="004B2E7A">
        <w:t xml:space="preserve"> the</w:t>
      </w:r>
      <w:r w:rsidRPr="00FC4BD1">
        <w:t xml:space="preserve"> Gordon and Betty Moore Foundation </w:t>
      </w:r>
      <w:r w:rsidR="00D624C3">
        <w:t xml:space="preserve">(grants #5595 and #9964), </w:t>
      </w:r>
      <w:r w:rsidR="00D624C3" w:rsidRPr="00D624C3">
        <w:t>the USDA/NIFA (</w:t>
      </w:r>
      <w:r w:rsidR="00D624C3">
        <w:t>a</w:t>
      </w:r>
      <w:r w:rsidR="00D624C3" w:rsidRPr="00D624C3">
        <w:t>ward #2021-67019-33595), the USDA/NRCS Resource Conservation Partnership Program (</w:t>
      </w:r>
      <w:r w:rsidR="00D624C3">
        <w:t>a</w:t>
      </w:r>
      <w:r w:rsidR="00D624C3" w:rsidRPr="00D624C3">
        <w:t>ward #1726), and the Recharge Initiative (</w:t>
      </w:r>
      <w:hyperlink r:id="rId8" w:history="1">
        <w:r w:rsidR="00D624C3" w:rsidRPr="00D624C3">
          <w:rPr>
            <w:rStyle w:val="Hyperlink"/>
          </w:rPr>
          <w:t>http://www.rechargeinitiative.org/</w:t>
        </w:r>
      </w:hyperlink>
      <w:r w:rsidR="00D624C3" w:rsidRPr="00D624C3">
        <w:t>)</w:t>
      </w:r>
      <w:r>
        <w:t xml:space="preserve">. </w:t>
      </w:r>
      <w:r w:rsidR="00BE7C6A">
        <w:t xml:space="preserve">The authors declare that they have no conflicting interests. </w:t>
      </w:r>
    </w:p>
    <w:p w14:paraId="6B87ED08" w14:textId="77777777" w:rsidR="00B3094B" w:rsidRDefault="00B3094B" w:rsidP="00B3094B">
      <w:pPr>
        <w:pStyle w:val="Heading1"/>
      </w:pPr>
      <w:r>
        <w:t>Acknowledgements</w:t>
      </w:r>
    </w:p>
    <w:p w14:paraId="122F06B3" w14:textId="589D32C8" w:rsidR="00B3094B" w:rsidRDefault="00B3094B" w:rsidP="00B3094B">
      <w:pPr>
        <w:spacing w:line="480" w:lineRule="auto"/>
        <w:contextualSpacing/>
      </w:pPr>
      <w:r w:rsidRPr="00FC4BD1">
        <w:t xml:space="preserve">We gratefully acknowledge the laboratory and field assistance of </w:t>
      </w:r>
      <w:r>
        <w:t xml:space="preserve">Kaitlyn Redford, </w:t>
      </w:r>
      <w:r w:rsidRPr="00FC4BD1">
        <w:t>H</w:t>
      </w:r>
      <w:r>
        <w:t xml:space="preserve">annah </w:t>
      </w:r>
      <w:r w:rsidRPr="00FC4BD1">
        <w:t>Dailey, T</w:t>
      </w:r>
      <w:r>
        <w:t>ess</w:t>
      </w:r>
      <w:r w:rsidRPr="00FC4BD1">
        <w:t xml:space="preserve"> Weathers, </w:t>
      </w:r>
      <w:r>
        <w:t xml:space="preserve">Araceli </w:t>
      </w:r>
      <w:r w:rsidRPr="00FC4BD1">
        <w:t>Serrano,</w:t>
      </w:r>
      <w:r>
        <w:t xml:space="preserve"> Paige Borges, Sarah </w:t>
      </w:r>
      <w:proofErr w:type="spellStart"/>
      <w:r>
        <w:t>Faraola</w:t>
      </w:r>
      <w:proofErr w:type="spellEnd"/>
      <w:r>
        <w:t>,</w:t>
      </w:r>
      <w:r w:rsidRPr="00FC4BD1">
        <w:t xml:space="preserve"> and </w:t>
      </w:r>
      <w:proofErr w:type="spellStart"/>
      <w:r>
        <w:t>Sanjin</w:t>
      </w:r>
      <w:proofErr w:type="spellEnd"/>
      <w:r>
        <w:t xml:space="preserve"> </w:t>
      </w:r>
      <w:proofErr w:type="spellStart"/>
      <w:r>
        <w:t>Mehić</w:t>
      </w:r>
      <w:proofErr w:type="spellEnd"/>
      <w:r w:rsidRPr="00FC4BD1">
        <w:t>.</w:t>
      </w:r>
      <w:r>
        <w:t xml:space="preserve"> We thank the </w:t>
      </w:r>
      <w:proofErr w:type="spellStart"/>
      <w:r w:rsidRPr="00FC4BD1">
        <w:t>Pajaro</w:t>
      </w:r>
      <w:proofErr w:type="spellEnd"/>
      <w:r w:rsidRPr="00FC4BD1">
        <w:t xml:space="preserve"> Valley Water Management Agency </w:t>
      </w:r>
      <w:r>
        <w:t xml:space="preserve">and stakeholders at the managed aquifer recharge field sites </w:t>
      </w:r>
      <w:r w:rsidRPr="00FC4BD1">
        <w:t xml:space="preserve">for their </w:t>
      </w:r>
      <w:r>
        <w:t xml:space="preserve">collaboration and trust, </w:t>
      </w:r>
      <w:r w:rsidRPr="00FC4BD1">
        <w:t xml:space="preserve">including </w:t>
      </w:r>
      <w:r>
        <w:t xml:space="preserve">permission to </w:t>
      </w:r>
      <w:r w:rsidRPr="00FC4BD1">
        <w:t>access site</w:t>
      </w:r>
      <w:r>
        <w:t>s</w:t>
      </w:r>
      <w:r w:rsidRPr="00FC4BD1">
        <w:t xml:space="preserve"> and facilities</w:t>
      </w:r>
      <w:r>
        <w:t>.</w:t>
      </w:r>
    </w:p>
    <w:p w14:paraId="1F3FC651" w14:textId="77777777" w:rsidR="003523F9" w:rsidRDefault="003523F9" w:rsidP="003523F9">
      <w:pPr>
        <w:pStyle w:val="Heading1"/>
      </w:pPr>
      <w:r>
        <w:lastRenderedPageBreak/>
        <w:t>References</w:t>
      </w:r>
    </w:p>
    <w:p w14:paraId="2449B06C" w14:textId="7C65FBDA" w:rsidR="00AD4259" w:rsidRPr="00AD4259" w:rsidRDefault="003523F9" w:rsidP="00AD4259">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AD4259" w:rsidRPr="00AD4259">
        <w:rPr>
          <w:noProof/>
        </w:rPr>
        <w:t xml:space="preserve">Aeschbach-Hertig, W. and Gleeson, T. (2012) Regional strategies for the accelerating global problem of groundwater depletion. </w:t>
      </w:r>
      <w:r w:rsidR="00AD4259" w:rsidRPr="00AD4259">
        <w:rPr>
          <w:i/>
          <w:iCs/>
          <w:noProof/>
        </w:rPr>
        <w:t>Nat Geosci 2012 512</w:t>
      </w:r>
      <w:r w:rsidR="00AD4259" w:rsidRPr="00AD4259">
        <w:rPr>
          <w:noProof/>
        </w:rPr>
        <w:t xml:space="preserve"> </w:t>
      </w:r>
      <w:r w:rsidR="00AD4259" w:rsidRPr="00AD4259">
        <w:rPr>
          <w:b/>
          <w:bCs/>
          <w:noProof/>
        </w:rPr>
        <w:t>5</w:t>
      </w:r>
      <w:r w:rsidR="00AD4259" w:rsidRPr="00AD4259">
        <w:rPr>
          <w:noProof/>
        </w:rPr>
        <w:t>: 853–861.</w:t>
      </w:r>
    </w:p>
    <w:p w14:paraId="3A01D782"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Akob, D.M., Bohu, T., Beyer, A., Schäffner, F., Händel, M., Johnson, C.A., et al. (2014) Identification of Mn(II)-oxidizing bacteria from a Low-pH contaminated former uranium mine. </w:t>
      </w:r>
      <w:r w:rsidRPr="00AD4259">
        <w:rPr>
          <w:i/>
          <w:iCs/>
          <w:noProof/>
        </w:rPr>
        <w:t>Appl Environ Microbiol</w:t>
      </w:r>
      <w:r w:rsidRPr="00AD4259">
        <w:rPr>
          <w:noProof/>
        </w:rPr>
        <w:t xml:space="preserve"> </w:t>
      </w:r>
      <w:r w:rsidRPr="00AD4259">
        <w:rPr>
          <w:b/>
          <w:bCs/>
          <w:noProof/>
        </w:rPr>
        <w:t>80</w:t>
      </w:r>
      <w:r w:rsidRPr="00AD4259">
        <w:rPr>
          <w:noProof/>
        </w:rPr>
        <w:t>: 5086–5097.</w:t>
      </w:r>
    </w:p>
    <w:p w14:paraId="73B55982"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Barba, C., Folch, A., Gaju, N., Sanchez-Vila, X., Carrasquilla, M., Grau-Martínez, A., and Martínez-Alonso, M. (2019) Microbial community changes induced by Managed Aquifer Recharge activities: linking hydrogeological and biological processes. </w:t>
      </w:r>
      <w:r w:rsidRPr="00AD4259">
        <w:rPr>
          <w:i/>
          <w:iCs/>
          <w:noProof/>
        </w:rPr>
        <w:t>Hydrol Earth Syst Sci</w:t>
      </w:r>
      <w:r w:rsidRPr="00AD4259">
        <w:rPr>
          <w:noProof/>
        </w:rPr>
        <w:t xml:space="preserve"> </w:t>
      </w:r>
      <w:r w:rsidRPr="00AD4259">
        <w:rPr>
          <w:b/>
          <w:bCs/>
          <w:noProof/>
        </w:rPr>
        <w:t>23</w:t>
      </w:r>
      <w:r w:rsidRPr="00AD4259">
        <w:rPr>
          <w:noProof/>
        </w:rPr>
        <w:t>: 139–154.</w:t>
      </w:r>
    </w:p>
    <w:p w14:paraId="0F37D4C7"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Barba, C., Folch, A., Sanchez-Vila, X., Martínez-Alonso, M., and Gaju, N. (2019) Are dominant microbial sub-surface communities affected by water quality and soil characteristics? </w:t>
      </w:r>
      <w:r w:rsidRPr="00AD4259">
        <w:rPr>
          <w:i/>
          <w:iCs/>
          <w:noProof/>
        </w:rPr>
        <w:t>J Environ Manage</w:t>
      </w:r>
      <w:r w:rsidRPr="00AD4259">
        <w:rPr>
          <w:noProof/>
        </w:rPr>
        <w:t xml:space="preserve"> </w:t>
      </w:r>
      <w:r w:rsidRPr="00AD4259">
        <w:rPr>
          <w:b/>
          <w:bCs/>
          <w:noProof/>
        </w:rPr>
        <w:t>237</w:t>
      </w:r>
      <w:r w:rsidRPr="00AD4259">
        <w:rPr>
          <w:noProof/>
        </w:rPr>
        <w:t>: 332–343.</w:t>
      </w:r>
    </w:p>
    <w:p w14:paraId="6BEA9634"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Bayarsaikhan, U., Filter, J., Gernert, U., Jekel, M., and Ruhl, A.S. (2018) Fate of leaf litter deposits and impacts on oxygen availability in bank filtration column studies. </w:t>
      </w:r>
      <w:r w:rsidRPr="00AD4259">
        <w:rPr>
          <w:i/>
          <w:iCs/>
          <w:noProof/>
        </w:rPr>
        <w:t>Environ Res</w:t>
      </w:r>
      <w:r w:rsidRPr="00AD4259">
        <w:rPr>
          <w:noProof/>
        </w:rPr>
        <w:t xml:space="preserve"> </w:t>
      </w:r>
      <w:r w:rsidRPr="00AD4259">
        <w:rPr>
          <w:b/>
          <w:bCs/>
          <w:noProof/>
        </w:rPr>
        <w:t>164</w:t>
      </w:r>
      <w:r w:rsidRPr="00AD4259">
        <w:rPr>
          <w:noProof/>
        </w:rPr>
        <w:t>: 495–500.</w:t>
      </w:r>
    </w:p>
    <w:p w14:paraId="219146C6"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Beganskas, S., Gorski, G., Weathers, T., Fisher, A.T., Schmidt, C., Saltikov, C., et al. (2018) A horizontal permeable reactive barrier stimulates nitrate removal and shifts microbial ecology during rapid infiltration for managed recharge. </w:t>
      </w:r>
      <w:r w:rsidRPr="00AD4259">
        <w:rPr>
          <w:i/>
          <w:iCs/>
          <w:noProof/>
        </w:rPr>
        <w:t>Water Res</w:t>
      </w:r>
      <w:r w:rsidRPr="00AD4259">
        <w:rPr>
          <w:noProof/>
        </w:rPr>
        <w:t xml:space="preserve"> </w:t>
      </w:r>
      <w:r w:rsidRPr="00AD4259">
        <w:rPr>
          <w:b/>
          <w:bCs/>
          <w:noProof/>
        </w:rPr>
        <w:t>144</w:t>
      </w:r>
      <w:r w:rsidRPr="00AD4259">
        <w:rPr>
          <w:noProof/>
        </w:rPr>
        <w:t>: 274–284.</w:t>
      </w:r>
    </w:p>
    <w:p w14:paraId="5D54D366"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Bellini, M.I., Gutiérrez, L., Tarlera, S., and Scavino, A.F. (2013) Isolation and functional analysis of denitrifiers in an aquifer with high potential for denitrification. </w:t>
      </w:r>
      <w:r w:rsidRPr="00AD4259">
        <w:rPr>
          <w:i/>
          <w:iCs/>
          <w:noProof/>
        </w:rPr>
        <w:t>Syst Appl Microbiol</w:t>
      </w:r>
      <w:r w:rsidRPr="00AD4259">
        <w:rPr>
          <w:noProof/>
        </w:rPr>
        <w:t xml:space="preserve"> </w:t>
      </w:r>
      <w:r w:rsidRPr="00AD4259">
        <w:rPr>
          <w:b/>
          <w:bCs/>
          <w:noProof/>
        </w:rPr>
        <w:t>36</w:t>
      </w:r>
      <w:r w:rsidRPr="00AD4259">
        <w:rPr>
          <w:noProof/>
        </w:rPr>
        <w:t>: 505–516.</w:t>
      </w:r>
    </w:p>
    <w:p w14:paraId="1A3ED61C"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California Department of Water Resources (2018) California Water Plan Update 2018.</w:t>
      </w:r>
    </w:p>
    <w:p w14:paraId="77A8B2C8"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Callahan, B.J., McMurdie, P.J., Rosen, M.J., Han, A.W., Johnson, A.J.A., and Holmes, S.P. (2016) DADA2: High-resolution sample inference from Illumina amplicon data. </w:t>
      </w:r>
      <w:r w:rsidRPr="00AD4259">
        <w:rPr>
          <w:i/>
          <w:iCs/>
          <w:noProof/>
        </w:rPr>
        <w:t>Nat Methods 2016 137</w:t>
      </w:r>
      <w:r w:rsidRPr="00AD4259">
        <w:rPr>
          <w:noProof/>
        </w:rPr>
        <w:t xml:space="preserve"> </w:t>
      </w:r>
      <w:r w:rsidRPr="00AD4259">
        <w:rPr>
          <w:b/>
          <w:bCs/>
          <w:noProof/>
        </w:rPr>
        <w:t>13</w:t>
      </w:r>
      <w:r w:rsidRPr="00AD4259">
        <w:rPr>
          <w:noProof/>
        </w:rPr>
        <w:t>: 581–583.</w:t>
      </w:r>
    </w:p>
    <w:p w14:paraId="1DDF8EDB"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Casanova, J., Devau, N., and Pettenati, M. (2016) Managed Aquifer Recharge: An Overview of Issues and Options. In </w:t>
      </w:r>
      <w:r w:rsidRPr="00AD4259">
        <w:rPr>
          <w:i/>
          <w:iCs/>
          <w:noProof/>
        </w:rPr>
        <w:t>Integrated Groundwater Management</w:t>
      </w:r>
      <w:r w:rsidRPr="00AD4259">
        <w:rPr>
          <w:noProof/>
        </w:rPr>
        <w:t>. Cham: Springer International Publishing, pp. 413–434.</w:t>
      </w:r>
    </w:p>
    <w:p w14:paraId="24782620"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Chu, L. and Wang, J. (2013) Denitrification performance and biofilm characteristics using biodegradable polymers PCL as carriers and carbon source. </w:t>
      </w:r>
      <w:r w:rsidRPr="00AD4259">
        <w:rPr>
          <w:i/>
          <w:iCs/>
          <w:noProof/>
        </w:rPr>
        <w:t>Chemosphere</w:t>
      </w:r>
      <w:r w:rsidRPr="00AD4259">
        <w:rPr>
          <w:noProof/>
        </w:rPr>
        <w:t xml:space="preserve"> </w:t>
      </w:r>
      <w:r w:rsidRPr="00AD4259">
        <w:rPr>
          <w:b/>
          <w:bCs/>
          <w:noProof/>
        </w:rPr>
        <w:t>91</w:t>
      </w:r>
      <w:r w:rsidRPr="00AD4259">
        <w:rPr>
          <w:noProof/>
        </w:rPr>
        <w:t>: 1310–1316.</w:t>
      </w:r>
    </w:p>
    <w:p w14:paraId="305B66CD"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lastRenderedPageBreak/>
        <w:t xml:space="preserve">Connell, J.H. (1978) Diversity in tropical rain forests and coral reefs. </w:t>
      </w:r>
      <w:r w:rsidRPr="00AD4259">
        <w:rPr>
          <w:i/>
          <w:iCs/>
          <w:noProof/>
        </w:rPr>
        <w:t>Science (80- )</w:t>
      </w:r>
      <w:r w:rsidRPr="00AD4259">
        <w:rPr>
          <w:noProof/>
        </w:rPr>
        <w:t xml:space="preserve"> </w:t>
      </w:r>
      <w:r w:rsidRPr="00AD4259">
        <w:rPr>
          <w:b/>
          <w:bCs/>
          <w:noProof/>
        </w:rPr>
        <w:t>199</w:t>
      </w:r>
      <w:r w:rsidRPr="00AD4259">
        <w:rPr>
          <w:noProof/>
        </w:rPr>
        <w:t>: 1302–1310.</w:t>
      </w:r>
    </w:p>
    <w:p w14:paraId="3D83A3C2"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Dereeper, A., Guignon, V., Blanc, G., Audic, S., Buffet, S., Chevenet, F., et al. (2008) Phylogeny.fr: robust phylogenetic analysis for the non-specialist. </w:t>
      </w:r>
      <w:r w:rsidRPr="00AD4259">
        <w:rPr>
          <w:i/>
          <w:iCs/>
          <w:noProof/>
        </w:rPr>
        <w:t>Nucleic Acids Res</w:t>
      </w:r>
      <w:r w:rsidRPr="00AD4259">
        <w:rPr>
          <w:noProof/>
        </w:rPr>
        <w:t xml:space="preserve"> </w:t>
      </w:r>
      <w:r w:rsidRPr="00AD4259">
        <w:rPr>
          <w:b/>
          <w:bCs/>
          <w:noProof/>
        </w:rPr>
        <w:t>36</w:t>
      </w:r>
      <w:r w:rsidRPr="00AD4259">
        <w:rPr>
          <w:noProof/>
        </w:rPr>
        <w:t>:.</w:t>
      </w:r>
    </w:p>
    <w:p w14:paraId="7E2E28C8"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Dillon, P., Pavelic, P., Page, D., Beringen, H., and Ward, J. (2009) Managed aquifer recharge: An Introduction.</w:t>
      </w:r>
    </w:p>
    <w:p w14:paraId="4BDF82A8"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Fakhreddine, S., Dittmar, J., Phipps, D., Dadakis, J., and Fendorf, S. (2015) Geochemical Triggers of Arsenic Mobilization during Managed Aquifer Recharge. </w:t>
      </w:r>
      <w:r w:rsidRPr="00AD4259">
        <w:rPr>
          <w:i/>
          <w:iCs/>
          <w:noProof/>
        </w:rPr>
        <w:t>Environ Sci Technol</w:t>
      </w:r>
      <w:r w:rsidRPr="00AD4259">
        <w:rPr>
          <w:noProof/>
        </w:rPr>
        <w:t xml:space="preserve"> </w:t>
      </w:r>
      <w:r w:rsidRPr="00AD4259">
        <w:rPr>
          <w:b/>
          <w:bCs/>
          <w:noProof/>
        </w:rPr>
        <w:t>49</w:t>
      </w:r>
      <w:r w:rsidRPr="00AD4259">
        <w:rPr>
          <w:noProof/>
        </w:rPr>
        <w:t>: 7802–7809.</w:t>
      </w:r>
    </w:p>
    <w:p w14:paraId="58A44690"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Fillinger, L., Hug, K., and Griebler, C. (2021) Aquifer recharge viewed through the lens of microbial community ecology: Initial disturbance response, and impacts of species sorting versus mass effects on microbial community assembly in groundwater during riverbank filtration. </w:t>
      </w:r>
      <w:r w:rsidRPr="00AD4259">
        <w:rPr>
          <w:i/>
          <w:iCs/>
          <w:noProof/>
        </w:rPr>
        <w:t>Water Res</w:t>
      </w:r>
      <w:r w:rsidRPr="00AD4259">
        <w:rPr>
          <w:noProof/>
        </w:rPr>
        <w:t xml:space="preserve"> </w:t>
      </w:r>
      <w:r w:rsidRPr="00AD4259">
        <w:rPr>
          <w:b/>
          <w:bCs/>
          <w:noProof/>
        </w:rPr>
        <w:t>189</w:t>
      </w:r>
      <w:r w:rsidRPr="00AD4259">
        <w:rPr>
          <w:noProof/>
        </w:rPr>
        <w:t>: 116631.</w:t>
      </w:r>
    </w:p>
    <w:p w14:paraId="3133F2DB"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Fish, J.A., Chai, B., Wang, Q., Sun, Y., Brown, C.T., Tiedje, J.M., and Cole, J.R. (2013) FunGene: the functional gene pipeline and repository. </w:t>
      </w:r>
      <w:r w:rsidRPr="00AD4259">
        <w:rPr>
          <w:i/>
          <w:iCs/>
          <w:noProof/>
        </w:rPr>
        <w:t>Front Microbiol</w:t>
      </w:r>
      <w:r w:rsidRPr="00AD4259">
        <w:rPr>
          <w:noProof/>
        </w:rPr>
        <w:t xml:space="preserve"> </w:t>
      </w:r>
      <w:r w:rsidRPr="00AD4259">
        <w:rPr>
          <w:b/>
          <w:bCs/>
          <w:noProof/>
        </w:rPr>
        <w:t>0</w:t>
      </w:r>
      <w:r w:rsidRPr="00AD4259">
        <w:rPr>
          <w:noProof/>
        </w:rPr>
        <w:t>: 291.</w:t>
      </w:r>
    </w:p>
    <w:p w14:paraId="30F88EA8"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Fournier, E., Keller, A., Geyer, R., and Frew, J. (2016) Investigating the Energy-Water Usage Efficiency of the Reuse of Treated Municipal Wastewater for Artificial Groundwater Recharge. </w:t>
      </w:r>
      <w:r w:rsidRPr="00AD4259">
        <w:rPr>
          <w:i/>
          <w:iCs/>
          <w:noProof/>
        </w:rPr>
        <w:t>Environ Sci Technol</w:t>
      </w:r>
      <w:r w:rsidRPr="00AD4259">
        <w:rPr>
          <w:noProof/>
        </w:rPr>
        <w:t xml:space="preserve"> </w:t>
      </w:r>
      <w:r w:rsidRPr="00AD4259">
        <w:rPr>
          <w:b/>
          <w:bCs/>
          <w:noProof/>
        </w:rPr>
        <w:t>50</w:t>
      </w:r>
      <w:r w:rsidRPr="00AD4259">
        <w:rPr>
          <w:noProof/>
        </w:rPr>
        <w:t>: 2044–2053.</w:t>
      </w:r>
    </w:p>
    <w:p w14:paraId="4A85875E"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Ginige, M.P., Kaksonen, A.H., Morris, C., Shackelton, M., and Patterson, B.M. Bacterial community and groundwater quality changes in an anaerobic aquifer during groundwater recharge with aerobic recycled water.</w:t>
      </w:r>
    </w:p>
    <w:p w14:paraId="7FA6EDCC"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Gombeer, S., Ramond, J.-B., Eckardt, F.D., Seely, M., and Cowan, D.A. (2015) The influence of surface soil physicochemistry on the edaphic bacterial communities in contrasting terrain types of the Central Namib Desert. </w:t>
      </w:r>
      <w:r w:rsidRPr="00AD4259">
        <w:rPr>
          <w:i/>
          <w:iCs/>
          <w:noProof/>
        </w:rPr>
        <w:t>Geobiology</w:t>
      </w:r>
      <w:r w:rsidRPr="00AD4259">
        <w:rPr>
          <w:noProof/>
        </w:rPr>
        <w:t xml:space="preserve"> </w:t>
      </w:r>
      <w:r w:rsidRPr="00AD4259">
        <w:rPr>
          <w:b/>
          <w:bCs/>
          <w:noProof/>
        </w:rPr>
        <w:t>13</w:t>
      </w:r>
      <w:r w:rsidRPr="00AD4259">
        <w:rPr>
          <w:noProof/>
        </w:rPr>
        <w:t>: 494–505.</w:t>
      </w:r>
    </w:p>
    <w:p w14:paraId="41FDA458"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Gorski, G., Fisher, A.T., Beganskas, S., Weir, W.B., Redford, K., Schmidt, C., and Saltikov, C. (2019) Field and Laboratory Studies Linking Hydrologic, Geochemical, and Microbiological Processes and Enhanced Denitrification during Infiltration for Managed Recharge. </w:t>
      </w:r>
      <w:r w:rsidRPr="00AD4259">
        <w:rPr>
          <w:i/>
          <w:iCs/>
          <w:noProof/>
        </w:rPr>
        <w:t>Environ Sci Technol</w:t>
      </w:r>
      <w:r w:rsidRPr="00AD4259">
        <w:rPr>
          <w:noProof/>
        </w:rPr>
        <w:t xml:space="preserve"> </w:t>
      </w:r>
      <w:r w:rsidRPr="00AD4259">
        <w:rPr>
          <w:b/>
          <w:bCs/>
          <w:noProof/>
        </w:rPr>
        <w:t>53</w:t>
      </w:r>
      <w:r w:rsidRPr="00AD4259">
        <w:rPr>
          <w:noProof/>
        </w:rPr>
        <w:t>: 9491–9501.</w:t>
      </w:r>
    </w:p>
    <w:p w14:paraId="3A9699EA"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Grau-Martínez, A., Folch, A., Torrentó, C., Valhondo, C., Barba, C., Domènech, C., et al. (2018) Monitoring induced denitrification during managed aquifer recharge in an infiltration pond. </w:t>
      </w:r>
      <w:r w:rsidRPr="00AD4259">
        <w:rPr>
          <w:i/>
          <w:iCs/>
          <w:noProof/>
        </w:rPr>
        <w:t>J Hydrol</w:t>
      </w:r>
      <w:r w:rsidRPr="00AD4259">
        <w:rPr>
          <w:noProof/>
        </w:rPr>
        <w:t xml:space="preserve"> </w:t>
      </w:r>
      <w:r w:rsidRPr="00AD4259">
        <w:rPr>
          <w:b/>
          <w:bCs/>
          <w:noProof/>
        </w:rPr>
        <w:t>561</w:t>
      </w:r>
      <w:r w:rsidRPr="00AD4259">
        <w:rPr>
          <w:noProof/>
        </w:rPr>
        <w:t>: 123–135.</w:t>
      </w:r>
    </w:p>
    <w:p w14:paraId="3E9B6699"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lastRenderedPageBreak/>
        <w:t xml:space="preserve">Grau-Martínez, A., Torrentó, C., Carrey, R., Rodríguez-Escales, P., Domènech, C., Ghiglieri, G., et al. (2017) Feasibility of two low-cost organic substrates for inducing denitrification in artificial recharge ponds: Batch and flow-through experiments. </w:t>
      </w:r>
      <w:r w:rsidRPr="00AD4259">
        <w:rPr>
          <w:i/>
          <w:iCs/>
          <w:noProof/>
        </w:rPr>
        <w:t>J Contam Hydrol</w:t>
      </w:r>
      <w:r w:rsidRPr="00AD4259">
        <w:rPr>
          <w:noProof/>
        </w:rPr>
        <w:t xml:space="preserve"> </w:t>
      </w:r>
      <w:r w:rsidRPr="00AD4259">
        <w:rPr>
          <w:b/>
          <w:bCs/>
          <w:noProof/>
        </w:rPr>
        <w:t>198</w:t>
      </w:r>
      <w:r w:rsidRPr="00AD4259">
        <w:rPr>
          <w:noProof/>
        </w:rPr>
        <w:t>: 48–58.</w:t>
      </w:r>
    </w:p>
    <w:p w14:paraId="6ABBC516" w14:textId="060F6AFE" w:rsidR="00AD4259" w:rsidRDefault="00AD4259" w:rsidP="00AD4259">
      <w:pPr>
        <w:widowControl w:val="0"/>
        <w:autoSpaceDE w:val="0"/>
        <w:autoSpaceDN w:val="0"/>
        <w:adjustRightInd w:val="0"/>
        <w:spacing w:line="360" w:lineRule="auto"/>
        <w:ind w:left="480" w:hanging="480"/>
        <w:rPr>
          <w:noProof/>
        </w:rPr>
      </w:pPr>
      <w:r w:rsidRPr="00AD4259">
        <w:rPr>
          <w:noProof/>
        </w:rPr>
        <w:t xml:space="preserve">Gurdak, J.J. and Qi, S.L. (2012) Vulnerability of Recently Recharged Groundwater in Principle Aquifers of the United States To Nitrate Contamination. </w:t>
      </w:r>
      <w:r w:rsidRPr="00AD4259">
        <w:rPr>
          <w:i/>
          <w:iCs/>
          <w:noProof/>
        </w:rPr>
        <w:t>Environ Sci Technol</w:t>
      </w:r>
      <w:r w:rsidRPr="00AD4259">
        <w:rPr>
          <w:noProof/>
        </w:rPr>
        <w:t xml:space="preserve"> </w:t>
      </w:r>
      <w:r w:rsidRPr="00AD4259">
        <w:rPr>
          <w:b/>
          <w:bCs/>
          <w:noProof/>
        </w:rPr>
        <w:t>46</w:t>
      </w:r>
      <w:r w:rsidRPr="00AD4259">
        <w:rPr>
          <w:noProof/>
        </w:rPr>
        <w:t>: 6004–6012.</w:t>
      </w:r>
    </w:p>
    <w:p w14:paraId="1888460D" w14:textId="06F31776" w:rsidR="002275A3" w:rsidRPr="002275A3" w:rsidRDefault="002275A3" w:rsidP="00AD4259">
      <w:pPr>
        <w:widowControl w:val="0"/>
        <w:autoSpaceDE w:val="0"/>
        <w:autoSpaceDN w:val="0"/>
        <w:adjustRightInd w:val="0"/>
        <w:spacing w:line="360" w:lineRule="auto"/>
        <w:ind w:left="480" w:hanging="480"/>
        <w:rPr>
          <w:noProof/>
        </w:rPr>
      </w:pPr>
      <w:r>
        <w:rPr>
          <w:noProof/>
        </w:rPr>
        <w:t xml:space="preserve">Hallin, S., Phillippot, L., Löffler, F., Sanford, R., Jones, C. (2018) Genomics and Ecology of Novel N2O-Reducing Microorganisms. </w:t>
      </w:r>
      <w:r>
        <w:rPr>
          <w:i/>
          <w:iCs/>
          <w:noProof/>
        </w:rPr>
        <w:t xml:space="preserve">Trends in Microbiology </w:t>
      </w:r>
      <w:r>
        <w:rPr>
          <w:b/>
          <w:bCs/>
          <w:noProof/>
        </w:rPr>
        <w:t>26</w:t>
      </w:r>
      <w:r>
        <w:rPr>
          <w:noProof/>
        </w:rPr>
        <w:t xml:space="preserve">: 43-55. </w:t>
      </w:r>
    </w:p>
    <w:p w14:paraId="4084BE19"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Hartog, N. and Stuyfzand, P.J. (2017) Water Quality Considerations on the Rise as the Use of Managed Aquifer Recharge Systems Widens. </w:t>
      </w:r>
      <w:r w:rsidRPr="00AD4259">
        <w:rPr>
          <w:i/>
          <w:iCs/>
          <w:noProof/>
        </w:rPr>
        <w:t>Water 2017, Vol 9, Page 808</w:t>
      </w:r>
      <w:r w:rsidRPr="00AD4259">
        <w:rPr>
          <w:noProof/>
        </w:rPr>
        <w:t xml:space="preserve"> </w:t>
      </w:r>
      <w:r w:rsidRPr="00AD4259">
        <w:rPr>
          <w:b/>
          <w:bCs/>
          <w:noProof/>
        </w:rPr>
        <w:t>9</w:t>
      </w:r>
      <w:r w:rsidRPr="00AD4259">
        <w:rPr>
          <w:noProof/>
        </w:rPr>
        <w:t>: 808.</w:t>
      </w:r>
    </w:p>
    <w:p w14:paraId="3F7DAE82"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Harwati, T.U., Kasai, Y., Kodama, Y., Susilaningsih, D., and Watanabe, K. (2009) Tropicimonas isoalkanivorans gen. nov., sp. nov., a branched-alkane-degrading bacterium isolated from Semarang Port in Indonesia. </w:t>
      </w:r>
      <w:r w:rsidRPr="00AD4259">
        <w:rPr>
          <w:i/>
          <w:iCs/>
          <w:noProof/>
        </w:rPr>
        <w:t>Int J Syst Evol Microbiol</w:t>
      </w:r>
      <w:r w:rsidRPr="00AD4259">
        <w:rPr>
          <w:noProof/>
        </w:rPr>
        <w:t xml:space="preserve"> </w:t>
      </w:r>
      <w:r w:rsidRPr="00AD4259">
        <w:rPr>
          <w:b/>
          <w:bCs/>
          <w:noProof/>
        </w:rPr>
        <w:t>59</w:t>
      </w:r>
      <w:r w:rsidRPr="00AD4259">
        <w:rPr>
          <w:noProof/>
        </w:rPr>
        <w:t>: 388–391.</w:t>
      </w:r>
    </w:p>
    <w:p w14:paraId="539C7A81"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He, H., Zhen, Y., Mi, T., Fu, L., and Yu, Z. (2018) Ammonia-Oxidizing Archaea and Bacteria Differentially Contribute to Ammonia Oxidation in Sediments from Adjacent Waters of Rushan Bay, China. </w:t>
      </w:r>
      <w:r w:rsidRPr="00AD4259">
        <w:rPr>
          <w:i/>
          <w:iCs/>
          <w:noProof/>
        </w:rPr>
        <w:t>Front Microbiol</w:t>
      </w:r>
      <w:r w:rsidRPr="00AD4259">
        <w:rPr>
          <w:noProof/>
        </w:rPr>
        <w:t xml:space="preserve"> </w:t>
      </w:r>
      <w:r w:rsidRPr="00AD4259">
        <w:rPr>
          <w:b/>
          <w:bCs/>
          <w:noProof/>
        </w:rPr>
        <w:t>0</w:t>
      </w:r>
      <w:r w:rsidRPr="00AD4259">
        <w:rPr>
          <w:noProof/>
        </w:rPr>
        <w:t>: 116.</w:t>
      </w:r>
    </w:p>
    <w:p w14:paraId="3514996E"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Henry, S., Bru, D., Stres, B., Hallet, S., and Philippot, L. (2006) Quantitative detection of the nosZ gene, encoding nitrous oxide reductase, and comparison of the abundances of 16S rRNA, narG, nirK, and nosZ genes in soils. </w:t>
      </w:r>
      <w:r w:rsidRPr="00AD4259">
        <w:rPr>
          <w:i/>
          <w:iCs/>
          <w:noProof/>
        </w:rPr>
        <w:t>Appl Environ Microbiol</w:t>
      </w:r>
      <w:r w:rsidRPr="00AD4259">
        <w:rPr>
          <w:noProof/>
        </w:rPr>
        <w:t xml:space="preserve"> </w:t>
      </w:r>
      <w:r w:rsidRPr="00AD4259">
        <w:rPr>
          <w:b/>
          <w:bCs/>
          <w:noProof/>
        </w:rPr>
        <w:t>72</w:t>
      </w:r>
      <w:r w:rsidRPr="00AD4259">
        <w:rPr>
          <w:noProof/>
        </w:rPr>
        <w:t>: 5181–5189.</w:t>
      </w:r>
    </w:p>
    <w:p w14:paraId="724EE062"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Highton, M.P., Roosa, S., Crawshaw, J., Schallenberg, M., and Morales, S.E. (2016) Physical Factors Correlate to Microbial Community Structure and Nitrogen Cycling Gene Abundance in a Nitrate Fed Eutrophic Lagoon. </w:t>
      </w:r>
      <w:r w:rsidRPr="00AD4259">
        <w:rPr>
          <w:i/>
          <w:iCs/>
          <w:noProof/>
        </w:rPr>
        <w:t>Front Microbiol</w:t>
      </w:r>
      <w:r w:rsidRPr="00AD4259">
        <w:rPr>
          <w:noProof/>
        </w:rPr>
        <w:t xml:space="preserve"> </w:t>
      </w:r>
      <w:r w:rsidRPr="00AD4259">
        <w:rPr>
          <w:b/>
          <w:bCs/>
          <w:noProof/>
        </w:rPr>
        <w:t>0</w:t>
      </w:r>
      <w:r w:rsidRPr="00AD4259">
        <w:rPr>
          <w:noProof/>
        </w:rPr>
        <w:t>: 1691.</w:t>
      </w:r>
    </w:p>
    <w:p w14:paraId="5702FE1F"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Hu, A., Jiao, N., and Zhang, C.L. (2011) Community Structure and Function of Planktonic Crenarchaeota: Changes with Depth in the South China Sea. </w:t>
      </w:r>
      <w:r w:rsidRPr="00AD4259">
        <w:rPr>
          <w:i/>
          <w:iCs/>
          <w:noProof/>
        </w:rPr>
        <w:t>Microb Ecol 2011 623</w:t>
      </w:r>
      <w:r w:rsidRPr="00AD4259">
        <w:rPr>
          <w:noProof/>
        </w:rPr>
        <w:t xml:space="preserve"> </w:t>
      </w:r>
      <w:r w:rsidRPr="00AD4259">
        <w:rPr>
          <w:b/>
          <w:bCs/>
          <w:noProof/>
        </w:rPr>
        <w:t>62</w:t>
      </w:r>
      <w:r w:rsidRPr="00AD4259">
        <w:rPr>
          <w:noProof/>
        </w:rPr>
        <w:t>: 549–563.</w:t>
      </w:r>
    </w:p>
    <w:p w14:paraId="28DBC21B"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Huber, K.J. and Overmann, J. (2019) Vicinamibacter. </w:t>
      </w:r>
      <w:r w:rsidRPr="00AD4259">
        <w:rPr>
          <w:i/>
          <w:iCs/>
          <w:noProof/>
        </w:rPr>
        <w:t>Bergey’s Man Syst Archaea Bact</w:t>
      </w:r>
      <w:r w:rsidRPr="00AD4259">
        <w:rPr>
          <w:noProof/>
        </w:rPr>
        <w:t xml:space="preserve"> 1–5.</w:t>
      </w:r>
    </w:p>
    <w:p w14:paraId="11B24D4B"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Illumina  16S Metagenomic Sequencing Library Preparation .</w:t>
      </w:r>
    </w:p>
    <w:p w14:paraId="004BF4AA"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Kassambara, A. (2020) ggpubr: “ggplot2” Based Publication Ready Plots.</w:t>
      </w:r>
    </w:p>
    <w:p w14:paraId="7CF5DCFE"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Kraft, B., Strous, M., and Tegetmeyer, H.E. (2011) Microbial nitrate respiration – Genes, enzymes and environmental distribution. </w:t>
      </w:r>
      <w:r w:rsidRPr="00AD4259">
        <w:rPr>
          <w:i/>
          <w:iCs/>
          <w:noProof/>
        </w:rPr>
        <w:t>J Biotechnol</w:t>
      </w:r>
      <w:r w:rsidRPr="00AD4259">
        <w:rPr>
          <w:noProof/>
        </w:rPr>
        <w:t xml:space="preserve"> </w:t>
      </w:r>
      <w:r w:rsidRPr="00AD4259">
        <w:rPr>
          <w:b/>
          <w:bCs/>
          <w:noProof/>
        </w:rPr>
        <w:t>155</w:t>
      </w:r>
      <w:r w:rsidRPr="00AD4259">
        <w:rPr>
          <w:noProof/>
        </w:rPr>
        <w:t>: 104–117.</w:t>
      </w:r>
    </w:p>
    <w:p w14:paraId="7F2C082A"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lastRenderedPageBreak/>
        <w:t xml:space="preserve">Lennon, J.T., Aanderud, Z.T., Lehmkuhl, B.K., and Schoolmaster, D.R. (2012) Mapping the niche space of soil microorganisms using taxonomy and traits. </w:t>
      </w:r>
      <w:r w:rsidRPr="00AD4259">
        <w:rPr>
          <w:i/>
          <w:iCs/>
          <w:noProof/>
        </w:rPr>
        <w:t>Ecology</w:t>
      </w:r>
      <w:r w:rsidRPr="00AD4259">
        <w:rPr>
          <w:noProof/>
        </w:rPr>
        <w:t xml:space="preserve"> </w:t>
      </w:r>
      <w:r w:rsidRPr="00AD4259">
        <w:rPr>
          <w:b/>
          <w:bCs/>
          <w:noProof/>
        </w:rPr>
        <w:t>93</w:t>
      </w:r>
      <w:r w:rsidRPr="00AD4259">
        <w:rPr>
          <w:noProof/>
        </w:rPr>
        <w:t>: 1867–1879.</w:t>
      </w:r>
    </w:p>
    <w:p w14:paraId="57422047"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Li, D., Sharp, J.O., Saikaly, P.E., Ali, S., Alidina, M., Alarawi, M.S., et al. (2012) Dissolved organic carbon influences microbial community composition and diversity in managed aquifer recharge systems. </w:t>
      </w:r>
      <w:r w:rsidRPr="00AD4259">
        <w:rPr>
          <w:i/>
          <w:iCs/>
          <w:noProof/>
        </w:rPr>
        <w:t>Appl Environ Microbiol</w:t>
      </w:r>
      <w:r w:rsidRPr="00AD4259">
        <w:rPr>
          <w:noProof/>
        </w:rPr>
        <w:t xml:space="preserve"> </w:t>
      </w:r>
      <w:r w:rsidRPr="00AD4259">
        <w:rPr>
          <w:b/>
          <w:bCs/>
          <w:noProof/>
        </w:rPr>
        <w:t>78</w:t>
      </w:r>
      <w:r w:rsidRPr="00AD4259">
        <w:rPr>
          <w:noProof/>
        </w:rPr>
        <w:t>: 6819–6828.</w:t>
      </w:r>
    </w:p>
    <w:p w14:paraId="1EDD28B9"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Lin, H. and Peddada, S. Das (2020) Analysis of compositions of microbiomes with bias correction. </w:t>
      </w:r>
      <w:r w:rsidRPr="00AD4259">
        <w:rPr>
          <w:i/>
          <w:iCs/>
          <w:noProof/>
        </w:rPr>
        <w:t>Nat Commun 2020 111</w:t>
      </w:r>
      <w:r w:rsidRPr="00AD4259">
        <w:rPr>
          <w:noProof/>
        </w:rPr>
        <w:t xml:space="preserve"> </w:t>
      </w:r>
      <w:r w:rsidRPr="00AD4259">
        <w:rPr>
          <w:b/>
          <w:bCs/>
          <w:noProof/>
        </w:rPr>
        <w:t>11</w:t>
      </w:r>
      <w:r w:rsidRPr="00AD4259">
        <w:rPr>
          <w:noProof/>
        </w:rPr>
        <w:t>: 1–11.</w:t>
      </w:r>
    </w:p>
    <w:p w14:paraId="25700E63"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Lu, H., Chandran, K., and Stensel, D. (2014) Microbial ecology of denitrification in biological wastewater treatment. </w:t>
      </w:r>
      <w:r w:rsidRPr="00AD4259">
        <w:rPr>
          <w:i/>
          <w:iCs/>
          <w:noProof/>
        </w:rPr>
        <w:t>Water Res</w:t>
      </w:r>
      <w:r w:rsidRPr="00AD4259">
        <w:rPr>
          <w:noProof/>
        </w:rPr>
        <w:t xml:space="preserve"> </w:t>
      </w:r>
      <w:r w:rsidRPr="00AD4259">
        <w:rPr>
          <w:b/>
          <w:bCs/>
          <w:noProof/>
        </w:rPr>
        <w:t>64</w:t>
      </w:r>
      <w:r w:rsidRPr="00AD4259">
        <w:rPr>
          <w:noProof/>
        </w:rPr>
        <w:t>: 237–254.</w:t>
      </w:r>
    </w:p>
    <w:p w14:paraId="56E4A2E3"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Mariotti, A., Landreau, A., and Simon, B. (1988) 15N isotope biogeochemistry and natural denitrification process in groundwater: Application to the chalk aquifer of northern France. </w:t>
      </w:r>
      <w:r w:rsidRPr="00AD4259">
        <w:rPr>
          <w:i/>
          <w:iCs/>
          <w:noProof/>
        </w:rPr>
        <w:t>Geochim Cosmochim Acta</w:t>
      </w:r>
      <w:r w:rsidRPr="00AD4259">
        <w:rPr>
          <w:noProof/>
        </w:rPr>
        <w:t xml:space="preserve"> </w:t>
      </w:r>
      <w:r w:rsidRPr="00AD4259">
        <w:rPr>
          <w:b/>
          <w:bCs/>
          <w:noProof/>
        </w:rPr>
        <w:t>52</w:t>
      </w:r>
      <w:r w:rsidRPr="00AD4259">
        <w:rPr>
          <w:noProof/>
        </w:rPr>
        <w:t>: 1869–1878.</w:t>
      </w:r>
    </w:p>
    <w:p w14:paraId="1C49BDC7"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McMurdie, P.J. and Holmes, S. (2013) phyloseq: An R Package for Reproducible Interactive Analysis and Graphics of Microbiome Census Data. </w:t>
      </w:r>
      <w:r w:rsidRPr="00AD4259">
        <w:rPr>
          <w:i/>
          <w:iCs/>
          <w:noProof/>
        </w:rPr>
        <w:t>PLoS One</w:t>
      </w:r>
      <w:r w:rsidRPr="00AD4259">
        <w:rPr>
          <w:noProof/>
        </w:rPr>
        <w:t xml:space="preserve"> </w:t>
      </w:r>
      <w:r w:rsidRPr="00AD4259">
        <w:rPr>
          <w:b/>
          <w:bCs/>
          <w:noProof/>
        </w:rPr>
        <w:t>8</w:t>
      </w:r>
      <w:r w:rsidRPr="00AD4259">
        <w:rPr>
          <w:noProof/>
        </w:rPr>
        <w:t>: e61217.</w:t>
      </w:r>
    </w:p>
    <w:p w14:paraId="54023091"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Mounler, E., Hallet, S., Chèneby, D., Benizri, E., Gruet, Y., Nguyen, C., et al. (2004) Influence of maize mucilage on the diversity and activity of the denitrifying community. </w:t>
      </w:r>
      <w:r w:rsidRPr="00AD4259">
        <w:rPr>
          <w:i/>
          <w:iCs/>
          <w:noProof/>
        </w:rPr>
        <w:t>Environ Microbiol</w:t>
      </w:r>
      <w:r w:rsidRPr="00AD4259">
        <w:rPr>
          <w:noProof/>
        </w:rPr>
        <w:t xml:space="preserve"> </w:t>
      </w:r>
      <w:r w:rsidRPr="00AD4259">
        <w:rPr>
          <w:b/>
          <w:bCs/>
          <w:noProof/>
        </w:rPr>
        <w:t>6</w:t>
      </w:r>
      <w:r w:rsidRPr="00AD4259">
        <w:rPr>
          <w:noProof/>
        </w:rPr>
        <w:t>: 301–312.</w:t>
      </w:r>
    </w:p>
    <w:p w14:paraId="730E0A22"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National Center for Biotechnology Information (2010) Entrez Programming Utilities Help.</w:t>
      </w:r>
    </w:p>
    <w:p w14:paraId="7CA7A3EC"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Oksanen, J., Blanchet, F.G., Friendly, M., Kindt, R., Legendre, P., Mcglinn, D., et al. (2020) vegan: Community Ecology Package.</w:t>
      </w:r>
    </w:p>
    <w:p w14:paraId="46489264"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Pajaro Valley Water Management Agency Salt and Nutrient Management Plan  (2016).</w:t>
      </w:r>
    </w:p>
    <w:p w14:paraId="6924D154"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Parada, A.E., Needham, D.M., and Fuhrman, J.A. (2016) Every base matters: Assessing small subunit rRNA primers for marine microbiomes with mock communities, time series and global field samples. </w:t>
      </w:r>
      <w:r w:rsidRPr="00AD4259">
        <w:rPr>
          <w:i/>
          <w:iCs/>
          <w:noProof/>
        </w:rPr>
        <w:t>Environ Microbiol</w:t>
      </w:r>
      <w:r w:rsidRPr="00AD4259">
        <w:rPr>
          <w:noProof/>
        </w:rPr>
        <w:t xml:space="preserve"> </w:t>
      </w:r>
      <w:r w:rsidRPr="00AD4259">
        <w:rPr>
          <w:b/>
          <w:bCs/>
          <w:noProof/>
        </w:rPr>
        <w:t>18</w:t>
      </w:r>
      <w:r w:rsidRPr="00AD4259">
        <w:rPr>
          <w:noProof/>
        </w:rPr>
        <w:t>: 1403–1414.</w:t>
      </w:r>
    </w:p>
    <w:p w14:paraId="447F7CE6"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Pascual, J., Huber, K.J., and Overmann, J. (2018) Pyrinomonadaceae. </w:t>
      </w:r>
      <w:r w:rsidRPr="00AD4259">
        <w:rPr>
          <w:i/>
          <w:iCs/>
          <w:noProof/>
        </w:rPr>
        <w:t>Bergey’s Man Syst Archaea Bact</w:t>
      </w:r>
      <w:r w:rsidRPr="00AD4259">
        <w:rPr>
          <w:noProof/>
        </w:rPr>
        <w:t xml:space="preserve"> 1–4.</w:t>
      </w:r>
    </w:p>
    <w:p w14:paraId="69E76748"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Pfaffl, M.W. (2001) A new mathematical model for relative quantification in real-time RT–PCR. </w:t>
      </w:r>
      <w:r w:rsidRPr="00AD4259">
        <w:rPr>
          <w:i/>
          <w:iCs/>
          <w:noProof/>
        </w:rPr>
        <w:t>Nucleic Acids Res</w:t>
      </w:r>
      <w:r w:rsidRPr="00AD4259">
        <w:rPr>
          <w:noProof/>
        </w:rPr>
        <w:t xml:space="preserve"> </w:t>
      </w:r>
      <w:r w:rsidRPr="00AD4259">
        <w:rPr>
          <w:b/>
          <w:bCs/>
          <w:noProof/>
        </w:rPr>
        <w:t>29</w:t>
      </w:r>
      <w:r w:rsidRPr="00AD4259">
        <w:rPr>
          <w:noProof/>
        </w:rPr>
        <w:t>: e45.</w:t>
      </w:r>
    </w:p>
    <w:p w14:paraId="6D722C4A"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Qian, J., Wang, Z., Jin, S., Liu, Y., Chen, T., and Fallgren, P.H. (2011) Nitrate removal from groundwater in columns packed with reed and rice stalks. </w:t>
      </w:r>
      <w:r w:rsidRPr="00AD4259">
        <w:rPr>
          <w:i/>
          <w:iCs/>
          <w:noProof/>
        </w:rPr>
        <w:t>Environ Technol</w:t>
      </w:r>
      <w:r w:rsidRPr="00AD4259">
        <w:rPr>
          <w:noProof/>
        </w:rPr>
        <w:t xml:space="preserve"> </w:t>
      </w:r>
      <w:r w:rsidRPr="00AD4259">
        <w:rPr>
          <w:b/>
          <w:bCs/>
          <w:noProof/>
        </w:rPr>
        <w:t>32</w:t>
      </w:r>
      <w:r w:rsidRPr="00AD4259">
        <w:rPr>
          <w:noProof/>
        </w:rPr>
        <w:t>: 1589–1595.</w:t>
      </w:r>
    </w:p>
    <w:p w14:paraId="501A0BBE"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Quast, C., Pruesse, E., Yilmaz, P., Gerken, J., Schweer, T., Yarza, P., et al. (2013) The SILVA </w:t>
      </w:r>
      <w:r w:rsidRPr="00AD4259">
        <w:rPr>
          <w:noProof/>
        </w:rPr>
        <w:lastRenderedPageBreak/>
        <w:t xml:space="preserve">ribosomal RNA gene database project: improved data processing and web-based tools. </w:t>
      </w:r>
      <w:r w:rsidRPr="00AD4259">
        <w:rPr>
          <w:i/>
          <w:iCs/>
          <w:noProof/>
        </w:rPr>
        <w:t>Nucleic Acids Res</w:t>
      </w:r>
      <w:r w:rsidRPr="00AD4259">
        <w:rPr>
          <w:noProof/>
        </w:rPr>
        <w:t xml:space="preserve"> </w:t>
      </w:r>
      <w:r w:rsidRPr="00AD4259">
        <w:rPr>
          <w:b/>
          <w:bCs/>
          <w:noProof/>
        </w:rPr>
        <w:t>41</w:t>
      </w:r>
      <w:r w:rsidRPr="00AD4259">
        <w:rPr>
          <w:noProof/>
        </w:rPr>
        <w:t>: D590–D596.</w:t>
      </w:r>
    </w:p>
    <w:p w14:paraId="1241516A"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Rauch-Williams, T., Hoppe-Jones, C., and Drewes, J.E. (2010) The role of organic matter in the removal of emerging trace organic chemicals during managed aquifer recharge. </w:t>
      </w:r>
      <w:r w:rsidRPr="00AD4259">
        <w:rPr>
          <w:i/>
          <w:iCs/>
          <w:noProof/>
        </w:rPr>
        <w:t>Water Res</w:t>
      </w:r>
      <w:r w:rsidRPr="00AD4259">
        <w:rPr>
          <w:noProof/>
        </w:rPr>
        <w:t xml:space="preserve"> </w:t>
      </w:r>
      <w:r w:rsidRPr="00AD4259">
        <w:rPr>
          <w:b/>
          <w:bCs/>
          <w:noProof/>
        </w:rPr>
        <w:t>44</w:t>
      </w:r>
      <w:r w:rsidRPr="00AD4259">
        <w:rPr>
          <w:noProof/>
        </w:rPr>
        <w:t>: 449–460.</w:t>
      </w:r>
    </w:p>
    <w:p w14:paraId="6EDD1DBB"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Regnery, J., Gerba, C.P., Dickenson, E.R. V, and Drewes, J.E. (2017) The importance of key attenuation factors for microbial and chemical contaminants during managed aquifer recharge: A review. </w:t>
      </w:r>
      <w:r w:rsidRPr="00AD4259">
        <w:rPr>
          <w:i/>
          <w:iCs/>
          <w:noProof/>
        </w:rPr>
        <w:t>Crit Rev Environ Sci Technol</w:t>
      </w:r>
      <w:r w:rsidRPr="00AD4259">
        <w:rPr>
          <w:noProof/>
        </w:rPr>
        <w:t xml:space="preserve"> </w:t>
      </w:r>
      <w:r w:rsidRPr="00AD4259">
        <w:rPr>
          <w:b/>
          <w:bCs/>
          <w:noProof/>
        </w:rPr>
        <w:t>47</w:t>
      </w:r>
      <w:r w:rsidRPr="00AD4259">
        <w:rPr>
          <w:noProof/>
        </w:rPr>
        <w:t>: 1409–1452.</w:t>
      </w:r>
    </w:p>
    <w:p w14:paraId="33CA810D"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Rivett, M.O., Buss, S.R., Morgan, P., Smith, J.W.N., and Bemment, C.D. (2008) Nitrate attenuation in groundwater: A review of biogeochemical controlling processes. </w:t>
      </w:r>
      <w:r w:rsidRPr="00AD4259">
        <w:rPr>
          <w:i/>
          <w:iCs/>
          <w:noProof/>
        </w:rPr>
        <w:t>Water Res</w:t>
      </w:r>
      <w:r w:rsidRPr="00AD4259">
        <w:rPr>
          <w:noProof/>
        </w:rPr>
        <w:t xml:space="preserve"> </w:t>
      </w:r>
      <w:r w:rsidRPr="00AD4259">
        <w:rPr>
          <w:b/>
          <w:bCs/>
          <w:noProof/>
        </w:rPr>
        <w:t>42</w:t>
      </w:r>
      <w:r w:rsidRPr="00AD4259">
        <w:rPr>
          <w:noProof/>
        </w:rPr>
        <w:t>: 4215–4232.</w:t>
      </w:r>
    </w:p>
    <w:p w14:paraId="7AC59BC6"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Santmire, J.A. and Leff, L.G. (2015) The effect of sediment grain size on bacterial communities in streams. </w:t>
      </w:r>
      <w:r w:rsidRPr="00AD4259">
        <w:rPr>
          <w:i/>
          <w:iCs/>
          <w:noProof/>
        </w:rPr>
        <w:t>https://doi.org/101899/06-1301</w:t>
      </w:r>
      <w:r w:rsidRPr="00AD4259">
        <w:rPr>
          <w:noProof/>
        </w:rPr>
        <w:t xml:space="preserve"> </w:t>
      </w:r>
      <w:r w:rsidRPr="00AD4259">
        <w:rPr>
          <w:b/>
          <w:bCs/>
          <w:noProof/>
        </w:rPr>
        <w:t>26</w:t>
      </w:r>
      <w:r w:rsidRPr="00AD4259">
        <w:rPr>
          <w:noProof/>
        </w:rPr>
        <w:t>: 601–610.</w:t>
      </w:r>
    </w:p>
    <w:p w14:paraId="09F5E2C9"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Schmidt, C.M., Fisher, A.T., Racz, A.J., Lockwood, B.S., and Huertos, M.L. (2011) Linking Denitrification and Infiltration Rates during Managed Groundwater Recharge. </w:t>
      </w:r>
      <w:r w:rsidRPr="00AD4259">
        <w:rPr>
          <w:i/>
          <w:iCs/>
          <w:noProof/>
        </w:rPr>
        <w:t>Environ Sci Technol</w:t>
      </w:r>
      <w:r w:rsidRPr="00AD4259">
        <w:rPr>
          <w:noProof/>
        </w:rPr>
        <w:t xml:space="preserve"> </w:t>
      </w:r>
      <w:r w:rsidRPr="00AD4259">
        <w:rPr>
          <w:b/>
          <w:bCs/>
          <w:noProof/>
        </w:rPr>
        <w:t>45</w:t>
      </w:r>
      <w:r w:rsidRPr="00AD4259">
        <w:rPr>
          <w:noProof/>
        </w:rPr>
        <w:t>: 9634–9640.</w:t>
      </w:r>
    </w:p>
    <w:p w14:paraId="3909E334"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Sheng, Z. (2005) An aquifer storage and recovery system with reclaimed wastewater to preserve native groundwater resources in El Paso, Texas. </w:t>
      </w:r>
      <w:r w:rsidRPr="00AD4259">
        <w:rPr>
          <w:i/>
          <w:iCs/>
          <w:noProof/>
        </w:rPr>
        <w:t>J Environ Manage</w:t>
      </w:r>
      <w:r w:rsidRPr="00AD4259">
        <w:rPr>
          <w:noProof/>
        </w:rPr>
        <w:t xml:space="preserve"> </w:t>
      </w:r>
      <w:r w:rsidRPr="00AD4259">
        <w:rPr>
          <w:b/>
          <w:bCs/>
          <w:noProof/>
        </w:rPr>
        <w:t>75</w:t>
      </w:r>
      <w:r w:rsidRPr="00AD4259">
        <w:rPr>
          <w:noProof/>
        </w:rPr>
        <w:t>: 367–377.</w:t>
      </w:r>
    </w:p>
    <w:p w14:paraId="4B5E25D8"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Simpson, G.L. (2019) ggvegan: “ggplot2” Plots for the “vegan” Package.</w:t>
      </w:r>
    </w:p>
    <w:p w14:paraId="75DEB525"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Spalding, R.F. and Exner, M.E. (1993) Occurrence of Nitrate in Groundwater—A Review. </w:t>
      </w:r>
      <w:r w:rsidRPr="00AD4259">
        <w:rPr>
          <w:i/>
          <w:iCs/>
          <w:noProof/>
        </w:rPr>
        <w:t>J Environ Qual</w:t>
      </w:r>
      <w:r w:rsidRPr="00AD4259">
        <w:rPr>
          <w:noProof/>
        </w:rPr>
        <w:t xml:space="preserve"> </w:t>
      </w:r>
      <w:r w:rsidRPr="00AD4259">
        <w:rPr>
          <w:b/>
          <w:bCs/>
          <w:noProof/>
        </w:rPr>
        <w:t>22</w:t>
      </w:r>
      <w:r w:rsidRPr="00AD4259">
        <w:rPr>
          <w:noProof/>
        </w:rPr>
        <w:t>: 392–402.</w:t>
      </w:r>
    </w:p>
    <w:p w14:paraId="7BD838EF"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Starr, R.C. and Gillham, R.W. (1993) Denitrification and Organic Carbon Availability in Two Aquifers. </w:t>
      </w:r>
      <w:r w:rsidRPr="00AD4259">
        <w:rPr>
          <w:i/>
          <w:iCs/>
          <w:noProof/>
        </w:rPr>
        <w:t>Groundwater</w:t>
      </w:r>
      <w:r w:rsidRPr="00AD4259">
        <w:rPr>
          <w:noProof/>
        </w:rPr>
        <w:t xml:space="preserve"> </w:t>
      </w:r>
      <w:r w:rsidRPr="00AD4259">
        <w:rPr>
          <w:b/>
          <w:bCs/>
          <w:noProof/>
        </w:rPr>
        <w:t>31</w:t>
      </w:r>
      <w:r w:rsidRPr="00AD4259">
        <w:rPr>
          <w:noProof/>
        </w:rPr>
        <w:t>: 934–947.</w:t>
      </w:r>
    </w:p>
    <w:p w14:paraId="310D29A1"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Stein, H., Kellermann, C., Schmidt, S.I., Brielmann, H., Steube, C., Berkhoff, S.E., et al. (2010) The potential use of fauna and bacteria as ecological indicators for the assessment of groundwater quality. </w:t>
      </w:r>
      <w:r w:rsidRPr="00AD4259">
        <w:rPr>
          <w:i/>
          <w:iCs/>
          <w:noProof/>
        </w:rPr>
        <w:t>J Environ Monit</w:t>
      </w:r>
      <w:r w:rsidRPr="00AD4259">
        <w:rPr>
          <w:noProof/>
        </w:rPr>
        <w:t xml:space="preserve"> </w:t>
      </w:r>
      <w:r w:rsidRPr="00AD4259">
        <w:rPr>
          <w:b/>
          <w:bCs/>
          <w:noProof/>
        </w:rPr>
        <w:t>12</w:t>
      </w:r>
      <w:r w:rsidRPr="00AD4259">
        <w:rPr>
          <w:noProof/>
        </w:rPr>
        <w:t>: 242–254.</w:t>
      </w:r>
    </w:p>
    <w:p w14:paraId="6102C241"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Stone, B.W., Li, J., Koch, B.J., Blazewicz, S.J., Dijkstra, P., Hayer, M., et al. (2021) Nutrients cause consolidation of soil carbon flux to small proportion of bacterial community. </w:t>
      </w:r>
      <w:r w:rsidRPr="00AD4259">
        <w:rPr>
          <w:i/>
          <w:iCs/>
          <w:noProof/>
        </w:rPr>
        <w:t>Nat Commun 2021 121</w:t>
      </w:r>
      <w:r w:rsidRPr="00AD4259">
        <w:rPr>
          <w:noProof/>
        </w:rPr>
        <w:t xml:space="preserve"> </w:t>
      </w:r>
      <w:r w:rsidRPr="00AD4259">
        <w:rPr>
          <w:b/>
          <w:bCs/>
          <w:noProof/>
        </w:rPr>
        <w:t>12</w:t>
      </w:r>
      <w:r w:rsidRPr="00AD4259">
        <w:rPr>
          <w:noProof/>
        </w:rPr>
        <w:t>: 1–9.</w:t>
      </w:r>
    </w:p>
    <w:p w14:paraId="41E31D5E"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Stuyfzand, P.J., Smidt, E., Zuurbier, K.G., Hartog, N., and Dawoud, M.A. (2017) Observations and Prediction of Recovered Quality of Desalinated Seawater in the Strategic ASR Project </w:t>
      </w:r>
      <w:r w:rsidRPr="00AD4259">
        <w:rPr>
          <w:noProof/>
        </w:rPr>
        <w:lastRenderedPageBreak/>
        <w:t xml:space="preserve">in Liwa, Abu Dhabi. </w:t>
      </w:r>
      <w:r w:rsidRPr="00AD4259">
        <w:rPr>
          <w:i/>
          <w:iCs/>
          <w:noProof/>
        </w:rPr>
        <w:t>Water 2017, Vol 9, Page 177</w:t>
      </w:r>
      <w:r w:rsidRPr="00AD4259">
        <w:rPr>
          <w:noProof/>
        </w:rPr>
        <w:t xml:space="preserve"> </w:t>
      </w:r>
      <w:r w:rsidRPr="00AD4259">
        <w:rPr>
          <w:b/>
          <w:bCs/>
          <w:noProof/>
        </w:rPr>
        <w:t>9</w:t>
      </w:r>
      <w:r w:rsidRPr="00AD4259">
        <w:rPr>
          <w:noProof/>
        </w:rPr>
        <w:t>: 177.</w:t>
      </w:r>
    </w:p>
    <w:p w14:paraId="40EA6C40"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Swain, D.L., Langenbrunner, B., Neelin, J.D., and Hall, A. (2018) Increasing precipitation volatility in twenty-first-century California. </w:t>
      </w:r>
      <w:r w:rsidRPr="00AD4259">
        <w:rPr>
          <w:i/>
          <w:iCs/>
          <w:noProof/>
        </w:rPr>
        <w:t>Nat Clim Chang</w:t>
      </w:r>
      <w:r w:rsidRPr="00AD4259">
        <w:rPr>
          <w:noProof/>
        </w:rPr>
        <w:t xml:space="preserve"> 1.</w:t>
      </w:r>
    </w:p>
    <w:p w14:paraId="7C47A990"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Tahon, G., Tytgat, B., Lebbe, L., Carlier, A., and Willems, A. (2018) Abditibacterium utsteinense sp. nov., the first cultivated member of candidate phylum FBP, isolated from ice-free Antarctic soil samples. </w:t>
      </w:r>
      <w:r w:rsidRPr="00AD4259">
        <w:rPr>
          <w:i/>
          <w:iCs/>
          <w:noProof/>
        </w:rPr>
        <w:t>Syst Appl Microbiol</w:t>
      </w:r>
      <w:r w:rsidRPr="00AD4259">
        <w:rPr>
          <w:noProof/>
        </w:rPr>
        <w:t xml:space="preserve"> </w:t>
      </w:r>
      <w:r w:rsidRPr="00AD4259">
        <w:rPr>
          <w:b/>
          <w:bCs/>
          <w:noProof/>
        </w:rPr>
        <w:t>41</w:t>
      </w:r>
      <w:r w:rsidRPr="00AD4259">
        <w:rPr>
          <w:noProof/>
        </w:rPr>
        <w:t>: 279–290.</w:t>
      </w:r>
    </w:p>
    <w:p w14:paraId="6441031B"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Tufano, K.J., Reyes, C., Saltikov, C.W., and Fendorf, S. (2008) Reductive processes controlling arsenic retention: Revealing the relative importance of iron and arsenic reduction. </w:t>
      </w:r>
      <w:r w:rsidRPr="00AD4259">
        <w:rPr>
          <w:i/>
          <w:iCs/>
          <w:noProof/>
        </w:rPr>
        <w:t>Environ Sci Technol</w:t>
      </w:r>
      <w:r w:rsidRPr="00AD4259">
        <w:rPr>
          <w:noProof/>
        </w:rPr>
        <w:t xml:space="preserve"> </w:t>
      </w:r>
      <w:r w:rsidRPr="00AD4259">
        <w:rPr>
          <w:b/>
          <w:bCs/>
          <w:noProof/>
        </w:rPr>
        <w:t>42</w:t>
      </w:r>
      <w:r w:rsidRPr="00AD4259">
        <w:rPr>
          <w:noProof/>
        </w:rPr>
        <w:t>: 8283–8289.</w:t>
      </w:r>
    </w:p>
    <w:p w14:paraId="2D20FE26"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Valhondo, C., Carrera, J., Ayora, C., Barbieri, M., Nödler, K., Licha, T., and Huerta, M. (2014) Behavior of nine selected emerging trace organic contaminants in an artificial recharge system supplemented with a reactive barrier. </w:t>
      </w:r>
      <w:r w:rsidRPr="00AD4259">
        <w:rPr>
          <w:i/>
          <w:iCs/>
          <w:noProof/>
        </w:rPr>
        <w:t>Environ Sci Pollut Res</w:t>
      </w:r>
      <w:r w:rsidRPr="00AD4259">
        <w:rPr>
          <w:noProof/>
        </w:rPr>
        <w:t xml:space="preserve"> </w:t>
      </w:r>
      <w:r w:rsidRPr="00AD4259">
        <w:rPr>
          <w:b/>
          <w:bCs/>
          <w:noProof/>
        </w:rPr>
        <w:t>21</w:t>
      </w:r>
      <w:r w:rsidRPr="00AD4259">
        <w:rPr>
          <w:noProof/>
        </w:rPr>
        <w:t>: 11832–11843.</w:t>
      </w:r>
    </w:p>
    <w:p w14:paraId="65C2BB63"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Wang, J., Wang, C., Li, J., Bai, P., Li, Q., Shen, M., et al. (2018) Comparative Genomics of Degradative Novosphingobium Strains With Special Reference to Microcystin-Degrading Novosphingobium sp. THN1. </w:t>
      </w:r>
      <w:r w:rsidRPr="00AD4259">
        <w:rPr>
          <w:i/>
          <w:iCs/>
          <w:noProof/>
        </w:rPr>
        <w:t>Front Microbiol</w:t>
      </w:r>
      <w:r w:rsidRPr="00AD4259">
        <w:rPr>
          <w:noProof/>
        </w:rPr>
        <w:t xml:space="preserve"> </w:t>
      </w:r>
      <w:r w:rsidRPr="00AD4259">
        <w:rPr>
          <w:b/>
          <w:bCs/>
          <w:noProof/>
        </w:rPr>
        <w:t>0</w:t>
      </w:r>
      <w:r w:rsidRPr="00AD4259">
        <w:rPr>
          <w:noProof/>
        </w:rPr>
        <w:t>: 2238.</w:t>
      </w:r>
    </w:p>
    <w:p w14:paraId="7A9BBF05"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White, D.C., Suttont, S.D., and Ringelberg, D.B. (1996) The genus Sphingomonas: physiology and ecology. </w:t>
      </w:r>
      <w:r w:rsidRPr="00AD4259">
        <w:rPr>
          <w:i/>
          <w:iCs/>
          <w:noProof/>
        </w:rPr>
        <w:t>Curr Opin Biotechnol</w:t>
      </w:r>
      <w:r w:rsidRPr="00AD4259">
        <w:rPr>
          <w:noProof/>
        </w:rPr>
        <w:t xml:space="preserve"> </w:t>
      </w:r>
      <w:r w:rsidRPr="00AD4259">
        <w:rPr>
          <w:b/>
          <w:bCs/>
          <w:noProof/>
        </w:rPr>
        <w:t>7</w:t>
      </w:r>
      <w:r w:rsidRPr="00AD4259">
        <w:rPr>
          <w:noProof/>
        </w:rPr>
        <w:t>: 301–306.</w:t>
      </w:r>
    </w:p>
    <w:p w14:paraId="43FC1EE6"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Wickham, H. (2016) ggplot2: Elegant Graphics for Data Analysis, Springer-Verlag New York.</w:t>
      </w:r>
    </w:p>
    <w:p w14:paraId="3A3A2F9A"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Wickham, H., Averick, M., Bryan, J., Chang, W., McGowan, L.D., François, R., et al. (2019) Welcome to the Tidyverse. </w:t>
      </w:r>
      <w:r w:rsidRPr="00AD4259">
        <w:rPr>
          <w:i/>
          <w:iCs/>
          <w:noProof/>
        </w:rPr>
        <w:t>J Open Source Softw</w:t>
      </w:r>
      <w:r w:rsidRPr="00AD4259">
        <w:rPr>
          <w:noProof/>
        </w:rPr>
        <w:t xml:space="preserve"> </w:t>
      </w:r>
      <w:r w:rsidRPr="00AD4259">
        <w:rPr>
          <w:b/>
          <w:bCs/>
          <w:noProof/>
        </w:rPr>
        <w:t>4</w:t>
      </w:r>
      <w:r w:rsidRPr="00AD4259">
        <w:rPr>
          <w:noProof/>
        </w:rPr>
        <w:t>: 1686.</w:t>
      </w:r>
    </w:p>
    <w:p w14:paraId="6540FCD0"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Wilke, C.O. (2020) ggtext: Improved Text Rendering Support for “ggplot2.”</w:t>
      </w:r>
    </w:p>
    <w:p w14:paraId="092F978D"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Yu, G. (2020) Using ggtree to Visualize Data on Tree-Like Structures. </w:t>
      </w:r>
      <w:r w:rsidRPr="00AD4259">
        <w:rPr>
          <w:i/>
          <w:iCs/>
          <w:noProof/>
        </w:rPr>
        <w:t>Curr Protoc Bioinforma</w:t>
      </w:r>
      <w:r w:rsidRPr="00AD4259">
        <w:rPr>
          <w:noProof/>
        </w:rPr>
        <w:t xml:space="preserve"> </w:t>
      </w:r>
      <w:r w:rsidRPr="00AD4259">
        <w:rPr>
          <w:b/>
          <w:bCs/>
          <w:noProof/>
        </w:rPr>
        <w:t>69</w:t>
      </w:r>
      <w:r w:rsidRPr="00AD4259">
        <w:rPr>
          <w:noProof/>
        </w:rPr>
        <w:t>: e96.</w:t>
      </w:r>
    </w:p>
    <w:p w14:paraId="01D5A37D"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Yu, G., Jones, B., and Arendsee, Z. (2021) tidytree:A Tidy Tool for Phylogenetic Tree Data Manipulation.</w:t>
      </w:r>
    </w:p>
    <w:p w14:paraId="7BEDACC7" w14:textId="77777777" w:rsidR="00AD4259" w:rsidRPr="00AD4259" w:rsidRDefault="00AD4259" w:rsidP="00AD4259">
      <w:pPr>
        <w:widowControl w:val="0"/>
        <w:autoSpaceDE w:val="0"/>
        <w:autoSpaceDN w:val="0"/>
        <w:adjustRightInd w:val="0"/>
        <w:spacing w:line="360" w:lineRule="auto"/>
        <w:ind w:left="480" w:hanging="480"/>
        <w:rPr>
          <w:noProof/>
        </w:rPr>
      </w:pPr>
      <w:r w:rsidRPr="00AD4259">
        <w:rPr>
          <w:noProof/>
        </w:rPr>
        <w:t xml:space="preserve">Zhou, Z.F., Zheng, Y.M., Shen, J.P., Zhang, L.M., and He, J.Z. (2011) Response of denitrification genes nirS, nirK, and nosZ to irrigation water quality in a Chinese agricultural soil. </w:t>
      </w:r>
      <w:r w:rsidRPr="00AD4259">
        <w:rPr>
          <w:i/>
          <w:iCs/>
          <w:noProof/>
        </w:rPr>
        <w:t>Environ Sci Pollut Res</w:t>
      </w:r>
      <w:r w:rsidRPr="00AD4259">
        <w:rPr>
          <w:noProof/>
        </w:rPr>
        <w:t xml:space="preserve"> </w:t>
      </w:r>
      <w:r w:rsidRPr="00AD4259">
        <w:rPr>
          <w:b/>
          <w:bCs/>
          <w:noProof/>
        </w:rPr>
        <w:t>18</w:t>
      </w:r>
      <w:r w:rsidRPr="00AD4259">
        <w:rPr>
          <w:noProof/>
        </w:rPr>
        <w:t>: 1644–1652.</w:t>
      </w:r>
    </w:p>
    <w:p w14:paraId="75E4FFC1" w14:textId="680A3B3D" w:rsidR="0014695A" w:rsidRDefault="003523F9" w:rsidP="00AD4259">
      <w:pPr>
        <w:widowControl w:val="0"/>
        <w:autoSpaceDE w:val="0"/>
        <w:autoSpaceDN w:val="0"/>
        <w:adjustRightInd w:val="0"/>
        <w:spacing w:line="360" w:lineRule="auto"/>
        <w:ind w:left="480" w:hanging="480"/>
      </w:pPr>
      <w:r>
        <w:fldChar w:fldCharType="end"/>
      </w:r>
    </w:p>
    <w:p w14:paraId="3C4A105B" w14:textId="6D5B2A01" w:rsidR="0049279A" w:rsidRDefault="0014695A" w:rsidP="00BE7C6A">
      <w:r>
        <w:br w:type="page"/>
      </w:r>
    </w:p>
    <w:sectPr w:rsidR="0049279A" w:rsidSect="007955C4">
      <w:footerReference w:type="even" r:id="rId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431DB" w14:textId="77777777" w:rsidR="00597C94" w:rsidRDefault="00597C94" w:rsidP="002979DF">
      <w:r>
        <w:separator/>
      </w:r>
    </w:p>
  </w:endnote>
  <w:endnote w:type="continuationSeparator" w:id="0">
    <w:p w14:paraId="7D585580" w14:textId="77777777" w:rsidR="00597C94" w:rsidRDefault="00597C94" w:rsidP="00297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0169730"/>
      <w:docPartObj>
        <w:docPartGallery w:val="Page Numbers (Bottom of Page)"/>
        <w:docPartUnique/>
      </w:docPartObj>
    </w:sdtPr>
    <w:sdtEndPr>
      <w:rPr>
        <w:rStyle w:val="PageNumber"/>
      </w:rPr>
    </w:sdtEndPr>
    <w:sdtContent>
      <w:p w14:paraId="2DB31AB2" w14:textId="56B5CF9B" w:rsidR="00202E7F" w:rsidRDefault="00202E7F" w:rsidP="00FF7F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B9940" w14:textId="77777777" w:rsidR="00202E7F" w:rsidRDefault="00202E7F">
    <w:pPr>
      <w:pStyle w:val="Footer"/>
      <w:ind w:right="360"/>
      <w:pPrChange w:id="0" w:author="Andrew T Fisher" w:date="2021-11-12T18:44: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3861068"/>
      <w:docPartObj>
        <w:docPartGallery w:val="Page Numbers (Bottom of Page)"/>
        <w:docPartUnique/>
      </w:docPartObj>
    </w:sdtPr>
    <w:sdtEndPr>
      <w:rPr>
        <w:rStyle w:val="PageNumber"/>
      </w:rPr>
    </w:sdtEndPr>
    <w:sdtContent>
      <w:p w14:paraId="4809ADAF" w14:textId="470259FD" w:rsidR="00202E7F" w:rsidRDefault="00202E7F" w:rsidP="00BF3734">
        <w:pPr>
          <w:pStyle w:val="Footer"/>
          <w:framePr w:wrap="notBesid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60AE40" w14:textId="77777777" w:rsidR="00202E7F" w:rsidRDefault="00202E7F" w:rsidP="000901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70992" w14:textId="77777777" w:rsidR="00597C94" w:rsidRDefault="00597C94" w:rsidP="002979DF">
      <w:r>
        <w:separator/>
      </w:r>
    </w:p>
  </w:footnote>
  <w:footnote w:type="continuationSeparator" w:id="0">
    <w:p w14:paraId="04DF3494" w14:textId="77777777" w:rsidR="00597C94" w:rsidRDefault="00597C94" w:rsidP="00297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80F30"/>
    <w:multiLevelType w:val="hybridMultilevel"/>
    <w:tmpl w:val="195E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B77DD"/>
    <w:multiLevelType w:val="hybridMultilevel"/>
    <w:tmpl w:val="31563EEE"/>
    <w:lvl w:ilvl="0" w:tplc="8452A468">
      <w:start w:val="22"/>
      <w:numFmt w:val="decimal"/>
      <w:lvlText w:val="%1"/>
      <w:lvlJc w:val="left"/>
      <w:pPr>
        <w:ind w:left="1380" w:hanging="600"/>
        <w:jc w:val="right"/>
      </w:pPr>
      <w:rPr>
        <w:rFonts w:ascii="Times New Roman" w:eastAsia="Times New Roman" w:hAnsi="Times New Roman" w:cs="Times New Roman" w:hint="default"/>
        <w:b w:val="0"/>
        <w:bCs w:val="0"/>
        <w:i w:val="0"/>
        <w:iCs w:val="0"/>
        <w:w w:val="100"/>
        <w:sz w:val="24"/>
        <w:szCs w:val="24"/>
      </w:rPr>
    </w:lvl>
    <w:lvl w:ilvl="1" w:tplc="D91C8686">
      <w:numFmt w:val="bullet"/>
      <w:lvlText w:val="•"/>
      <w:lvlJc w:val="left"/>
      <w:pPr>
        <w:ind w:left="2456" w:hanging="600"/>
      </w:pPr>
      <w:rPr>
        <w:rFonts w:hint="default"/>
      </w:rPr>
    </w:lvl>
    <w:lvl w:ilvl="2" w:tplc="37BED19A">
      <w:numFmt w:val="bullet"/>
      <w:lvlText w:val="•"/>
      <w:lvlJc w:val="left"/>
      <w:pPr>
        <w:ind w:left="3532" w:hanging="600"/>
      </w:pPr>
      <w:rPr>
        <w:rFonts w:hint="default"/>
      </w:rPr>
    </w:lvl>
    <w:lvl w:ilvl="3" w:tplc="B7CE0D86">
      <w:numFmt w:val="bullet"/>
      <w:lvlText w:val="•"/>
      <w:lvlJc w:val="left"/>
      <w:pPr>
        <w:ind w:left="4608" w:hanging="600"/>
      </w:pPr>
      <w:rPr>
        <w:rFonts w:hint="default"/>
      </w:rPr>
    </w:lvl>
    <w:lvl w:ilvl="4" w:tplc="0FFA26BC">
      <w:numFmt w:val="bullet"/>
      <w:lvlText w:val="•"/>
      <w:lvlJc w:val="left"/>
      <w:pPr>
        <w:ind w:left="5684" w:hanging="600"/>
      </w:pPr>
      <w:rPr>
        <w:rFonts w:hint="default"/>
      </w:rPr>
    </w:lvl>
    <w:lvl w:ilvl="5" w:tplc="51743920">
      <w:numFmt w:val="bullet"/>
      <w:lvlText w:val="•"/>
      <w:lvlJc w:val="left"/>
      <w:pPr>
        <w:ind w:left="6760" w:hanging="600"/>
      </w:pPr>
      <w:rPr>
        <w:rFonts w:hint="default"/>
      </w:rPr>
    </w:lvl>
    <w:lvl w:ilvl="6" w:tplc="F0FCA3CE">
      <w:numFmt w:val="bullet"/>
      <w:lvlText w:val="•"/>
      <w:lvlJc w:val="left"/>
      <w:pPr>
        <w:ind w:left="7836" w:hanging="600"/>
      </w:pPr>
      <w:rPr>
        <w:rFonts w:hint="default"/>
      </w:rPr>
    </w:lvl>
    <w:lvl w:ilvl="7" w:tplc="8E8286CE">
      <w:numFmt w:val="bullet"/>
      <w:lvlText w:val="•"/>
      <w:lvlJc w:val="left"/>
      <w:pPr>
        <w:ind w:left="8912" w:hanging="600"/>
      </w:pPr>
      <w:rPr>
        <w:rFonts w:hint="default"/>
      </w:rPr>
    </w:lvl>
    <w:lvl w:ilvl="8" w:tplc="3462EE0C">
      <w:numFmt w:val="bullet"/>
      <w:lvlText w:val="•"/>
      <w:lvlJc w:val="left"/>
      <w:pPr>
        <w:ind w:left="9988" w:hanging="600"/>
      </w:pPr>
      <w:rPr>
        <w:rFonts w:hint="default"/>
      </w:rPr>
    </w:lvl>
  </w:abstractNum>
  <w:num w:numId="1" w16cid:durableId="749816130">
    <w:abstractNumId w:val="0"/>
  </w:num>
  <w:num w:numId="2" w16cid:durableId="211671177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T Fisher">
    <w15:presenceInfo w15:providerId="AD" w15:userId="S::afisher@ucsc.edu::fee97291-b8a8-45d9-bd63-a96133ff0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D4"/>
    <w:rsid w:val="000016E3"/>
    <w:rsid w:val="00017F11"/>
    <w:rsid w:val="00020725"/>
    <w:rsid w:val="00025224"/>
    <w:rsid w:val="0003234B"/>
    <w:rsid w:val="0003491B"/>
    <w:rsid w:val="0003668A"/>
    <w:rsid w:val="00041C2D"/>
    <w:rsid w:val="00050DD0"/>
    <w:rsid w:val="00062EE0"/>
    <w:rsid w:val="00066944"/>
    <w:rsid w:val="000676F6"/>
    <w:rsid w:val="000736BB"/>
    <w:rsid w:val="000752D1"/>
    <w:rsid w:val="00077E28"/>
    <w:rsid w:val="0008252C"/>
    <w:rsid w:val="000845CA"/>
    <w:rsid w:val="0008670A"/>
    <w:rsid w:val="00090132"/>
    <w:rsid w:val="00095669"/>
    <w:rsid w:val="00096F69"/>
    <w:rsid w:val="000B0532"/>
    <w:rsid w:val="000B2A8B"/>
    <w:rsid w:val="000B67DD"/>
    <w:rsid w:val="000B7009"/>
    <w:rsid w:val="000B7FAC"/>
    <w:rsid w:val="000C32F8"/>
    <w:rsid w:val="000D0EB7"/>
    <w:rsid w:val="000D640A"/>
    <w:rsid w:val="000D670D"/>
    <w:rsid w:val="000E5F0A"/>
    <w:rsid w:val="000F3559"/>
    <w:rsid w:val="0010105B"/>
    <w:rsid w:val="001032A8"/>
    <w:rsid w:val="001050B4"/>
    <w:rsid w:val="00107BDA"/>
    <w:rsid w:val="001131D8"/>
    <w:rsid w:val="0011464C"/>
    <w:rsid w:val="00114DA3"/>
    <w:rsid w:val="00115442"/>
    <w:rsid w:val="00115FE7"/>
    <w:rsid w:val="00116693"/>
    <w:rsid w:val="00130C4B"/>
    <w:rsid w:val="00131581"/>
    <w:rsid w:val="00132BD8"/>
    <w:rsid w:val="001338D5"/>
    <w:rsid w:val="001346F6"/>
    <w:rsid w:val="0013494E"/>
    <w:rsid w:val="00134BAC"/>
    <w:rsid w:val="00134C55"/>
    <w:rsid w:val="00135231"/>
    <w:rsid w:val="00135534"/>
    <w:rsid w:val="00137176"/>
    <w:rsid w:val="00141525"/>
    <w:rsid w:val="001465AC"/>
    <w:rsid w:val="0014695A"/>
    <w:rsid w:val="0015086E"/>
    <w:rsid w:val="00152C19"/>
    <w:rsid w:val="00161211"/>
    <w:rsid w:val="00161249"/>
    <w:rsid w:val="0016173C"/>
    <w:rsid w:val="00161CF9"/>
    <w:rsid w:val="001647A2"/>
    <w:rsid w:val="001674A4"/>
    <w:rsid w:val="00174AA0"/>
    <w:rsid w:val="00174BEA"/>
    <w:rsid w:val="00175694"/>
    <w:rsid w:val="00185C0D"/>
    <w:rsid w:val="00187327"/>
    <w:rsid w:val="00187833"/>
    <w:rsid w:val="00191F7B"/>
    <w:rsid w:val="00193A75"/>
    <w:rsid w:val="00195DF8"/>
    <w:rsid w:val="001970F6"/>
    <w:rsid w:val="001A110C"/>
    <w:rsid w:val="001A1B54"/>
    <w:rsid w:val="001A502F"/>
    <w:rsid w:val="001A5E53"/>
    <w:rsid w:val="001A6609"/>
    <w:rsid w:val="001A714A"/>
    <w:rsid w:val="001A7DE2"/>
    <w:rsid w:val="001B1488"/>
    <w:rsid w:val="001B1A29"/>
    <w:rsid w:val="001B2442"/>
    <w:rsid w:val="001B6BD8"/>
    <w:rsid w:val="001C02F4"/>
    <w:rsid w:val="001C1A64"/>
    <w:rsid w:val="001C1BD7"/>
    <w:rsid w:val="001C3A62"/>
    <w:rsid w:val="001C7F39"/>
    <w:rsid w:val="001D23A7"/>
    <w:rsid w:val="001E0774"/>
    <w:rsid w:val="001E667A"/>
    <w:rsid w:val="001E7285"/>
    <w:rsid w:val="001F0589"/>
    <w:rsid w:val="001F48D4"/>
    <w:rsid w:val="001F5B27"/>
    <w:rsid w:val="00202891"/>
    <w:rsid w:val="00202E7F"/>
    <w:rsid w:val="00210940"/>
    <w:rsid w:val="00211978"/>
    <w:rsid w:val="00213547"/>
    <w:rsid w:val="00214438"/>
    <w:rsid w:val="002157B8"/>
    <w:rsid w:val="002204F7"/>
    <w:rsid w:val="00220502"/>
    <w:rsid w:val="00220E56"/>
    <w:rsid w:val="00224392"/>
    <w:rsid w:val="00225273"/>
    <w:rsid w:val="002252C2"/>
    <w:rsid w:val="002262D2"/>
    <w:rsid w:val="002275A3"/>
    <w:rsid w:val="00230425"/>
    <w:rsid w:val="002307E6"/>
    <w:rsid w:val="00234F1E"/>
    <w:rsid w:val="002355AC"/>
    <w:rsid w:val="002500B2"/>
    <w:rsid w:val="0025198F"/>
    <w:rsid w:val="00254180"/>
    <w:rsid w:val="002648D5"/>
    <w:rsid w:val="0026530D"/>
    <w:rsid w:val="0026701F"/>
    <w:rsid w:val="00267662"/>
    <w:rsid w:val="00277FD9"/>
    <w:rsid w:val="00280478"/>
    <w:rsid w:val="00280927"/>
    <w:rsid w:val="00282CA7"/>
    <w:rsid w:val="00285018"/>
    <w:rsid w:val="0028528C"/>
    <w:rsid w:val="00290152"/>
    <w:rsid w:val="00290B83"/>
    <w:rsid w:val="002979DF"/>
    <w:rsid w:val="002A5058"/>
    <w:rsid w:val="002A7E7F"/>
    <w:rsid w:val="002B0228"/>
    <w:rsid w:val="002B1637"/>
    <w:rsid w:val="002B27A8"/>
    <w:rsid w:val="002C0346"/>
    <w:rsid w:val="002C0809"/>
    <w:rsid w:val="002C160B"/>
    <w:rsid w:val="002C4051"/>
    <w:rsid w:val="002D3B39"/>
    <w:rsid w:val="002D76B9"/>
    <w:rsid w:val="002E0C11"/>
    <w:rsid w:val="002E4BA9"/>
    <w:rsid w:val="002E7633"/>
    <w:rsid w:val="002F021E"/>
    <w:rsid w:val="00300F2A"/>
    <w:rsid w:val="00304486"/>
    <w:rsid w:val="00305F34"/>
    <w:rsid w:val="0031020C"/>
    <w:rsid w:val="0031544F"/>
    <w:rsid w:val="003252C4"/>
    <w:rsid w:val="00327B2A"/>
    <w:rsid w:val="003322B5"/>
    <w:rsid w:val="0033356F"/>
    <w:rsid w:val="00334A21"/>
    <w:rsid w:val="00336FBF"/>
    <w:rsid w:val="00340AEE"/>
    <w:rsid w:val="00343D68"/>
    <w:rsid w:val="00345EF7"/>
    <w:rsid w:val="00347E91"/>
    <w:rsid w:val="003523F9"/>
    <w:rsid w:val="00352C7E"/>
    <w:rsid w:val="00356314"/>
    <w:rsid w:val="003569BF"/>
    <w:rsid w:val="00364725"/>
    <w:rsid w:val="00364E62"/>
    <w:rsid w:val="00367D4B"/>
    <w:rsid w:val="00371D88"/>
    <w:rsid w:val="00386FCD"/>
    <w:rsid w:val="00394FE0"/>
    <w:rsid w:val="00397F34"/>
    <w:rsid w:val="003A7570"/>
    <w:rsid w:val="003A7617"/>
    <w:rsid w:val="003B11A7"/>
    <w:rsid w:val="003B1AD3"/>
    <w:rsid w:val="003B5593"/>
    <w:rsid w:val="003B7854"/>
    <w:rsid w:val="003C1001"/>
    <w:rsid w:val="003C1351"/>
    <w:rsid w:val="003C3AC4"/>
    <w:rsid w:val="003C4DD2"/>
    <w:rsid w:val="003D6B36"/>
    <w:rsid w:val="003D6BE7"/>
    <w:rsid w:val="003E2020"/>
    <w:rsid w:val="003E3276"/>
    <w:rsid w:val="003E7433"/>
    <w:rsid w:val="003F26CA"/>
    <w:rsid w:val="0040380C"/>
    <w:rsid w:val="0040521F"/>
    <w:rsid w:val="00414918"/>
    <w:rsid w:val="00416FBB"/>
    <w:rsid w:val="0042776D"/>
    <w:rsid w:val="004322EA"/>
    <w:rsid w:val="00440832"/>
    <w:rsid w:val="00442063"/>
    <w:rsid w:val="0044431C"/>
    <w:rsid w:val="00453321"/>
    <w:rsid w:val="00453C6C"/>
    <w:rsid w:val="00456E69"/>
    <w:rsid w:val="004575B8"/>
    <w:rsid w:val="00462435"/>
    <w:rsid w:val="00463900"/>
    <w:rsid w:val="00464C2C"/>
    <w:rsid w:val="00472298"/>
    <w:rsid w:val="00476DFB"/>
    <w:rsid w:val="00477563"/>
    <w:rsid w:val="004829D8"/>
    <w:rsid w:val="00484375"/>
    <w:rsid w:val="00484CC5"/>
    <w:rsid w:val="00486BC3"/>
    <w:rsid w:val="004916D1"/>
    <w:rsid w:val="0049279A"/>
    <w:rsid w:val="00493FA6"/>
    <w:rsid w:val="004A0352"/>
    <w:rsid w:val="004A17B3"/>
    <w:rsid w:val="004A41D8"/>
    <w:rsid w:val="004A4D53"/>
    <w:rsid w:val="004B1C42"/>
    <w:rsid w:val="004B2E7A"/>
    <w:rsid w:val="004B3FE1"/>
    <w:rsid w:val="004C0FAB"/>
    <w:rsid w:val="004C21E1"/>
    <w:rsid w:val="004C4FF6"/>
    <w:rsid w:val="004C6F81"/>
    <w:rsid w:val="004D0FD2"/>
    <w:rsid w:val="004D2CBF"/>
    <w:rsid w:val="004E29C8"/>
    <w:rsid w:val="004E36CD"/>
    <w:rsid w:val="004E3A85"/>
    <w:rsid w:val="004E5015"/>
    <w:rsid w:val="004E6BED"/>
    <w:rsid w:val="004F1341"/>
    <w:rsid w:val="004F4069"/>
    <w:rsid w:val="00502B6C"/>
    <w:rsid w:val="00505B76"/>
    <w:rsid w:val="00513F16"/>
    <w:rsid w:val="00520907"/>
    <w:rsid w:val="005264DC"/>
    <w:rsid w:val="005274C7"/>
    <w:rsid w:val="005335A6"/>
    <w:rsid w:val="00534A00"/>
    <w:rsid w:val="00550A4F"/>
    <w:rsid w:val="005568F7"/>
    <w:rsid w:val="0056181B"/>
    <w:rsid w:val="00563D46"/>
    <w:rsid w:val="00566CD4"/>
    <w:rsid w:val="005673FD"/>
    <w:rsid w:val="0057211A"/>
    <w:rsid w:val="005835CE"/>
    <w:rsid w:val="0059443D"/>
    <w:rsid w:val="00595390"/>
    <w:rsid w:val="00597C94"/>
    <w:rsid w:val="005A3AF7"/>
    <w:rsid w:val="005A4A00"/>
    <w:rsid w:val="005A60C9"/>
    <w:rsid w:val="005A629A"/>
    <w:rsid w:val="005B1411"/>
    <w:rsid w:val="005B2061"/>
    <w:rsid w:val="005B21EA"/>
    <w:rsid w:val="005B38BA"/>
    <w:rsid w:val="005B5B79"/>
    <w:rsid w:val="005B6556"/>
    <w:rsid w:val="005C1164"/>
    <w:rsid w:val="005C77A2"/>
    <w:rsid w:val="005D0128"/>
    <w:rsid w:val="005D51B4"/>
    <w:rsid w:val="005D68B7"/>
    <w:rsid w:val="005E0D7A"/>
    <w:rsid w:val="005E25FB"/>
    <w:rsid w:val="005E4D1F"/>
    <w:rsid w:val="005F2743"/>
    <w:rsid w:val="005F7D1C"/>
    <w:rsid w:val="005F7E66"/>
    <w:rsid w:val="00601D8B"/>
    <w:rsid w:val="00602EFC"/>
    <w:rsid w:val="00604BAA"/>
    <w:rsid w:val="00605D5D"/>
    <w:rsid w:val="00613510"/>
    <w:rsid w:val="0062058D"/>
    <w:rsid w:val="006269EA"/>
    <w:rsid w:val="006322C9"/>
    <w:rsid w:val="00633030"/>
    <w:rsid w:val="00633935"/>
    <w:rsid w:val="00643159"/>
    <w:rsid w:val="00643C88"/>
    <w:rsid w:val="0064584A"/>
    <w:rsid w:val="0064718F"/>
    <w:rsid w:val="00650A62"/>
    <w:rsid w:val="00655FC0"/>
    <w:rsid w:val="00666488"/>
    <w:rsid w:val="006672D7"/>
    <w:rsid w:val="00676AFA"/>
    <w:rsid w:val="0067726D"/>
    <w:rsid w:val="006947EA"/>
    <w:rsid w:val="00697B58"/>
    <w:rsid w:val="00697D98"/>
    <w:rsid w:val="006A2C6C"/>
    <w:rsid w:val="006A33E6"/>
    <w:rsid w:val="006B1153"/>
    <w:rsid w:val="006B2801"/>
    <w:rsid w:val="006B2975"/>
    <w:rsid w:val="006B3921"/>
    <w:rsid w:val="006C04DC"/>
    <w:rsid w:val="006C1411"/>
    <w:rsid w:val="006C2B4F"/>
    <w:rsid w:val="006C49EE"/>
    <w:rsid w:val="006D7B85"/>
    <w:rsid w:val="006E2406"/>
    <w:rsid w:val="006E490D"/>
    <w:rsid w:val="006E4B58"/>
    <w:rsid w:val="006F18F5"/>
    <w:rsid w:val="006F2E6D"/>
    <w:rsid w:val="006F2ECB"/>
    <w:rsid w:val="006F3714"/>
    <w:rsid w:val="006F5501"/>
    <w:rsid w:val="007000B0"/>
    <w:rsid w:val="00701029"/>
    <w:rsid w:val="0070148C"/>
    <w:rsid w:val="00702E34"/>
    <w:rsid w:val="00702ECB"/>
    <w:rsid w:val="0070714E"/>
    <w:rsid w:val="00707D10"/>
    <w:rsid w:val="00710C68"/>
    <w:rsid w:val="0071161E"/>
    <w:rsid w:val="0071307F"/>
    <w:rsid w:val="00713155"/>
    <w:rsid w:val="00716F88"/>
    <w:rsid w:val="00721049"/>
    <w:rsid w:val="00723A02"/>
    <w:rsid w:val="00732E80"/>
    <w:rsid w:val="00733A5A"/>
    <w:rsid w:val="00734055"/>
    <w:rsid w:val="00734AEE"/>
    <w:rsid w:val="007371F6"/>
    <w:rsid w:val="007420E8"/>
    <w:rsid w:val="0074550F"/>
    <w:rsid w:val="00752A69"/>
    <w:rsid w:val="00753055"/>
    <w:rsid w:val="0075401B"/>
    <w:rsid w:val="00754904"/>
    <w:rsid w:val="0075644D"/>
    <w:rsid w:val="00762F5B"/>
    <w:rsid w:val="00763FA7"/>
    <w:rsid w:val="007646D4"/>
    <w:rsid w:val="0077005D"/>
    <w:rsid w:val="00770280"/>
    <w:rsid w:val="00772565"/>
    <w:rsid w:val="007742F3"/>
    <w:rsid w:val="00781334"/>
    <w:rsid w:val="00782DAA"/>
    <w:rsid w:val="00784183"/>
    <w:rsid w:val="007853E9"/>
    <w:rsid w:val="00786826"/>
    <w:rsid w:val="007901A8"/>
    <w:rsid w:val="007933C0"/>
    <w:rsid w:val="00793E5B"/>
    <w:rsid w:val="007955C4"/>
    <w:rsid w:val="00797239"/>
    <w:rsid w:val="0079794D"/>
    <w:rsid w:val="007B083A"/>
    <w:rsid w:val="007B1BA9"/>
    <w:rsid w:val="007B337F"/>
    <w:rsid w:val="007B7B2F"/>
    <w:rsid w:val="007C4C88"/>
    <w:rsid w:val="007C4C8E"/>
    <w:rsid w:val="007C4FB2"/>
    <w:rsid w:val="007D01D4"/>
    <w:rsid w:val="007D0F0C"/>
    <w:rsid w:val="007D29FC"/>
    <w:rsid w:val="007D6F27"/>
    <w:rsid w:val="007E125B"/>
    <w:rsid w:val="007E6F17"/>
    <w:rsid w:val="007E7748"/>
    <w:rsid w:val="007F0FC3"/>
    <w:rsid w:val="007F12B2"/>
    <w:rsid w:val="007F2D34"/>
    <w:rsid w:val="007F64C0"/>
    <w:rsid w:val="00800D82"/>
    <w:rsid w:val="008064C8"/>
    <w:rsid w:val="00810119"/>
    <w:rsid w:val="008101C6"/>
    <w:rsid w:val="00814113"/>
    <w:rsid w:val="008176A8"/>
    <w:rsid w:val="008207AD"/>
    <w:rsid w:val="00820C55"/>
    <w:rsid w:val="00821C8B"/>
    <w:rsid w:val="008220A5"/>
    <w:rsid w:val="0082451D"/>
    <w:rsid w:val="00826079"/>
    <w:rsid w:val="00831FE3"/>
    <w:rsid w:val="0083441A"/>
    <w:rsid w:val="008362CA"/>
    <w:rsid w:val="0083757A"/>
    <w:rsid w:val="00841BB4"/>
    <w:rsid w:val="00853328"/>
    <w:rsid w:val="00854918"/>
    <w:rsid w:val="008551DC"/>
    <w:rsid w:val="00863069"/>
    <w:rsid w:val="008636F7"/>
    <w:rsid w:val="008665DD"/>
    <w:rsid w:val="00871C95"/>
    <w:rsid w:val="0087361A"/>
    <w:rsid w:val="00873F6E"/>
    <w:rsid w:val="0088045D"/>
    <w:rsid w:val="0088510E"/>
    <w:rsid w:val="00890219"/>
    <w:rsid w:val="00895CC7"/>
    <w:rsid w:val="008A276C"/>
    <w:rsid w:val="008A2D95"/>
    <w:rsid w:val="008A321E"/>
    <w:rsid w:val="008A32DD"/>
    <w:rsid w:val="008A5E9E"/>
    <w:rsid w:val="008B0B8F"/>
    <w:rsid w:val="008B2D65"/>
    <w:rsid w:val="008B3F6D"/>
    <w:rsid w:val="008B4078"/>
    <w:rsid w:val="008B7328"/>
    <w:rsid w:val="008B7487"/>
    <w:rsid w:val="008B7C09"/>
    <w:rsid w:val="008C67F7"/>
    <w:rsid w:val="008D0394"/>
    <w:rsid w:val="008D07DF"/>
    <w:rsid w:val="008D3C96"/>
    <w:rsid w:val="008D4853"/>
    <w:rsid w:val="008D4AEB"/>
    <w:rsid w:val="008D4BF7"/>
    <w:rsid w:val="008E3CFA"/>
    <w:rsid w:val="008E4F36"/>
    <w:rsid w:val="008E51A8"/>
    <w:rsid w:val="008F2461"/>
    <w:rsid w:val="008F30AA"/>
    <w:rsid w:val="008F3724"/>
    <w:rsid w:val="008F6AEF"/>
    <w:rsid w:val="008F77D4"/>
    <w:rsid w:val="009118D4"/>
    <w:rsid w:val="00912295"/>
    <w:rsid w:val="00912513"/>
    <w:rsid w:val="009238FF"/>
    <w:rsid w:val="00930D1A"/>
    <w:rsid w:val="00930E0B"/>
    <w:rsid w:val="0093460F"/>
    <w:rsid w:val="00937469"/>
    <w:rsid w:val="0094160E"/>
    <w:rsid w:val="00945291"/>
    <w:rsid w:val="009454E3"/>
    <w:rsid w:val="00945FEA"/>
    <w:rsid w:val="00955556"/>
    <w:rsid w:val="009575FD"/>
    <w:rsid w:val="00962828"/>
    <w:rsid w:val="0098423B"/>
    <w:rsid w:val="00984A57"/>
    <w:rsid w:val="009869F9"/>
    <w:rsid w:val="00990E36"/>
    <w:rsid w:val="00992F70"/>
    <w:rsid w:val="009943A6"/>
    <w:rsid w:val="00995102"/>
    <w:rsid w:val="009A077B"/>
    <w:rsid w:val="009A3EDF"/>
    <w:rsid w:val="009A5666"/>
    <w:rsid w:val="009B2EC6"/>
    <w:rsid w:val="009C0C8B"/>
    <w:rsid w:val="009C1417"/>
    <w:rsid w:val="009C1A26"/>
    <w:rsid w:val="009C4166"/>
    <w:rsid w:val="009C5667"/>
    <w:rsid w:val="009C663D"/>
    <w:rsid w:val="009D0EAD"/>
    <w:rsid w:val="009D3023"/>
    <w:rsid w:val="009D4CC4"/>
    <w:rsid w:val="009E2937"/>
    <w:rsid w:val="009E2E8E"/>
    <w:rsid w:val="009E2ED9"/>
    <w:rsid w:val="009E3692"/>
    <w:rsid w:val="009E72E8"/>
    <w:rsid w:val="009F05BA"/>
    <w:rsid w:val="009F27A5"/>
    <w:rsid w:val="009F2CCA"/>
    <w:rsid w:val="009F3706"/>
    <w:rsid w:val="009F58C9"/>
    <w:rsid w:val="009F684C"/>
    <w:rsid w:val="009F744E"/>
    <w:rsid w:val="00A0012E"/>
    <w:rsid w:val="00A01A8C"/>
    <w:rsid w:val="00A07636"/>
    <w:rsid w:val="00A12A3F"/>
    <w:rsid w:val="00A13A9E"/>
    <w:rsid w:val="00A13C30"/>
    <w:rsid w:val="00A147FF"/>
    <w:rsid w:val="00A177A7"/>
    <w:rsid w:val="00A2462E"/>
    <w:rsid w:val="00A247A2"/>
    <w:rsid w:val="00A27890"/>
    <w:rsid w:val="00A31257"/>
    <w:rsid w:val="00A33046"/>
    <w:rsid w:val="00A37497"/>
    <w:rsid w:val="00A41581"/>
    <w:rsid w:val="00A47240"/>
    <w:rsid w:val="00A5026B"/>
    <w:rsid w:val="00A5103C"/>
    <w:rsid w:val="00A511FA"/>
    <w:rsid w:val="00A62737"/>
    <w:rsid w:val="00A64190"/>
    <w:rsid w:val="00A67773"/>
    <w:rsid w:val="00A67C44"/>
    <w:rsid w:val="00A726EE"/>
    <w:rsid w:val="00A7517A"/>
    <w:rsid w:val="00A76C7D"/>
    <w:rsid w:val="00A81DD6"/>
    <w:rsid w:val="00A8217B"/>
    <w:rsid w:val="00A85104"/>
    <w:rsid w:val="00A930C7"/>
    <w:rsid w:val="00A943AD"/>
    <w:rsid w:val="00A96A22"/>
    <w:rsid w:val="00A97273"/>
    <w:rsid w:val="00AA01C4"/>
    <w:rsid w:val="00AA6839"/>
    <w:rsid w:val="00AB15AA"/>
    <w:rsid w:val="00AB648D"/>
    <w:rsid w:val="00AB799E"/>
    <w:rsid w:val="00AC5F4F"/>
    <w:rsid w:val="00AC7B9E"/>
    <w:rsid w:val="00AD1202"/>
    <w:rsid w:val="00AD2CBE"/>
    <w:rsid w:val="00AD4259"/>
    <w:rsid w:val="00AD53A5"/>
    <w:rsid w:val="00AD7237"/>
    <w:rsid w:val="00AE25C0"/>
    <w:rsid w:val="00AE2613"/>
    <w:rsid w:val="00AE349F"/>
    <w:rsid w:val="00AE5B75"/>
    <w:rsid w:val="00AE5B86"/>
    <w:rsid w:val="00AE6F0B"/>
    <w:rsid w:val="00AF0996"/>
    <w:rsid w:val="00AF603B"/>
    <w:rsid w:val="00B01760"/>
    <w:rsid w:val="00B1169E"/>
    <w:rsid w:val="00B1322A"/>
    <w:rsid w:val="00B1462B"/>
    <w:rsid w:val="00B15D8B"/>
    <w:rsid w:val="00B22225"/>
    <w:rsid w:val="00B22606"/>
    <w:rsid w:val="00B232F5"/>
    <w:rsid w:val="00B259DC"/>
    <w:rsid w:val="00B267CF"/>
    <w:rsid w:val="00B3019E"/>
    <w:rsid w:val="00B3094B"/>
    <w:rsid w:val="00B31126"/>
    <w:rsid w:val="00B325BB"/>
    <w:rsid w:val="00B34760"/>
    <w:rsid w:val="00B37580"/>
    <w:rsid w:val="00B43DD5"/>
    <w:rsid w:val="00B45D83"/>
    <w:rsid w:val="00B467E3"/>
    <w:rsid w:val="00B50699"/>
    <w:rsid w:val="00B50E71"/>
    <w:rsid w:val="00B533FE"/>
    <w:rsid w:val="00B600E6"/>
    <w:rsid w:val="00B6195E"/>
    <w:rsid w:val="00B6335C"/>
    <w:rsid w:val="00B6434A"/>
    <w:rsid w:val="00B649C0"/>
    <w:rsid w:val="00B74401"/>
    <w:rsid w:val="00B82DD4"/>
    <w:rsid w:val="00B84897"/>
    <w:rsid w:val="00B84AD9"/>
    <w:rsid w:val="00B91825"/>
    <w:rsid w:val="00B9442E"/>
    <w:rsid w:val="00B97D1B"/>
    <w:rsid w:val="00BA0D86"/>
    <w:rsid w:val="00BA22D5"/>
    <w:rsid w:val="00BA3630"/>
    <w:rsid w:val="00BB031A"/>
    <w:rsid w:val="00BB13BC"/>
    <w:rsid w:val="00BB4A47"/>
    <w:rsid w:val="00BB62C7"/>
    <w:rsid w:val="00BD146C"/>
    <w:rsid w:val="00BD17C4"/>
    <w:rsid w:val="00BD1C73"/>
    <w:rsid w:val="00BD2662"/>
    <w:rsid w:val="00BD351D"/>
    <w:rsid w:val="00BD4BDF"/>
    <w:rsid w:val="00BE2D56"/>
    <w:rsid w:val="00BE2EBA"/>
    <w:rsid w:val="00BE5122"/>
    <w:rsid w:val="00BE7C6A"/>
    <w:rsid w:val="00BF03C0"/>
    <w:rsid w:val="00BF1F8B"/>
    <w:rsid w:val="00BF22E0"/>
    <w:rsid w:val="00BF2377"/>
    <w:rsid w:val="00BF3734"/>
    <w:rsid w:val="00BF6F11"/>
    <w:rsid w:val="00BF73BD"/>
    <w:rsid w:val="00C004BC"/>
    <w:rsid w:val="00C05B58"/>
    <w:rsid w:val="00C11036"/>
    <w:rsid w:val="00C128A5"/>
    <w:rsid w:val="00C12928"/>
    <w:rsid w:val="00C1474F"/>
    <w:rsid w:val="00C17527"/>
    <w:rsid w:val="00C259F3"/>
    <w:rsid w:val="00C2698E"/>
    <w:rsid w:val="00C376DB"/>
    <w:rsid w:val="00C41DF6"/>
    <w:rsid w:val="00C504BC"/>
    <w:rsid w:val="00C50ADF"/>
    <w:rsid w:val="00C52281"/>
    <w:rsid w:val="00C55171"/>
    <w:rsid w:val="00C5637A"/>
    <w:rsid w:val="00C56E99"/>
    <w:rsid w:val="00C6449B"/>
    <w:rsid w:val="00C84D04"/>
    <w:rsid w:val="00C872F7"/>
    <w:rsid w:val="00C90E80"/>
    <w:rsid w:val="00CA131A"/>
    <w:rsid w:val="00CA3F06"/>
    <w:rsid w:val="00CC2B8D"/>
    <w:rsid w:val="00CD10BB"/>
    <w:rsid w:val="00CD6437"/>
    <w:rsid w:val="00CE7562"/>
    <w:rsid w:val="00CF01D9"/>
    <w:rsid w:val="00CF0528"/>
    <w:rsid w:val="00CF67D2"/>
    <w:rsid w:val="00D00C6B"/>
    <w:rsid w:val="00D02839"/>
    <w:rsid w:val="00D059CD"/>
    <w:rsid w:val="00D10911"/>
    <w:rsid w:val="00D11BE0"/>
    <w:rsid w:val="00D11C01"/>
    <w:rsid w:val="00D14C15"/>
    <w:rsid w:val="00D16171"/>
    <w:rsid w:val="00D163E6"/>
    <w:rsid w:val="00D20098"/>
    <w:rsid w:val="00D21CAD"/>
    <w:rsid w:val="00D22369"/>
    <w:rsid w:val="00D23176"/>
    <w:rsid w:val="00D32859"/>
    <w:rsid w:val="00D37479"/>
    <w:rsid w:val="00D40D85"/>
    <w:rsid w:val="00D44778"/>
    <w:rsid w:val="00D45EEE"/>
    <w:rsid w:val="00D46345"/>
    <w:rsid w:val="00D47C8D"/>
    <w:rsid w:val="00D5213E"/>
    <w:rsid w:val="00D52F03"/>
    <w:rsid w:val="00D53A4C"/>
    <w:rsid w:val="00D557DE"/>
    <w:rsid w:val="00D624C3"/>
    <w:rsid w:val="00D66529"/>
    <w:rsid w:val="00D67259"/>
    <w:rsid w:val="00D7184C"/>
    <w:rsid w:val="00D73873"/>
    <w:rsid w:val="00D744EF"/>
    <w:rsid w:val="00D754CF"/>
    <w:rsid w:val="00D80F03"/>
    <w:rsid w:val="00D8156D"/>
    <w:rsid w:val="00D83285"/>
    <w:rsid w:val="00D8410C"/>
    <w:rsid w:val="00D868A6"/>
    <w:rsid w:val="00D958C3"/>
    <w:rsid w:val="00DA0B4B"/>
    <w:rsid w:val="00DA6951"/>
    <w:rsid w:val="00DB3EF5"/>
    <w:rsid w:val="00DC3A21"/>
    <w:rsid w:val="00DC6787"/>
    <w:rsid w:val="00DC75CF"/>
    <w:rsid w:val="00DD2162"/>
    <w:rsid w:val="00DE588F"/>
    <w:rsid w:val="00DF2689"/>
    <w:rsid w:val="00DF7C0D"/>
    <w:rsid w:val="00E01E11"/>
    <w:rsid w:val="00E02464"/>
    <w:rsid w:val="00E043B4"/>
    <w:rsid w:val="00E043F9"/>
    <w:rsid w:val="00E059B5"/>
    <w:rsid w:val="00E05B95"/>
    <w:rsid w:val="00E1428A"/>
    <w:rsid w:val="00E222EE"/>
    <w:rsid w:val="00E501E7"/>
    <w:rsid w:val="00E52B21"/>
    <w:rsid w:val="00E564B6"/>
    <w:rsid w:val="00E64DE6"/>
    <w:rsid w:val="00E707D5"/>
    <w:rsid w:val="00E778C1"/>
    <w:rsid w:val="00E8026C"/>
    <w:rsid w:val="00E80ABF"/>
    <w:rsid w:val="00E81AF9"/>
    <w:rsid w:val="00E82822"/>
    <w:rsid w:val="00E84E41"/>
    <w:rsid w:val="00E85BEB"/>
    <w:rsid w:val="00E87D12"/>
    <w:rsid w:val="00E9110E"/>
    <w:rsid w:val="00E9183A"/>
    <w:rsid w:val="00E93A52"/>
    <w:rsid w:val="00E95B99"/>
    <w:rsid w:val="00E95CFE"/>
    <w:rsid w:val="00EA24A9"/>
    <w:rsid w:val="00EA4F3F"/>
    <w:rsid w:val="00EA5BCE"/>
    <w:rsid w:val="00EB456E"/>
    <w:rsid w:val="00EB4D5A"/>
    <w:rsid w:val="00EB5F9C"/>
    <w:rsid w:val="00EB6226"/>
    <w:rsid w:val="00EB6E59"/>
    <w:rsid w:val="00EB7B9B"/>
    <w:rsid w:val="00EC07ED"/>
    <w:rsid w:val="00EC4A0B"/>
    <w:rsid w:val="00ED4C45"/>
    <w:rsid w:val="00ED4D63"/>
    <w:rsid w:val="00EE457F"/>
    <w:rsid w:val="00EE524E"/>
    <w:rsid w:val="00F012D1"/>
    <w:rsid w:val="00F039DE"/>
    <w:rsid w:val="00F054E4"/>
    <w:rsid w:val="00F07BCA"/>
    <w:rsid w:val="00F11EE8"/>
    <w:rsid w:val="00F14206"/>
    <w:rsid w:val="00F16873"/>
    <w:rsid w:val="00F17812"/>
    <w:rsid w:val="00F20332"/>
    <w:rsid w:val="00F20615"/>
    <w:rsid w:val="00F25DC4"/>
    <w:rsid w:val="00F35ECF"/>
    <w:rsid w:val="00F35F6E"/>
    <w:rsid w:val="00F4204A"/>
    <w:rsid w:val="00F451E0"/>
    <w:rsid w:val="00F478E3"/>
    <w:rsid w:val="00F576CD"/>
    <w:rsid w:val="00F63370"/>
    <w:rsid w:val="00F647E1"/>
    <w:rsid w:val="00F70214"/>
    <w:rsid w:val="00F70BD3"/>
    <w:rsid w:val="00F72AC2"/>
    <w:rsid w:val="00F7329F"/>
    <w:rsid w:val="00F73686"/>
    <w:rsid w:val="00F91D33"/>
    <w:rsid w:val="00F97CFC"/>
    <w:rsid w:val="00FA05AE"/>
    <w:rsid w:val="00FA0A9B"/>
    <w:rsid w:val="00FA285C"/>
    <w:rsid w:val="00FA44F5"/>
    <w:rsid w:val="00FA4D58"/>
    <w:rsid w:val="00FA532C"/>
    <w:rsid w:val="00FA582F"/>
    <w:rsid w:val="00FB32E6"/>
    <w:rsid w:val="00FB4223"/>
    <w:rsid w:val="00FC4BD1"/>
    <w:rsid w:val="00FC7C59"/>
    <w:rsid w:val="00FD42E4"/>
    <w:rsid w:val="00FD5B15"/>
    <w:rsid w:val="00FE084B"/>
    <w:rsid w:val="00FE2037"/>
    <w:rsid w:val="00FE348A"/>
    <w:rsid w:val="00FE5D5A"/>
    <w:rsid w:val="00FE7998"/>
    <w:rsid w:val="00FF030E"/>
    <w:rsid w:val="00FF0E05"/>
    <w:rsid w:val="00FF102A"/>
    <w:rsid w:val="00FF14F1"/>
    <w:rsid w:val="00FF20B5"/>
    <w:rsid w:val="00FF246F"/>
    <w:rsid w:val="00FF45B3"/>
    <w:rsid w:val="00FF684A"/>
    <w:rsid w:val="00FF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438D3"/>
  <w15:docId w15:val="{537D0B7F-474B-3D4F-9615-7EE5EF9FC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C6A"/>
    <w:rPr>
      <w:rFonts w:ascii="Times New Roman" w:eastAsia="Times New Roman" w:hAnsi="Times New Roman" w:cs="Times New Roman"/>
    </w:rPr>
  </w:style>
  <w:style w:type="paragraph" w:styleId="Heading1">
    <w:name w:val="heading 1"/>
    <w:basedOn w:val="Normal"/>
    <w:next w:val="Normal"/>
    <w:link w:val="Heading1Char"/>
    <w:uiPriority w:val="9"/>
    <w:qFormat/>
    <w:rsid w:val="006A33E6"/>
    <w:pPr>
      <w:keepNext/>
      <w:keepLines/>
      <w:adjustRightInd w:val="0"/>
      <w:snapToGrid w:val="0"/>
      <w:spacing w:before="120" w:after="120"/>
      <w:outlineLvl w:val="0"/>
    </w:pPr>
    <w:rPr>
      <w:rFonts w:eastAsiaTheme="majorEastAsia" w:cstheme="majorBidi"/>
      <w:b/>
      <w:bCs/>
      <w:sz w:val="28"/>
      <w:szCs w:val="36"/>
    </w:rPr>
  </w:style>
  <w:style w:type="paragraph" w:styleId="Heading2">
    <w:name w:val="heading 2"/>
    <w:basedOn w:val="Heading1"/>
    <w:next w:val="Normal"/>
    <w:link w:val="Heading2Char"/>
    <w:uiPriority w:val="9"/>
    <w:unhideWhenUsed/>
    <w:qFormat/>
    <w:rsid w:val="006A33E6"/>
    <w:pPr>
      <w:outlineLvl w:val="1"/>
    </w:pPr>
    <w:rPr>
      <w:b w:val="0"/>
      <w:bCs w:val="0"/>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4DD2"/>
    <w:rPr>
      <w:sz w:val="16"/>
      <w:szCs w:val="16"/>
    </w:rPr>
  </w:style>
  <w:style w:type="paragraph" w:styleId="CommentText">
    <w:name w:val="annotation text"/>
    <w:basedOn w:val="Normal"/>
    <w:link w:val="CommentTextChar"/>
    <w:uiPriority w:val="99"/>
    <w:semiHidden/>
    <w:unhideWhenUsed/>
    <w:rsid w:val="003C4DD2"/>
    <w:rPr>
      <w:sz w:val="20"/>
      <w:szCs w:val="20"/>
    </w:rPr>
  </w:style>
  <w:style w:type="character" w:customStyle="1" w:styleId="CommentTextChar">
    <w:name w:val="Comment Text Char"/>
    <w:basedOn w:val="DefaultParagraphFont"/>
    <w:link w:val="CommentText"/>
    <w:uiPriority w:val="99"/>
    <w:semiHidden/>
    <w:rsid w:val="003C4DD2"/>
    <w:rPr>
      <w:sz w:val="20"/>
      <w:szCs w:val="20"/>
    </w:rPr>
  </w:style>
  <w:style w:type="paragraph" w:styleId="CommentSubject">
    <w:name w:val="annotation subject"/>
    <w:basedOn w:val="CommentText"/>
    <w:next w:val="CommentText"/>
    <w:link w:val="CommentSubjectChar"/>
    <w:uiPriority w:val="99"/>
    <w:semiHidden/>
    <w:unhideWhenUsed/>
    <w:rsid w:val="003C4DD2"/>
    <w:rPr>
      <w:b/>
      <w:bCs/>
    </w:rPr>
  </w:style>
  <w:style w:type="character" w:customStyle="1" w:styleId="CommentSubjectChar">
    <w:name w:val="Comment Subject Char"/>
    <w:basedOn w:val="CommentTextChar"/>
    <w:link w:val="CommentSubject"/>
    <w:uiPriority w:val="99"/>
    <w:semiHidden/>
    <w:rsid w:val="003C4DD2"/>
    <w:rPr>
      <w:b/>
      <w:bCs/>
      <w:sz w:val="20"/>
      <w:szCs w:val="20"/>
    </w:rPr>
  </w:style>
  <w:style w:type="paragraph" w:styleId="Revision">
    <w:name w:val="Revision"/>
    <w:hidden/>
    <w:uiPriority w:val="99"/>
    <w:semiHidden/>
    <w:rsid w:val="0074550F"/>
  </w:style>
  <w:style w:type="character" w:styleId="LineNumber">
    <w:name w:val="line number"/>
    <w:basedOn w:val="DefaultParagraphFont"/>
    <w:uiPriority w:val="99"/>
    <w:semiHidden/>
    <w:unhideWhenUsed/>
    <w:rsid w:val="0075644D"/>
  </w:style>
  <w:style w:type="paragraph" w:styleId="ListParagraph">
    <w:name w:val="List Paragraph"/>
    <w:basedOn w:val="Normal"/>
    <w:uiPriority w:val="1"/>
    <w:qFormat/>
    <w:rsid w:val="0075644D"/>
    <w:pPr>
      <w:ind w:left="720"/>
      <w:contextualSpacing/>
    </w:pPr>
  </w:style>
  <w:style w:type="table" w:styleId="TableGrid">
    <w:name w:val="Table Grid"/>
    <w:basedOn w:val="TableNormal"/>
    <w:uiPriority w:val="39"/>
    <w:rsid w:val="001E0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E077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1E0774"/>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6Colorful-Accent3">
    <w:name w:val="List Table 6 Colorful Accent 3"/>
    <w:basedOn w:val="TableNormal"/>
    <w:uiPriority w:val="51"/>
    <w:rsid w:val="001E077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5Dark-Accent4">
    <w:name w:val="List Table 5 Dark Accent 4"/>
    <w:basedOn w:val="TableNormal"/>
    <w:uiPriority w:val="50"/>
    <w:rsid w:val="001E0774"/>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
    <w:name w:val="Grid Table 1 Light"/>
    <w:basedOn w:val="TableNormal"/>
    <w:uiPriority w:val="46"/>
    <w:rsid w:val="001E077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A33E6"/>
    <w:rPr>
      <w:rFonts w:ascii="Times New Roman" w:eastAsiaTheme="majorEastAsia" w:hAnsi="Times New Roman" w:cstheme="majorBidi"/>
      <w:b/>
      <w:bCs/>
      <w:sz w:val="28"/>
      <w:szCs w:val="36"/>
    </w:rPr>
  </w:style>
  <w:style w:type="paragraph" w:styleId="Title">
    <w:name w:val="Title"/>
    <w:basedOn w:val="Normal"/>
    <w:next w:val="Normal"/>
    <w:link w:val="TitleChar"/>
    <w:uiPriority w:val="10"/>
    <w:qFormat/>
    <w:rsid w:val="006A33E6"/>
    <w:pPr>
      <w:spacing w:line="480" w:lineRule="auto"/>
    </w:pPr>
    <w:rPr>
      <w:b/>
      <w:bCs/>
    </w:rPr>
  </w:style>
  <w:style w:type="character" w:customStyle="1" w:styleId="TitleChar">
    <w:name w:val="Title Char"/>
    <w:basedOn w:val="DefaultParagraphFont"/>
    <w:link w:val="Title"/>
    <w:uiPriority w:val="10"/>
    <w:rsid w:val="006A33E6"/>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6A33E6"/>
    <w:rPr>
      <w:rFonts w:ascii="Times New Roman" w:eastAsiaTheme="majorEastAsia" w:hAnsi="Times New Roman" w:cstheme="majorBidi"/>
      <w:szCs w:val="32"/>
      <w:u w:val="single"/>
    </w:rPr>
  </w:style>
  <w:style w:type="paragraph" w:styleId="NormalWeb">
    <w:name w:val="Normal (Web)"/>
    <w:basedOn w:val="Normal"/>
    <w:uiPriority w:val="99"/>
    <w:unhideWhenUsed/>
    <w:rsid w:val="004575B8"/>
    <w:pPr>
      <w:spacing w:before="100" w:beforeAutospacing="1" w:after="100" w:afterAutospacing="1"/>
    </w:pPr>
  </w:style>
  <w:style w:type="paragraph" w:styleId="FootnoteText">
    <w:name w:val="footnote text"/>
    <w:basedOn w:val="Normal"/>
    <w:link w:val="FootnoteTextChar"/>
    <w:uiPriority w:val="99"/>
    <w:semiHidden/>
    <w:unhideWhenUsed/>
    <w:rsid w:val="002979DF"/>
    <w:rPr>
      <w:sz w:val="20"/>
      <w:szCs w:val="20"/>
    </w:rPr>
  </w:style>
  <w:style w:type="character" w:customStyle="1" w:styleId="FootnoteTextChar">
    <w:name w:val="Footnote Text Char"/>
    <w:basedOn w:val="DefaultParagraphFont"/>
    <w:link w:val="FootnoteText"/>
    <w:uiPriority w:val="99"/>
    <w:semiHidden/>
    <w:rsid w:val="002979D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979DF"/>
    <w:rPr>
      <w:vertAlign w:val="superscript"/>
    </w:rPr>
  </w:style>
  <w:style w:type="character" w:styleId="Hyperlink">
    <w:name w:val="Hyperlink"/>
    <w:basedOn w:val="DefaultParagraphFont"/>
    <w:uiPriority w:val="99"/>
    <w:unhideWhenUsed/>
    <w:rsid w:val="00D624C3"/>
    <w:rPr>
      <w:color w:val="0563C1" w:themeColor="hyperlink"/>
      <w:u w:val="single"/>
    </w:rPr>
  </w:style>
  <w:style w:type="character" w:styleId="UnresolvedMention">
    <w:name w:val="Unresolved Mention"/>
    <w:basedOn w:val="DefaultParagraphFont"/>
    <w:uiPriority w:val="99"/>
    <w:semiHidden/>
    <w:unhideWhenUsed/>
    <w:rsid w:val="00D624C3"/>
    <w:rPr>
      <w:color w:val="605E5C"/>
      <w:shd w:val="clear" w:color="auto" w:fill="E1DFDD"/>
    </w:rPr>
  </w:style>
  <w:style w:type="paragraph" w:styleId="Footer">
    <w:name w:val="footer"/>
    <w:basedOn w:val="Normal"/>
    <w:link w:val="FooterChar"/>
    <w:uiPriority w:val="99"/>
    <w:unhideWhenUsed/>
    <w:rsid w:val="006F3714"/>
    <w:pPr>
      <w:tabs>
        <w:tab w:val="center" w:pos="4680"/>
        <w:tab w:val="right" w:pos="9360"/>
      </w:tabs>
    </w:pPr>
  </w:style>
  <w:style w:type="character" w:customStyle="1" w:styleId="FooterChar">
    <w:name w:val="Footer Char"/>
    <w:basedOn w:val="DefaultParagraphFont"/>
    <w:link w:val="Footer"/>
    <w:uiPriority w:val="99"/>
    <w:rsid w:val="006F3714"/>
    <w:rPr>
      <w:rFonts w:ascii="Times New Roman" w:eastAsia="Times New Roman" w:hAnsi="Times New Roman" w:cs="Times New Roman"/>
    </w:rPr>
  </w:style>
  <w:style w:type="character" w:styleId="PageNumber">
    <w:name w:val="page number"/>
    <w:basedOn w:val="DefaultParagraphFont"/>
    <w:uiPriority w:val="99"/>
    <w:semiHidden/>
    <w:unhideWhenUsed/>
    <w:rsid w:val="006F3714"/>
  </w:style>
  <w:style w:type="paragraph" w:styleId="Header">
    <w:name w:val="header"/>
    <w:basedOn w:val="Normal"/>
    <w:link w:val="HeaderChar"/>
    <w:uiPriority w:val="99"/>
    <w:unhideWhenUsed/>
    <w:rsid w:val="00666488"/>
    <w:pPr>
      <w:tabs>
        <w:tab w:val="center" w:pos="4680"/>
        <w:tab w:val="right" w:pos="9360"/>
      </w:tabs>
    </w:pPr>
  </w:style>
  <w:style w:type="character" w:customStyle="1" w:styleId="HeaderChar">
    <w:name w:val="Header Char"/>
    <w:basedOn w:val="DefaultParagraphFont"/>
    <w:link w:val="Header"/>
    <w:uiPriority w:val="99"/>
    <w:rsid w:val="006664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21">
      <w:bodyDiv w:val="1"/>
      <w:marLeft w:val="0"/>
      <w:marRight w:val="0"/>
      <w:marTop w:val="0"/>
      <w:marBottom w:val="0"/>
      <w:divBdr>
        <w:top w:val="none" w:sz="0" w:space="0" w:color="auto"/>
        <w:left w:val="none" w:sz="0" w:space="0" w:color="auto"/>
        <w:bottom w:val="none" w:sz="0" w:space="0" w:color="auto"/>
        <w:right w:val="none" w:sz="0" w:space="0" w:color="auto"/>
      </w:divBdr>
    </w:div>
    <w:div w:id="81531353">
      <w:bodyDiv w:val="1"/>
      <w:marLeft w:val="0"/>
      <w:marRight w:val="0"/>
      <w:marTop w:val="0"/>
      <w:marBottom w:val="0"/>
      <w:divBdr>
        <w:top w:val="none" w:sz="0" w:space="0" w:color="auto"/>
        <w:left w:val="none" w:sz="0" w:space="0" w:color="auto"/>
        <w:bottom w:val="none" w:sz="0" w:space="0" w:color="auto"/>
        <w:right w:val="none" w:sz="0" w:space="0" w:color="auto"/>
      </w:divBdr>
    </w:div>
    <w:div w:id="102530400">
      <w:bodyDiv w:val="1"/>
      <w:marLeft w:val="0"/>
      <w:marRight w:val="0"/>
      <w:marTop w:val="0"/>
      <w:marBottom w:val="0"/>
      <w:divBdr>
        <w:top w:val="none" w:sz="0" w:space="0" w:color="auto"/>
        <w:left w:val="none" w:sz="0" w:space="0" w:color="auto"/>
        <w:bottom w:val="none" w:sz="0" w:space="0" w:color="auto"/>
        <w:right w:val="none" w:sz="0" w:space="0" w:color="auto"/>
      </w:divBdr>
    </w:div>
    <w:div w:id="168065903">
      <w:bodyDiv w:val="1"/>
      <w:marLeft w:val="0"/>
      <w:marRight w:val="0"/>
      <w:marTop w:val="0"/>
      <w:marBottom w:val="0"/>
      <w:divBdr>
        <w:top w:val="none" w:sz="0" w:space="0" w:color="auto"/>
        <w:left w:val="none" w:sz="0" w:space="0" w:color="auto"/>
        <w:bottom w:val="none" w:sz="0" w:space="0" w:color="auto"/>
        <w:right w:val="none" w:sz="0" w:space="0" w:color="auto"/>
      </w:divBdr>
    </w:div>
    <w:div w:id="168522251">
      <w:bodyDiv w:val="1"/>
      <w:marLeft w:val="0"/>
      <w:marRight w:val="0"/>
      <w:marTop w:val="0"/>
      <w:marBottom w:val="0"/>
      <w:divBdr>
        <w:top w:val="none" w:sz="0" w:space="0" w:color="auto"/>
        <w:left w:val="none" w:sz="0" w:space="0" w:color="auto"/>
        <w:bottom w:val="none" w:sz="0" w:space="0" w:color="auto"/>
        <w:right w:val="none" w:sz="0" w:space="0" w:color="auto"/>
      </w:divBdr>
    </w:div>
    <w:div w:id="168764332">
      <w:bodyDiv w:val="1"/>
      <w:marLeft w:val="0"/>
      <w:marRight w:val="0"/>
      <w:marTop w:val="0"/>
      <w:marBottom w:val="0"/>
      <w:divBdr>
        <w:top w:val="none" w:sz="0" w:space="0" w:color="auto"/>
        <w:left w:val="none" w:sz="0" w:space="0" w:color="auto"/>
        <w:bottom w:val="none" w:sz="0" w:space="0" w:color="auto"/>
        <w:right w:val="none" w:sz="0" w:space="0" w:color="auto"/>
      </w:divBdr>
    </w:div>
    <w:div w:id="207494734">
      <w:bodyDiv w:val="1"/>
      <w:marLeft w:val="0"/>
      <w:marRight w:val="0"/>
      <w:marTop w:val="0"/>
      <w:marBottom w:val="0"/>
      <w:divBdr>
        <w:top w:val="none" w:sz="0" w:space="0" w:color="auto"/>
        <w:left w:val="none" w:sz="0" w:space="0" w:color="auto"/>
        <w:bottom w:val="none" w:sz="0" w:space="0" w:color="auto"/>
        <w:right w:val="none" w:sz="0" w:space="0" w:color="auto"/>
      </w:divBdr>
    </w:div>
    <w:div w:id="254674654">
      <w:bodyDiv w:val="1"/>
      <w:marLeft w:val="0"/>
      <w:marRight w:val="0"/>
      <w:marTop w:val="0"/>
      <w:marBottom w:val="0"/>
      <w:divBdr>
        <w:top w:val="none" w:sz="0" w:space="0" w:color="auto"/>
        <w:left w:val="none" w:sz="0" w:space="0" w:color="auto"/>
        <w:bottom w:val="none" w:sz="0" w:space="0" w:color="auto"/>
        <w:right w:val="none" w:sz="0" w:space="0" w:color="auto"/>
      </w:divBdr>
    </w:div>
    <w:div w:id="258559913">
      <w:bodyDiv w:val="1"/>
      <w:marLeft w:val="0"/>
      <w:marRight w:val="0"/>
      <w:marTop w:val="0"/>
      <w:marBottom w:val="0"/>
      <w:divBdr>
        <w:top w:val="none" w:sz="0" w:space="0" w:color="auto"/>
        <w:left w:val="none" w:sz="0" w:space="0" w:color="auto"/>
        <w:bottom w:val="none" w:sz="0" w:space="0" w:color="auto"/>
        <w:right w:val="none" w:sz="0" w:space="0" w:color="auto"/>
      </w:divBdr>
    </w:div>
    <w:div w:id="318775771">
      <w:bodyDiv w:val="1"/>
      <w:marLeft w:val="0"/>
      <w:marRight w:val="0"/>
      <w:marTop w:val="0"/>
      <w:marBottom w:val="0"/>
      <w:divBdr>
        <w:top w:val="none" w:sz="0" w:space="0" w:color="auto"/>
        <w:left w:val="none" w:sz="0" w:space="0" w:color="auto"/>
        <w:bottom w:val="none" w:sz="0" w:space="0" w:color="auto"/>
        <w:right w:val="none" w:sz="0" w:space="0" w:color="auto"/>
      </w:divBdr>
    </w:div>
    <w:div w:id="343633244">
      <w:bodyDiv w:val="1"/>
      <w:marLeft w:val="0"/>
      <w:marRight w:val="0"/>
      <w:marTop w:val="0"/>
      <w:marBottom w:val="0"/>
      <w:divBdr>
        <w:top w:val="none" w:sz="0" w:space="0" w:color="auto"/>
        <w:left w:val="none" w:sz="0" w:space="0" w:color="auto"/>
        <w:bottom w:val="none" w:sz="0" w:space="0" w:color="auto"/>
        <w:right w:val="none" w:sz="0" w:space="0" w:color="auto"/>
      </w:divBdr>
    </w:div>
    <w:div w:id="367026105">
      <w:bodyDiv w:val="1"/>
      <w:marLeft w:val="0"/>
      <w:marRight w:val="0"/>
      <w:marTop w:val="0"/>
      <w:marBottom w:val="0"/>
      <w:divBdr>
        <w:top w:val="none" w:sz="0" w:space="0" w:color="auto"/>
        <w:left w:val="none" w:sz="0" w:space="0" w:color="auto"/>
        <w:bottom w:val="none" w:sz="0" w:space="0" w:color="auto"/>
        <w:right w:val="none" w:sz="0" w:space="0" w:color="auto"/>
      </w:divBdr>
    </w:div>
    <w:div w:id="399596920">
      <w:bodyDiv w:val="1"/>
      <w:marLeft w:val="0"/>
      <w:marRight w:val="0"/>
      <w:marTop w:val="0"/>
      <w:marBottom w:val="0"/>
      <w:divBdr>
        <w:top w:val="none" w:sz="0" w:space="0" w:color="auto"/>
        <w:left w:val="none" w:sz="0" w:space="0" w:color="auto"/>
        <w:bottom w:val="none" w:sz="0" w:space="0" w:color="auto"/>
        <w:right w:val="none" w:sz="0" w:space="0" w:color="auto"/>
      </w:divBdr>
    </w:div>
    <w:div w:id="444884227">
      <w:bodyDiv w:val="1"/>
      <w:marLeft w:val="0"/>
      <w:marRight w:val="0"/>
      <w:marTop w:val="0"/>
      <w:marBottom w:val="0"/>
      <w:divBdr>
        <w:top w:val="none" w:sz="0" w:space="0" w:color="auto"/>
        <w:left w:val="none" w:sz="0" w:space="0" w:color="auto"/>
        <w:bottom w:val="none" w:sz="0" w:space="0" w:color="auto"/>
        <w:right w:val="none" w:sz="0" w:space="0" w:color="auto"/>
      </w:divBdr>
    </w:div>
    <w:div w:id="449668712">
      <w:bodyDiv w:val="1"/>
      <w:marLeft w:val="0"/>
      <w:marRight w:val="0"/>
      <w:marTop w:val="0"/>
      <w:marBottom w:val="0"/>
      <w:divBdr>
        <w:top w:val="none" w:sz="0" w:space="0" w:color="auto"/>
        <w:left w:val="none" w:sz="0" w:space="0" w:color="auto"/>
        <w:bottom w:val="none" w:sz="0" w:space="0" w:color="auto"/>
        <w:right w:val="none" w:sz="0" w:space="0" w:color="auto"/>
      </w:divBdr>
    </w:div>
    <w:div w:id="478037840">
      <w:bodyDiv w:val="1"/>
      <w:marLeft w:val="0"/>
      <w:marRight w:val="0"/>
      <w:marTop w:val="0"/>
      <w:marBottom w:val="0"/>
      <w:divBdr>
        <w:top w:val="none" w:sz="0" w:space="0" w:color="auto"/>
        <w:left w:val="none" w:sz="0" w:space="0" w:color="auto"/>
        <w:bottom w:val="none" w:sz="0" w:space="0" w:color="auto"/>
        <w:right w:val="none" w:sz="0" w:space="0" w:color="auto"/>
      </w:divBdr>
    </w:div>
    <w:div w:id="580334953">
      <w:bodyDiv w:val="1"/>
      <w:marLeft w:val="0"/>
      <w:marRight w:val="0"/>
      <w:marTop w:val="0"/>
      <w:marBottom w:val="0"/>
      <w:divBdr>
        <w:top w:val="none" w:sz="0" w:space="0" w:color="auto"/>
        <w:left w:val="none" w:sz="0" w:space="0" w:color="auto"/>
        <w:bottom w:val="none" w:sz="0" w:space="0" w:color="auto"/>
        <w:right w:val="none" w:sz="0" w:space="0" w:color="auto"/>
      </w:divBdr>
    </w:div>
    <w:div w:id="633025302">
      <w:bodyDiv w:val="1"/>
      <w:marLeft w:val="0"/>
      <w:marRight w:val="0"/>
      <w:marTop w:val="0"/>
      <w:marBottom w:val="0"/>
      <w:divBdr>
        <w:top w:val="none" w:sz="0" w:space="0" w:color="auto"/>
        <w:left w:val="none" w:sz="0" w:space="0" w:color="auto"/>
        <w:bottom w:val="none" w:sz="0" w:space="0" w:color="auto"/>
        <w:right w:val="none" w:sz="0" w:space="0" w:color="auto"/>
      </w:divBdr>
    </w:div>
    <w:div w:id="723410082">
      <w:bodyDiv w:val="1"/>
      <w:marLeft w:val="0"/>
      <w:marRight w:val="0"/>
      <w:marTop w:val="0"/>
      <w:marBottom w:val="0"/>
      <w:divBdr>
        <w:top w:val="none" w:sz="0" w:space="0" w:color="auto"/>
        <w:left w:val="none" w:sz="0" w:space="0" w:color="auto"/>
        <w:bottom w:val="none" w:sz="0" w:space="0" w:color="auto"/>
        <w:right w:val="none" w:sz="0" w:space="0" w:color="auto"/>
      </w:divBdr>
    </w:div>
    <w:div w:id="795148837">
      <w:bodyDiv w:val="1"/>
      <w:marLeft w:val="0"/>
      <w:marRight w:val="0"/>
      <w:marTop w:val="0"/>
      <w:marBottom w:val="0"/>
      <w:divBdr>
        <w:top w:val="none" w:sz="0" w:space="0" w:color="auto"/>
        <w:left w:val="none" w:sz="0" w:space="0" w:color="auto"/>
        <w:bottom w:val="none" w:sz="0" w:space="0" w:color="auto"/>
        <w:right w:val="none" w:sz="0" w:space="0" w:color="auto"/>
      </w:divBdr>
      <w:divsChild>
        <w:div w:id="1717200391">
          <w:marLeft w:val="0"/>
          <w:marRight w:val="0"/>
          <w:marTop w:val="0"/>
          <w:marBottom w:val="0"/>
          <w:divBdr>
            <w:top w:val="none" w:sz="0" w:space="0" w:color="auto"/>
            <w:left w:val="none" w:sz="0" w:space="0" w:color="auto"/>
            <w:bottom w:val="none" w:sz="0" w:space="0" w:color="auto"/>
            <w:right w:val="none" w:sz="0" w:space="0" w:color="auto"/>
          </w:divBdr>
        </w:div>
      </w:divsChild>
    </w:div>
    <w:div w:id="817844740">
      <w:bodyDiv w:val="1"/>
      <w:marLeft w:val="0"/>
      <w:marRight w:val="0"/>
      <w:marTop w:val="0"/>
      <w:marBottom w:val="0"/>
      <w:divBdr>
        <w:top w:val="none" w:sz="0" w:space="0" w:color="auto"/>
        <w:left w:val="none" w:sz="0" w:space="0" w:color="auto"/>
        <w:bottom w:val="none" w:sz="0" w:space="0" w:color="auto"/>
        <w:right w:val="none" w:sz="0" w:space="0" w:color="auto"/>
      </w:divBdr>
    </w:div>
    <w:div w:id="864488211">
      <w:bodyDiv w:val="1"/>
      <w:marLeft w:val="0"/>
      <w:marRight w:val="0"/>
      <w:marTop w:val="0"/>
      <w:marBottom w:val="0"/>
      <w:divBdr>
        <w:top w:val="none" w:sz="0" w:space="0" w:color="auto"/>
        <w:left w:val="none" w:sz="0" w:space="0" w:color="auto"/>
        <w:bottom w:val="none" w:sz="0" w:space="0" w:color="auto"/>
        <w:right w:val="none" w:sz="0" w:space="0" w:color="auto"/>
      </w:divBdr>
    </w:div>
    <w:div w:id="893853329">
      <w:bodyDiv w:val="1"/>
      <w:marLeft w:val="0"/>
      <w:marRight w:val="0"/>
      <w:marTop w:val="0"/>
      <w:marBottom w:val="0"/>
      <w:divBdr>
        <w:top w:val="none" w:sz="0" w:space="0" w:color="auto"/>
        <w:left w:val="none" w:sz="0" w:space="0" w:color="auto"/>
        <w:bottom w:val="none" w:sz="0" w:space="0" w:color="auto"/>
        <w:right w:val="none" w:sz="0" w:space="0" w:color="auto"/>
      </w:divBdr>
    </w:div>
    <w:div w:id="930699074">
      <w:bodyDiv w:val="1"/>
      <w:marLeft w:val="0"/>
      <w:marRight w:val="0"/>
      <w:marTop w:val="0"/>
      <w:marBottom w:val="0"/>
      <w:divBdr>
        <w:top w:val="none" w:sz="0" w:space="0" w:color="auto"/>
        <w:left w:val="none" w:sz="0" w:space="0" w:color="auto"/>
        <w:bottom w:val="none" w:sz="0" w:space="0" w:color="auto"/>
        <w:right w:val="none" w:sz="0" w:space="0" w:color="auto"/>
      </w:divBdr>
    </w:div>
    <w:div w:id="961770736">
      <w:bodyDiv w:val="1"/>
      <w:marLeft w:val="0"/>
      <w:marRight w:val="0"/>
      <w:marTop w:val="0"/>
      <w:marBottom w:val="0"/>
      <w:divBdr>
        <w:top w:val="none" w:sz="0" w:space="0" w:color="auto"/>
        <w:left w:val="none" w:sz="0" w:space="0" w:color="auto"/>
        <w:bottom w:val="none" w:sz="0" w:space="0" w:color="auto"/>
        <w:right w:val="none" w:sz="0" w:space="0" w:color="auto"/>
      </w:divBdr>
    </w:div>
    <w:div w:id="1096363830">
      <w:bodyDiv w:val="1"/>
      <w:marLeft w:val="0"/>
      <w:marRight w:val="0"/>
      <w:marTop w:val="0"/>
      <w:marBottom w:val="0"/>
      <w:divBdr>
        <w:top w:val="none" w:sz="0" w:space="0" w:color="auto"/>
        <w:left w:val="none" w:sz="0" w:space="0" w:color="auto"/>
        <w:bottom w:val="none" w:sz="0" w:space="0" w:color="auto"/>
        <w:right w:val="none" w:sz="0" w:space="0" w:color="auto"/>
      </w:divBdr>
    </w:div>
    <w:div w:id="1182208490">
      <w:bodyDiv w:val="1"/>
      <w:marLeft w:val="0"/>
      <w:marRight w:val="0"/>
      <w:marTop w:val="0"/>
      <w:marBottom w:val="0"/>
      <w:divBdr>
        <w:top w:val="none" w:sz="0" w:space="0" w:color="auto"/>
        <w:left w:val="none" w:sz="0" w:space="0" w:color="auto"/>
        <w:bottom w:val="none" w:sz="0" w:space="0" w:color="auto"/>
        <w:right w:val="none" w:sz="0" w:space="0" w:color="auto"/>
      </w:divBdr>
    </w:div>
    <w:div w:id="1250121935">
      <w:bodyDiv w:val="1"/>
      <w:marLeft w:val="0"/>
      <w:marRight w:val="0"/>
      <w:marTop w:val="0"/>
      <w:marBottom w:val="0"/>
      <w:divBdr>
        <w:top w:val="none" w:sz="0" w:space="0" w:color="auto"/>
        <w:left w:val="none" w:sz="0" w:space="0" w:color="auto"/>
        <w:bottom w:val="none" w:sz="0" w:space="0" w:color="auto"/>
        <w:right w:val="none" w:sz="0" w:space="0" w:color="auto"/>
      </w:divBdr>
    </w:div>
    <w:div w:id="1255896675">
      <w:bodyDiv w:val="1"/>
      <w:marLeft w:val="0"/>
      <w:marRight w:val="0"/>
      <w:marTop w:val="0"/>
      <w:marBottom w:val="0"/>
      <w:divBdr>
        <w:top w:val="none" w:sz="0" w:space="0" w:color="auto"/>
        <w:left w:val="none" w:sz="0" w:space="0" w:color="auto"/>
        <w:bottom w:val="none" w:sz="0" w:space="0" w:color="auto"/>
        <w:right w:val="none" w:sz="0" w:space="0" w:color="auto"/>
      </w:divBdr>
    </w:div>
    <w:div w:id="1303805345">
      <w:bodyDiv w:val="1"/>
      <w:marLeft w:val="0"/>
      <w:marRight w:val="0"/>
      <w:marTop w:val="0"/>
      <w:marBottom w:val="0"/>
      <w:divBdr>
        <w:top w:val="none" w:sz="0" w:space="0" w:color="auto"/>
        <w:left w:val="none" w:sz="0" w:space="0" w:color="auto"/>
        <w:bottom w:val="none" w:sz="0" w:space="0" w:color="auto"/>
        <w:right w:val="none" w:sz="0" w:space="0" w:color="auto"/>
      </w:divBdr>
    </w:div>
    <w:div w:id="1335186911">
      <w:bodyDiv w:val="1"/>
      <w:marLeft w:val="0"/>
      <w:marRight w:val="0"/>
      <w:marTop w:val="0"/>
      <w:marBottom w:val="0"/>
      <w:divBdr>
        <w:top w:val="none" w:sz="0" w:space="0" w:color="auto"/>
        <w:left w:val="none" w:sz="0" w:space="0" w:color="auto"/>
        <w:bottom w:val="none" w:sz="0" w:space="0" w:color="auto"/>
        <w:right w:val="none" w:sz="0" w:space="0" w:color="auto"/>
      </w:divBdr>
    </w:div>
    <w:div w:id="1505822027">
      <w:bodyDiv w:val="1"/>
      <w:marLeft w:val="0"/>
      <w:marRight w:val="0"/>
      <w:marTop w:val="0"/>
      <w:marBottom w:val="0"/>
      <w:divBdr>
        <w:top w:val="none" w:sz="0" w:space="0" w:color="auto"/>
        <w:left w:val="none" w:sz="0" w:space="0" w:color="auto"/>
        <w:bottom w:val="none" w:sz="0" w:space="0" w:color="auto"/>
        <w:right w:val="none" w:sz="0" w:space="0" w:color="auto"/>
      </w:divBdr>
    </w:div>
    <w:div w:id="1678384284">
      <w:bodyDiv w:val="1"/>
      <w:marLeft w:val="0"/>
      <w:marRight w:val="0"/>
      <w:marTop w:val="0"/>
      <w:marBottom w:val="0"/>
      <w:divBdr>
        <w:top w:val="none" w:sz="0" w:space="0" w:color="auto"/>
        <w:left w:val="none" w:sz="0" w:space="0" w:color="auto"/>
        <w:bottom w:val="none" w:sz="0" w:space="0" w:color="auto"/>
        <w:right w:val="none" w:sz="0" w:space="0" w:color="auto"/>
      </w:divBdr>
    </w:div>
    <w:div w:id="1695501500">
      <w:bodyDiv w:val="1"/>
      <w:marLeft w:val="0"/>
      <w:marRight w:val="0"/>
      <w:marTop w:val="0"/>
      <w:marBottom w:val="0"/>
      <w:divBdr>
        <w:top w:val="none" w:sz="0" w:space="0" w:color="auto"/>
        <w:left w:val="none" w:sz="0" w:space="0" w:color="auto"/>
        <w:bottom w:val="none" w:sz="0" w:space="0" w:color="auto"/>
        <w:right w:val="none" w:sz="0" w:space="0" w:color="auto"/>
      </w:divBdr>
    </w:div>
    <w:div w:id="1708984876">
      <w:bodyDiv w:val="1"/>
      <w:marLeft w:val="0"/>
      <w:marRight w:val="0"/>
      <w:marTop w:val="0"/>
      <w:marBottom w:val="0"/>
      <w:divBdr>
        <w:top w:val="none" w:sz="0" w:space="0" w:color="auto"/>
        <w:left w:val="none" w:sz="0" w:space="0" w:color="auto"/>
        <w:bottom w:val="none" w:sz="0" w:space="0" w:color="auto"/>
        <w:right w:val="none" w:sz="0" w:space="0" w:color="auto"/>
      </w:divBdr>
    </w:div>
    <w:div w:id="1846819664">
      <w:bodyDiv w:val="1"/>
      <w:marLeft w:val="0"/>
      <w:marRight w:val="0"/>
      <w:marTop w:val="0"/>
      <w:marBottom w:val="0"/>
      <w:divBdr>
        <w:top w:val="none" w:sz="0" w:space="0" w:color="auto"/>
        <w:left w:val="none" w:sz="0" w:space="0" w:color="auto"/>
        <w:bottom w:val="none" w:sz="0" w:space="0" w:color="auto"/>
        <w:right w:val="none" w:sz="0" w:space="0" w:color="auto"/>
      </w:divBdr>
    </w:div>
    <w:div w:id="1902863160">
      <w:bodyDiv w:val="1"/>
      <w:marLeft w:val="0"/>
      <w:marRight w:val="0"/>
      <w:marTop w:val="0"/>
      <w:marBottom w:val="0"/>
      <w:divBdr>
        <w:top w:val="none" w:sz="0" w:space="0" w:color="auto"/>
        <w:left w:val="none" w:sz="0" w:space="0" w:color="auto"/>
        <w:bottom w:val="none" w:sz="0" w:space="0" w:color="auto"/>
        <w:right w:val="none" w:sz="0" w:space="0" w:color="auto"/>
      </w:divBdr>
    </w:div>
    <w:div w:id="2124107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echargeinitiativ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3CB7A-DC2B-8649-BB78-2861CB07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42538</Words>
  <Characters>242471</Characters>
  <Application>Microsoft Office Word</Application>
  <DocSecurity>0</DocSecurity>
  <Lines>2020</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Schrad</dc:creator>
  <cp:keywords/>
  <dc:description/>
  <cp:lastModifiedBy>Nicole Schrad</cp:lastModifiedBy>
  <cp:revision>2</cp:revision>
  <dcterms:created xsi:type="dcterms:W3CDTF">2022-04-20T17:55:00Z</dcterms:created>
  <dcterms:modified xsi:type="dcterms:W3CDTF">2022-04-20T17:55:00Z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http://www.zotero.org/styles/applied-and-environmental-microbiology</vt:lpwstr>
  </property>
  <property fmtid="{D5CDD505-2E9C-101B-9397-08002B2CF9AE}" pid="7" name="Mendeley Recent Style Name 2_1">
    <vt:lpwstr>Applied and Environmental Microbiology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http://www.zotero.org/styles/environmental-microbiology</vt:lpwstr>
  </property>
  <property fmtid="{D5CDD505-2E9C-101B-9397-08002B2CF9AE}" pid="13" name="Mendeley Recent Style Name 5_1">
    <vt:lpwstr>Environmental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034af69b-b8ab-3eb9-981c-814612203175</vt:lpwstr>
  </property>
  <property fmtid="{D5CDD505-2E9C-101B-9397-08002B2CF9AE}" pid="24" name="Mendeley Citation Style_1">
    <vt:lpwstr>http://www.zotero.org/styles/environmental-microbiology</vt:lpwstr>
  </property>
</Properties>
</file>