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89B3" w14:textId="74E89586" w:rsidR="004271B1" w:rsidRDefault="004271B1" w:rsidP="004271B1">
      <w:pPr>
        <w:pStyle w:val="Heading1"/>
      </w:pPr>
      <w:r>
        <w:t>Figure Legends</w:t>
      </w:r>
    </w:p>
    <w:p w14:paraId="0D4F4EC7" w14:textId="77777777" w:rsidR="004271B1" w:rsidRPr="00BE7C6A" w:rsidRDefault="004271B1" w:rsidP="004271B1"/>
    <w:p w14:paraId="368DDEEB" w14:textId="77777777" w:rsidR="004271B1" w:rsidRDefault="004271B1" w:rsidP="004271B1">
      <w:pPr>
        <w:spacing w:line="480" w:lineRule="auto"/>
        <w:contextualSpacing/>
        <w:rPr>
          <w:rFonts w:eastAsiaTheme="majorEastAsia" w:cstheme="majorBidi"/>
          <w:szCs w:val="32"/>
        </w:rPr>
      </w:pPr>
      <w:r w:rsidRPr="0049279A">
        <w:rPr>
          <w:b/>
          <w:bCs/>
        </w:rPr>
        <w:t>Figure 1:</w:t>
      </w:r>
      <w:r w:rsidRPr="0049279A">
        <w:t xml:space="preserve"> </w:t>
      </w:r>
      <w:r>
        <w:rPr>
          <w:rFonts w:eastAsiaTheme="majorEastAsia" w:cstheme="majorBidi"/>
          <w:szCs w:val="32"/>
        </w:rPr>
        <w:t>Fraction of dissolved nitrogen species (</w:t>
      </w:r>
      <w:r>
        <w:t>NO</w:t>
      </w:r>
      <w:r>
        <w:rPr>
          <w:vertAlign w:val="subscript"/>
        </w:rPr>
        <w:t>3</w:t>
      </w:r>
      <w:r>
        <w:rPr>
          <w:vertAlign w:val="superscript"/>
        </w:rPr>
        <w:t>-</w:t>
      </w:r>
      <w:r>
        <w:t>,</w:t>
      </w:r>
      <w:r w:rsidRPr="00E564B6">
        <w:t xml:space="preserve"> </w:t>
      </w:r>
      <w:r>
        <w:t>NO</w:t>
      </w:r>
      <w:r>
        <w:rPr>
          <w:vertAlign w:val="subscript"/>
        </w:rPr>
        <w:t>2</w:t>
      </w:r>
      <w:r>
        <w:rPr>
          <w:vertAlign w:val="superscript"/>
        </w:rPr>
        <w:t>-</w:t>
      </w:r>
      <w:r>
        <w:t>, and NH</w:t>
      </w:r>
      <w:r>
        <w:rPr>
          <w:vertAlign w:val="subscript"/>
        </w:rPr>
        <w:t>4</w:t>
      </w:r>
      <w:r>
        <w:rPr>
          <w:vertAlign w:val="superscript"/>
        </w:rPr>
        <w:t>+</w:t>
      </w:r>
      <w:r>
        <w:t xml:space="preserve">) </w:t>
      </w:r>
      <w:r>
        <w:rPr>
          <w:rFonts w:eastAsiaTheme="majorEastAsia" w:cstheme="majorBidi"/>
          <w:szCs w:val="32"/>
        </w:rPr>
        <w:t>removed between input water and the deepest piezometer</w:t>
      </w:r>
      <w:r w:rsidRPr="0035300D">
        <w:rPr>
          <w:rFonts w:eastAsiaTheme="majorEastAsia" w:cstheme="majorBidi"/>
          <w:szCs w:val="32"/>
        </w:rPr>
        <w:t xml:space="preserve"> </w:t>
      </w:r>
      <w:r>
        <w:rPr>
          <w:rFonts w:eastAsiaTheme="majorEastAsia" w:cstheme="majorBidi"/>
          <w:szCs w:val="32"/>
        </w:rPr>
        <w:t>in the native soil (beige) and woodchip-amended plots (brown) at the</w:t>
      </w:r>
      <w:r w:rsidRPr="0035300D">
        <w:rPr>
          <w:rFonts w:eastAsiaTheme="majorEastAsia" w:cstheme="majorBidi"/>
          <w:szCs w:val="32"/>
        </w:rPr>
        <w:t xml:space="preserve"> three </w:t>
      </w:r>
      <w:r>
        <w:rPr>
          <w:rFonts w:eastAsiaTheme="majorEastAsia" w:cstheme="majorBidi"/>
          <w:szCs w:val="32"/>
        </w:rPr>
        <w:t xml:space="preserve">field sites </w:t>
      </w:r>
      <w:r w:rsidRPr="0035300D">
        <w:rPr>
          <w:rFonts w:eastAsiaTheme="majorEastAsia" w:cstheme="majorBidi"/>
          <w:szCs w:val="32"/>
        </w:rPr>
        <w:t>(HSP= Harkin</w:t>
      </w:r>
      <w:r>
        <w:rPr>
          <w:rFonts w:eastAsiaTheme="majorEastAsia" w:cstheme="majorBidi"/>
          <w:szCs w:val="32"/>
        </w:rPr>
        <w:t>s</w:t>
      </w:r>
      <w:r w:rsidRPr="0035300D">
        <w:rPr>
          <w:rFonts w:eastAsiaTheme="majorEastAsia" w:cstheme="majorBidi"/>
          <w:szCs w:val="32"/>
        </w:rPr>
        <w:t xml:space="preserve"> Slough, KTR= Kelly Thompson Ranch, KTYA= </w:t>
      </w:r>
      <w:proofErr w:type="spellStart"/>
      <w:r w:rsidRPr="0035300D">
        <w:rPr>
          <w:rFonts w:eastAsiaTheme="majorEastAsia" w:cstheme="majorBidi"/>
          <w:szCs w:val="32"/>
        </w:rPr>
        <w:t>Kitayama</w:t>
      </w:r>
      <w:proofErr w:type="spellEnd"/>
      <w:r>
        <w:rPr>
          <w:rFonts w:eastAsiaTheme="majorEastAsia" w:cstheme="majorBidi"/>
          <w:szCs w:val="32"/>
        </w:rPr>
        <w:t xml:space="preserve"> Ranch</w:t>
      </w:r>
      <w:r w:rsidRPr="0035300D">
        <w:rPr>
          <w:rFonts w:eastAsiaTheme="majorEastAsia" w:cstheme="majorBidi"/>
          <w:szCs w:val="32"/>
        </w:rPr>
        <w:t>).</w:t>
      </w:r>
      <w:r>
        <w:rPr>
          <w:rFonts w:eastAsiaTheme="majorEastAsia" w:cstheme="majorBidi"/>
          <w:szCs w:val="32"/>
        </w:rPr>
        <w:t xml:space="preserve"> A positive fraction indicates that N was removed from the system while a negative fraction indicates addition of dissolved N species. </w:t>
      </w:r>
      <w:r w:rsidRPr="0035300D">
        <w:rPr>
          <w:rFonts w:eastAsiaTheme="majorEastAsia" w:cstheme="majorBidi"/>
          <w:szCs w:val="32"/>
        </w:rPr>
        <w:t xml:space="preserve"> The median is the bold line in the middle of the box, the upper and lower edges of the box represent the</w:t>
      </w:r>
      <w:r>
        <w:rPr>
          <w:rFonts w:eastAsiaTheme="majorEastAsia" w:cstheme="majorBidi"/>
          <w:szCs w:val="32"/>
        </w:rPr>
        <w:t xml:space="preserve"> </w:t>
      </w:r>
      <w:r w:rsidRPr="0035300D">
        <w:rPr>
          <w:rFonts w:eastAsiaTheme="majorEastAsia" w:cstheme="majorBidi"/>
          <w:szCs w:val="32"/>
        </w:rPr>
        <w:t>25th and 75th percentiles. The whiskers extend to give the 9</w:t>
      </w:r>
      <w:r>
        <w:rPr>
          <w:rFonts w:eastAsiaTheme="majorEastAsia" w:cstheme="majorBidi"/>
          <w:szCs w:val="32"/>
        </w:rPr>
        <w:t>0</w:t>
      </w:r>
      <w:r w:rsidRPr="008C52D4">
        <w:rPr>
          <w:rFonts w:eastAsiaTheme="majorEastAsia" w:cstheme="majorBidi"/>
          <w:szCs w:val="32"/>
          <w:vertAlign w:val="superscript"/>
        </w:rPr>
        <w:t>th</w:t>
      </w:r>
      <w:r>
        <w:rPr>
          <w:rFonts w:eastAsiaTheme="majorEastAsia" w:cstheme="majorBidi"/>
          <w:szCs w:val="32"/>
        </w:rPr>
        <w:t xml:space="preserve"> percentile</w:t>
      </w:r>
      <w:r w:rsidRPr="0035300D">
        <w:rPr>
          <w:rFonts w:eastAsiaTheme="majorEastAsia" w:cstheme="majorBidi"/>
          <w:szCs w:val="32"/>
        </w:rPr>
        <w:t xml:space="preserve">. </w:t>
      </w:r>
      <w:r>
        <w:rPr>
          <w:rFonts w:eastAsiaTheme="majorEastAsia" w:cstheme="majorBidi"/>
          <w:szCs w:val="32"/>
        </w:rPr>
        <w:t>Each point represents a chemical data from an infiltration day during the experiment. *=p&lt;0.01</w:t>
      </w:r>
      <w:r w:rsidRPr="00D22369">
        <w:t xml:space="preserve"> </w:t>
      </w:r>
      <w:r>
        <w:t>***=p&lt;0.0001, ****= p&lt;0.00001.</w:t>
      </w:r>
    </w:p>
    <w:p w14:paraId="7BADA0CE" w14:textId="066C757E" w:rsidR="004271B1" w:rsidRDefault="004271B1" w:rsidP="004271B1">
      <w:pPr>
        <w:spacing w:line="480" w:lineRule="auto"/>
        <w:contextualSpacing/>
      </w:pPr>
      <w:r>
        <w:rPr>
          <w:b/>
          <w:bCs/>
        </w:rPr>
        <w:t xml:space="preserve">Figure 2: </w:t>
      </w:r>
      <w:r w:rsidRPr="0049279A">
        <w:t>Non-metric multidimensional scales (NMDS) of the</w:t>
      </w:r>
      <w:r>
        <w:t xml:space="preserve"> before infiltration</w:t>
      </w:r>
      <w:r w:rsidRPr="0049279A">
        <w:t xml:space="preserve"> samples</w:t>
      </w:r>
      <w:r>
        <w:t xml:space="preserve"> (n=30, replicates were not included)</w:t>
      </w:r>
      <w:r w:rsidRPr="0049279A">
        <w:t xml:space="preserve"> from the different plots with Total</w:t>
      </w:r>
      <w:r>
        <w:t xml:space="preserve"> </w:t>
      </w:r>
      <w:r w:rsidRPr="0049279A">
        <w:t xml:space="preserve">Carbon, Total Nitrogen, and percent sand, silt, and clay as inputs. </w:t>
      </w:r>
      <w:r w:rsidR="00F93D66" w:rsidRPr="00F93D66">
        <w:t>Samples from Harkins Slough (HSP) are blue squares (■), Kelly Thompson Ranch (KTR) are brown triangles (</w:t>
      </w:r>
      <w:r w:rsidR="00F93D66" w:rsidRPr="00F93D66">
        <w:rPr>
          <w:rFonts w:ascii="Cambria Math" w:hAnsi="Cambria Math" w:cs="Cambria Math"/>
        </w:rPr>
        <w:t>△</w:t>
      </w:r>
      <w:r w:rsidR="00F93D66" w:rsidRPr="00F93D66">
        <w:t xml:space="preserve">), and </w:t>
      </w:r>
      <w:proofErr w:type="spellStart"/>
      <w:r w:rsidR="00F93D66" w:rsidRPr="00F93D66">
        <w:t>Kitayama</w:t>
      </w:r>
      <w:proofErr w:type="spellEnd"/>
      <w:r w:rsidR="00F93D66" w:rsidRPr="00F93D66">
        <w:t xml:space="preserve"> Ranch (KTYA) are green circles (●).</w:t>
      </w:r>
      <w:r w:rsidR="00F93D66">
        <w:t xml:space="preserve"> </w:t>
      </w:r>
      <w:r>
        <w:t>T</w:t>
      </w:r>
      <w:r w:rsidRPr="0049279A">
        <w:t>he ellipses show the locations with a multivariate t-distribution of 95%.</w:t>
      </w:r>
    </w:p>
    <w:p w14:paraId="4EFEEAF5" w14:textId="4B48C69E" w:rsidR="004271B1" w:rsidRDefault="004271B1" w:rsidP="004271B1">
      <w:pPr>
        <w:spacing w:line="480" w:lineRule="auto"/>
      </w:pPr>
      <w:r w:rsidRPr="0049279A">
        <w:rPr>
          <w:b/>
          <w:bCs/>
        </w:rPr>
        <w:t xml:space="preserve">Figure </w:t>
      </w:r>
      <w:r>
        <w:rPr>
          <w:b/>
          <w:bCs/>
        </w:rPr>
        <w:t>3</w:t>
      </w:r>
      <w:r w:rsidRPr="0049279A">
        <w:rPr>
          <w:b/>
          <w:bCs/>
        </w:rPr>
        <w:t>:</w:t>
      </w:r>
      <w:r w:rsidRPr="0049279A">
        <w:t xml:space="preserve"> First two constrained axes (1</w:t>
      </w:r>
      <w:r>
        <w:t>2</w:t>
      </w:r>
      <w:r w:rsidRPr="0049279A">
        <w:t xml:space="preserve">.8% and </w:t>
      </w:r>
      <w:r>
        <w:t>11</w:t>
      </w:r>
      <w:r w:rsidRPr="0049279A">
        <w:t>.</w:t>
      </w:r>
      <w:r>
        <w:t>2</w:t>
      </w:r>
      <w:r w:rsidRPr="0049279A">
        <w:t>% of variance respectively) of the Constrained</w:t>
      </w:r>
      <w:r>
        <w:t xml:space="preserve"> </w:t>
      </w:r>
      <w:r w:rsidRPr="0049279A">
        <w:t>Correspondence Analysis (CCA) of each</w:t>
      </w:r>
      <w:r>
        <w:t xml:space="preserve"> initial</w:t>
      </w:r>
      <w:r w:rsidRPr="0049279A">
        <w:t xml:space="preserve"> sample's microbial community</w:t>
      </w:r>
      <w:r>
        <w:t xml:space="preserve"> (n=38).</w:t>
      </w:r>
      <w:r w:rsidRPr="0049279A">
        <w:t xml:space="preserve"> The constraints were Total</w:t>
      </w:r>
      <w:r>
        <w:t xml:space="preserve"> </w:t>
      </w:r>
      <w:r w:rsidRPr="0049279A">
        <w:t xml:space="preserve">Carbon, Total Nitrogen, and percent sand, silt, and clay. </w:t>
      </w:r>
      <w:r w:rsidR="00F93D66" w:rsidRPr="00F93D66">
        <w:t>Samples from Harkins Slough (HSP) are blue squares (■), Kelly Thompson Ranch (KTR) are brown triangles (</w:t>
      </w:r>
      <w:r w:rsidR="00F93D66" w:rsidRPr="00F93D66">
        <w:rPr>
          <w:rFonts w:ascii="Cambria Math" w:hAnsi="Cambria Math" w:cs="Cambria Math"/>
        </w:rPr>
        <w:t>△</w:t>
      </w:r>
      <w:r w:rsidR="00F93D66" w:rsidRPr="00F93D66">
        <w:t xml:space="preserve">), and </w:t>
      </w:r>
      <w:proofErr w:type="spellStart"/>
      <w:r w:rsidR="00F93D66" w:rsidRPr="00F93D66">
        <w:t>Kitayama</w:t>
      </w:r>
      <w:proofErr w:type="spellEnd"/>
      <w:r w:rsidR="00F93D66" w:rsidRPr="00F93D66">
        <w:t xml:space="preserve"> Ranch (KTYA) are green circles (●)</w:t>
      </w:r>
      <w:r w:rsidR="00F93D66">
        <w:t xml:space="preserve">. </w:t>
      </w:r>
      <w:r w:rsidRPr="0049279A">
        <w:t>The ellipses show the locations with a multivariate t-distribution of 95%.</w:t>
      </w:r>
    </w:p>
    <w:p w14:paraId="2488970A" w14:textId="71E24406" w:rsidR="004271B1" w:rsidRDefault="004271B1" w:rsidP="004271B1">
      <w:pPr>
        <w:spacing w:line="480" w:lineRule="auto"/>
      </w:pPr>
      <w:r w:rsidRPr="0049279A">
        <w:rPr>
          <w:b/>
          <w:bCs/>
        </w:rPr>
        <w:t xml:space="preserve">Figure </w:t>
      </w:r>
      <w:r>
        <w:rPr>
          <w:b/>
          <w:bCs/>
        </w:rPr>
        <w:t>4</w:t>
      </w:r>
      <w:r w:rsidRPr="0049279A">
        <w:rPr>
          <w:b/>
          <w:bCs/>
        </w:rPr>
        <w:t>:</w:t>
      </w:r>
      <w:r>
        <w:t xml:space="preserve"> (a) Relative abundances of the top 10 phyla in soil samples (n=92) pooled by infiltration timing and treatment from Harkins Slough (HSP), Kelly Thompson Ranch (KTR), and </w:t>
      </w:r>
      <w:proofErr w:type="spellStart"/>
      <w:r>
        <w:t>Kitayama</w:t>
      </w:r>
      <w:proofErr w:type="spellEnd"/>
      <w:r>
        <w:t xml:space="preserve"> Ranch (KTYA). The top row shows before infiltration and the bottom show after </w:t>
      </w:r>
      <w:r>
        <w:lastRenderedPageBreak/>
        <w:t>infiltration. Samples are split by treatment type: either native soil (NS) or a wood chip PRB (WC). (b) Shannon- Weaver diversity index for the samples at all three sites before and after infiltration. The median is the bold line in the middle of the box, the upper and lower edges of the box represent the 25th and 75th percentiles. The whiskers extend to give the 90</w:t>
      </w:r>
      <w:r w:rsidRPr="001A5E53">
        <w:rPr>
          <w:vertAlign w:val="superscript"/>
        </w:rPr>
        <w:t>th</w:t>
      </w:r>
      <w:r>
        <w:t xml:space="preserve"> percentile. Data that extends outside the whiskers are represented as points. ***=p&lt;0.0001, ****= p&lt;0.00001. (c) Non-metric dimensional scaling (NMDS) of the microbial communities. Each </w:t>
      </w:r>
      <w:r w:rsidR="00841A23" w:rsidRPr="00F93D66">
        <w:t>●</w:t>
      </w:r>
      <w:r>
        <w:t xml:space="preserve"> represents samples before infiltration (n=38) and each </w:t>
      </w:r>
      <w:r w:rsidR="00841A23" w:rsidRPr="00841A23">
        <w:t xml:space="preserve">× </w:t>
      </w:r>
      <w:r>
        <w:t xml:space="preserve">(n=54) </w:t>
      </w:r>
      <w:r w:rsidRPr="00464C2C">
        <w:t>represents</w:t>
      </w:r>
      <w:r>
        <w:t xml:space="preserve"> samples after infiltration. Colored ellipses show each location with a multivariate t-distribution of 95%.</w:t>
      </w:r>
    </w:p>
    <w:p w14:paraId="271732E6" w14:textId="77777777" w:rsidR="004271B1" w:rsidRDefault="004271B1" w:rsidP="004271B1">
      <w:pPr>
        <w:spacing w:line="480" w:lineRule="auto"/>
      </w:pPr>
      <w:r w:rsidRPr="001C02F4">
        <w:rPr>
          <w:b/>
          <w:bCs/>
        </w:rPr>
        <w:t>Figure</w:t>
      </w:r>
      <w:r>
        <w:rPr>
          <w:b/>
          <w:bCs/>
        </w:rPr>
        <w:t xml:space="preserve"> 5</w:t>
      </w:r>
      <w:r w:rsidRPr="001C02F4">
        <w:rPr>
          <w:b/>
          <w:bCs/>
        </w:rPr>
        <w:t>:</w:t>
      </w:r>
      <w:r>
        <w:t xml:space="preserve"> Significant (p&lt;0.05) genera which had changes in differential abundance between before (n=17) and after (n=25) infiltration samples in native soil samples. Analysis of Composition of Microbiomes with Bias Correction (ANCOM-BC) was used to calculate log 2-fold changes. A positive fold change indicates that abundance was high in post-infiltration samples. Error bars show standard errors. Color indicates the assigned Phylum of the sequence.</w:t>
      </w:r>
    </w:p>
    <w:p w14:paraId="40087A58" w14:textId="77777777" w:rsidR="004271B1" w:rsidRDefault="004271B1" w:rsidP="004271B1">
      <w:pPr>
        <w:spacing w:line="480" w:lineRule="auto"/>
      </w:pPr>
      <w:r w:rsidRPr="001C02F4">
        <w:rPr>
          <w:b/>
          <w:bCs/>
        </w:rPr>
        <w:t xml:space="preserve">Figure </w:t>
      </w:r>
      <w:r>
        <w:rPr>
          <w:b/>
          <w:bCs/>
        </w:rPr>
        <w:t>6</w:t>
      </w:r>
      <w:r>
        <w:t>: Significant (p&lt;0.05) genera which had differential abundance between samples treated with a wood chip PRB (n=29) compared to samples with no treatment (n=25). Analysis of Composition of Microbiomes with Bias Correction (ANCOM-BC) was used to calculate log 2-fold changes. A positive fold change indicates that abundance was higher in treated samples. Error bars show standard errors. Color indicates the assigned Phylum of the sequence.</w:t>
      </w:r>
    </w:p>
    <w:p w14:paraId="204A652D" w14:textId="1D286520" w:rsidR="004271B1" w:rsidRDefault="004271B1" w:rsidP="004271B1">
      <w:pPr>
        <w:spacing w:line="480" w:lineRule="auto"/>
      </w:pPr>
      <w:r w:rsidRPr="001C02F4">
        <w:rPr>
          <w:b/>
          <w:bCs/>
        </w:rPr>
        <w:t xml:space="preserve">Figure </w:t>
      </w:r>
      <w:r>
        <w:rPr>
          <w:b/>
          <w:bCs/>
        </w:rPr>
        <w:t>7:</w:t>
      </w:r>
      <w:r>
        <w:t xml:space="preserve"> Constrained Correspondence Analysis (CCA) using NO</w:t>
      </w:r>
      <w:r w:rsidRPr="001C02F4">
        <w:rPr>
          <w:vertAlign w:val="subscript"/>
        </w:rPr>
        <w:t>3</w:t>
      </w:r>
      <w:r w:rsidRPr="001C02F4">
        <w:rPr>
          <w:vertAlign w:val="superscript"/>
        </w:rPr>
        <w:t>-</w:t>
      </w:r>
      <w:r>
        <w:t xml:space="preserve">. Mn, Fe, and DOC concentrations from the infiltrating water as constraints to explain the variance among the top 20 genera. Axis 1 explains 43.9% of the variance among species while axis 2 explains 3%. After infiltration samples (n=32) with </w:t>
      </w:r>
      <w:r w:rsidR="00E728AE">
        <w:t>profession water quality panel</w:t>
      </w:r>
      <w:r>
        <w:t xml:space="preserve"> data were used for analysis. </w:t>
      </w:r>
    </w:p>
    <w:p w14:paraId="611835B4" w14:textId="0B79F1A7" w:rsidR="004271B1" w:rsidRPr="00FF246F" w:rsidRDefault="004271B1" w:rsidP="004271B1">
      <w:pPr>
        <w:spacing w:line="480" w:lineRule="auto"/>
      </w:pPr>
      <w:r w:rsidRPr="001C02F4">
        <w:rPr>
          <w:b/>
          <w:bCs/>
        </w:rPr>
        <w:lastRenderedPageBreak/>
        <w:t xml:space="preserve">Figure </w:t>
      </w:r>
      <w:r>
        <w:rPr>
          <w:b/>
          <w:bCs/>
        </w:rPr>
        <w:t>8</w:t>
      </w:r>
      <w:r>
        <w:t xml:space="preserve">: Phylogenetic tree of sequenced clade I </w:t>
      </w:r>
      <w:proofErr w:type="spellStart"/>
      <w:r w:rsidRPr="00D163E6">
        <w:rPr>
          <w:i/>
          <w:iCs/>
        </w:rPr>
        <w:t>nosZ</w:t>
      </w:r>
      <w:proofErr w:type="spellEnd"/>
      <w:r>
        <w:t xml:space="preserve"> reads with reference </w:t>
      </w:r>
      <w:proofErr w:type="spellStart"/>
      <w:r w:rsidRPr="00D163E6">
        <w:rPr>
          <w:i/>
          <w:iCs/>
        </w:rPr>
        <w:t>nosZ</w:t>
      </w:r>
      <w:proofErr w:type="spellEnd"/>
      <w:r>
        <w:t xml:space="preserve"> sequences and their relative abundance. Samples are from 30cm below the plot surface at either Kelly Thompson Ranch (KTR) or </w:t>
      </w:r>
      <w:proofErr w:type="spellStart"/>
      <w:r>
        <w:t>Kitayama</w:t>
      </w:r>
      <w:proofErr w:type="spellEnd"/>
      <w:r>
        <w:t xml:space="preserve"> Ranch (KTYA) before or after infiltration in native soil (NS) or wood chip (WC) amended plots. The tip points indicate the Family assigned to the sequences</w:t>
      </w:r>
      <w:r w:rsidR="00443EBE">
        <w:t>.</w:t>
      </w:r>
    </w:p>
    <w:p w14:paraId="76565DB0" w14:textId="77777777" w:rsidR="00C72DC4" w:rsidRDefault="00C72DC4"/>
    <w:sectPr w:rsidR="00C72DC4" w:rsidSect="007955C4">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4659" w14:textId="77777777" w:rsidR="00DE653D" w:rsidRDefault="00DE653D">
      <w:r>
        <w:separator/>
      </w:r>
    </w:p>
  </w:endnote>
  <w:endnote w:type="continuationSeparator" w:id="0">
    <w:p w14:paraId="7C16502C" w14:textId="77777777" w:rsidR="00DE653D" w:rsidRDefault="00DE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0169730"/>
      <w:docPartObj>
        <w:docPartGallery w:val="Page Numbers (Bottom of Page)"/>
        <w:docPartUnique/>
      </w:docPartObj>
    </w:sdtPr>
    <w:sdtEndPr>
      <w:rPr>
        <w:rStyle w:val="PageNumber"/>
      </w:rPr>
    </w:sdtEndPr>
    <w:sdtContent>
      <w:p w14:paraId="78D129BB" w14:textId="77777777" w:rsidR="00202E7F" w:rsidRDefault="00B80037" w:rsidP="00FF7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3AE7FE" w14:textId="77777777" w:rsidR="00202E7F" w:rsidRDefault="00DE653D">
    <w:pPr>
      <w:pStyle w:val="Footer"/>
      <w:ind w:right="360"/>
      <w:pPrChange w:id="0" w:author="Andrew T Fisher" w:date="2021-11-12T18:4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861068"/>
      <w:docPartObj>
        <w:docPartGallery w:val="Page Numbers (Bottom of Page)"/>
        <w:docPartUnique/>
      </w:docPartObj>
    </w:sdtPr>
    <w:sdtEndPr>
      <w:rPr>
        <w:rStyle w:val="PageNumber"/>
      </w:rPr>
    </w:sdtEndPr>
    <w:sdtContent>
      <w:p w14:paraId="2D4282D2" w14:textId="77777777" w:rsidR="00202E7F" w:rsidRDefault="00B80037" w:rsidP="00BF3734">
        <w:pPr>
          <w:pStyle w:val="Footer"/>
          <w:framePr w:wrap="notBesid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A16CA8" w14:textId="77777777" w:rsidR="00202E7F" w:rsidRDefault="00DE653D" w:rsidP="000901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98FA" w14:textId="77777777" w:rsidR="00DE653D" w:rsidRDefault="00DE653D">
      <w:r>
        <w:separator/>
      </w:r>
    </w:p>
  </w:footnote>
  <w:footnote w:type="continuationSeparator" w:id="0">
    <w:p w14:paraId="0C4EA6EF" w14:textId="77777777" w:rsidR="00DE653D" w:rsidRDefault="00DE65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T Fisher">
    <w15:presenceInfo w15:providerId="AD" w15:userId="S::afisher@ucsc.edu::fee97291-b8a8-45d9-bd63-a96133ff0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B1"/>
    <w:rsid w:val="00261748"/>
    <w:rsid w:val="003B6857"/>
    <w:rsid w:val="004271B1"/>
    <w:rsid w:val="00443EBE"/>
    <w:rsid w:val="006608AF"/>
    <w:rsid w:val="006806FF"/>
    <w:rsid w:val="00841A23"/>
    <w:rsid w:val="00A82732"/>
    <w:rsid w:val="00B80037"/>
    <w:rsid w:val="00BA475A"/>
    <w:rsid w:val="00C72DC4"/>
    <w:rsid w:val="00DE653D"/>
    <w:rsid w:val="00E728AE"/>
    <w:rsid w:val="00F9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074E5"/>
  <w15:chartTrackingRefBased/>
  <w15:docId w15:val="{0BBAE6A3-0DA2-2E46-858A-2E1AAFAF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B1"/>
    <w:rPr>
      <w:rFonts w:eastAsia="Times New Roman" w:cs="Times New Roman"/>
    </w:rPr>
  </w:style>
  <w:style w:type="paragraph" w:styleId="Heading1">
    <w:name w:val="heading 1"/>
    <w:basedOn w:val="Normal"/>
    <w:next w:val="Normal"/>
    <w:link w:val="Heading1Char"/>
    <w:uiPriority w:val="9"/>
    <w:qFormat/>
    <w:rsid w:val="004271B1"/>
    <w:pPr>
      <w:keepNext/>
      <w:keepLines/>
      <w:adjustRightInd w:val="0"/>
      <w:snapToGrid w:val="0"/>
      <w:spacing w:before="120" w:after="120"/>
      <w:outlineLvl w:val="0"/>
    </w:pPr>
    <w:rPr>
      <w:rFonts w:eastAsiaTheme="majorEastAsia" w:cstheme="majorBidi"/>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B1"/>
    <w:rPr>
      <w:rFonts w:eastAsiaTheme="majorEastAsia" w:cstheme="majorBidi"/>
      <w:b/>
      <w:bCs/>
      <w:sz w:val="28"/>
      <w:szCs w:val="36"/>
    </w:rPr>
  </w:style>
  <w:style w:type="paragraph" w:styleId="Footer">
    <w:name w:val="footer"/>
    <w:basedOn w:val="Normal"/>
    <w:link w:val="FooterChar"/>
    <w:uiPriority w:val="99"/>
    <w:unhideWhenUsed/>
    <w:rsid w:val="004271B1"/>
    <w:pPr>
      <w:tabs>
        <w:tab w:val="center" w:pos="4680"/>
        <w:tab w:val="right" w:pos="9360"/>
      </w:tabs>
    </w:pPr>
  </w:style>
  <w:style w:type="character" w:customStyle="1" w:styleId="FooterChar">
    <w:name w:val="Footer Char"/>
    <w:basedOn w:val="DefaultParagraphFont"/>
    <w:link w:val="Footer"/>
    <w:uiPriority w:val="99"/>
    <w:rsid w:val="004271B1"/>
    <w:rPr>
      <w:rFonts w:eastAsia="Times New Roman" w:cs="Times New Roman"/>
    </w:rPr>
  </w:style>
  <w:style w:type="character" w:styleId="PageNumber">
    <w:name w:val="page number"/>
    <w:basedOn w:val="DefaultParagraphFont"/>
    <w:uiPriority w:val="99"/>
    <w:semiHidden/>
    <w:unhideWhenUsed/>
    <w:rsid w:val="004271B1"/>
  </w:style>
  <w:style w:type="character" w:styleId="LineNumber">
    <w:name w:val="line number"/>
    <w:basedOn w:val="DefaultParagraphFont"/>
    <w:uiPriority w:val="99"/>
    <w:semiHidden/>
    <w:unhideWhenUsed/>
    <w:rsid w:val="00427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26370">
      <w:bodyDiv w:val="1"/>
      <w:marLeft w:val="0"/>
      <w:marRight w:val="0"/>
      <w:marTop w:val="0"/>
      <w:marBottom w:val="0"/>
      <w:divBdr>
        <w:top w:val="none" w:sz="0" w:space="0" w:color="auto"/>
        <w:left w:val="none" w:sz="0" w:space="0" w:color="auto"/>
        <w:bottom w:val="none" w:sz="0" w:space="0" w:color="auto"/>
        <w:right w:val="none" w:sz="0" w:space="0" w:color="auto"/>
      </w:divBdr>
    </w:div>
    <w:div w:id="742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Schrad</dc:creator>
  <cp:keywords/>
  <dc:description/>
  <cp:lastModifiedBy>Nicole Schrad</cp:lastModifiedBy>
  <cp:revision>6</cp:revision>
  <dcterms:created xsi:type="dcterms:W3CDTF">2022-04-20T17:20:00Z</dcterms:created>
  <dcterms:modified xsi:type="dcterms:W3CDTF">2022-04-25T19:29:00Z</dcterms:modified>
</cp:coreProperties>
</file>