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Neural Generation of Geometric Search Regions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Deep Technical Guide</w:t>
      </w:r>
    </w:p>
    <w:p>
      <w:pPr>
        <w:spacing w:after="400"/>
        <w:jc w:val="center"/>
      </w:pPr>
      <w:r>
        <w:rPr>
          <w:color w:val="555555"/>
          <w:sz w:val="20"/>
          <w:szCs w:val="20"/>
        </w:rPr>
        <w:t xml:space="preserve">Focus: Coverage-Guaranteed Tilings Without Inference-Time Objectives</w:t>
      </w:r>
    </w:p>
    <w:p>
      <w:pPr>
        <w:pStyle w:val="Heading1"/>
      </w:pPr>
      <w:r>
        <w:t xml:space="preserve">1. Problem Formalization</w:t>
      </w:r>
    </w:p>
    <w:p>
      <w:pPr>
        <w:pStyle w:val="Heading2"/>
      </w:pPr>
      <w:r>
        <w:t xml:space="preserve">1.1 The Core Challenge</w:t>
      </w:r>
    </w:p>
    <w:p>
      <w:pPr>
        <w:spacing w:after="150"/>
      </w:pPr>
      <w:r>
        <w:t xml:space="preserve">We want a neural network that takes a probability map P(x,y) over a search region A and outputs a set of geometric shapes {R₁, R₂, ..., Rₖ} that partition or tile A. The key constraints that make this hard: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Geometry generation: </w:t>
      </w:r>
      <w:r>
        <w:t xml:space="preserve">The network outputs continuous shape parameters (vertices, centers, angles), not discrete selections from a pre-existing set of nodes.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Coverage guarantee: </w:t>
      </w:r>
      <w:r>
        <w:t xml:space="preserve">The union ∪Rₖ must equal A exactly (or within tolerance). No gaps allowed—this is a hard constraint, not a soft penalty.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inference-time objective: </w:t>
      </w:r>
      <w:r>
        <w:t xml:space="preserve">Once trained, the network produces shapes via a single forward pass (or iterative sampling). No reward function is evaluated; no optimization loop runs. The network has internalized what 'good' means.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Variable output cardinality: </w:t>
      </w:r>
      <w:r>
        <w:t xml:space="preserve">The number of shapes K is not fixed—it depends on the input probability map's complexity.</w:t>
      </w:r>
    </w:p>
    <w:p>
      <w:pPr>
        <w:pStyle w:val="Heading2"/>
      </w:pPr>
      <w:r>
        <w:t xml:space="preserve">1.2 Mathematical Setup</w:t>
      </w:r>
    </w:p>
    <w:p>
      <w:pPr>
        <w:spacing w:after="100"/>
      </w:pPr>
      <w:r>
        <w:rPr>
          <w:b/>
          <w:bCs/>
        </w:rPr>
        <w:t xml:space="preserve">Input: </w:t>
      </w:r>
      <w:r>
        <w:t xml:space="preserve">Probability density P: A → [0,1] where A ⊂ ℝ² is the search region (e.g., 100×100 km polygon). P represents the likelihood distribution of a search target. May be discretized as an H×W image.</w:t>
      </w:r>
    </w:p>
    <w:p>
      <w:pPr>
        <w:spacing w:after="100"/>
      </w:pPr>
      <w:r>
        <w:rPr>
          <w:b/>
          <w:bCs/>
        </w:rPr>
        <w:t xml:space="preserve">Output: </w:t>
      </w:r>
      <w:r>
        <w:t xml:space="preserve">A finite set S = {R₁, ..., Rₖ} of convex shapes (rectangles, parallelograms, or convex polygons). Each shape Rᵢ is parameterized by θᵢ ∈ ℝᵈ (e.g., d=4 for axis-aligned rectangles: center_x, center_y, width, height).</w:t>
      </w:r>
    </w:p>
    <w:p>
      <w:pPr>
        <w:spacing w:after="100"/>
      </w:pPr>
      <w:r>
        <w:rPr>
          <w:b/>
          <w:bCs/>
        </w:rPr>
        <w:t xml:space="preserve">Coverage constraint: </w:t>
      </w:r>
      <w:r>
        <w:t xml:space="preserve">∪ᵢRᵢ ⊇ A (complete coverage). Ideally also ∩ᵢ≠ⱼ(Rᵢ ∩ Rⱼ) has small measure (minimal overlap).</w:t>
      </w:r>
    </w:p>
    <w:p>
      <w:pPr>
        <w:spacing w:after="200"/>
      </w:pPr>
      <w:r>
        <w:rPr>
          <w:b/>
          <w:bCs/>
        </w:rPr>
        <w:t xml:space="preserve">Implicit objective: </w:t>
      </w:r>
      <w:r>
        <w:t xml:space="preserve">Shapes should be ordered and sized so that searching them sequentially maximizes expected probability of detection (POD) under time/fuel constraints. But this objective is only used during training—not at inference.</w:t>
      </w:r>
    </w:p>
    <w:p>
      <w:pPr>
        <w:pStyle w:val="Heading2"/>
      </w:pPr>
      <w:r>
        <w:t xml:space="preserve">1.3 Why Standard Approaches Fail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Standard VRP: </w:t>
      </w:r>
      <w:r>
        <w:t xml:space="preserve">Assumes nodes exist. Attention-based routing (Kool et al.) selects from N given cities. Here, we must generate the nodes themselves.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Object detection (YOLO/Faster-RCNN): </w:t>
      </w:r>
      <w:r>
        <w:t xml:space="preserve">Outputs bounding boxes, but doesn't guarantee coverage or non-overlap. Designed to find existing objects, not tile space.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Semantic segmentation: </w:t>
      </w:r>
      <w:r>
        <w:t xml:space="preserve">Outputs pixel-wise labels. Converting to geometric shapes requires post-processing that may not produce valid tilings.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Reinforcement learning: </w:t>
      </w:r>
      <w:r>
        <w:t xml:space="preserve">Typically requires reward evaluation at inference (Q-values, policy gradients). We want the policy to execute blindly.</w:t>
      </w:r>
    </w:p>
    <w:p>
      <w:r>
        <w:br w:type="page"/>
      </w:r>
    </w:p>
    <w:p>
      <w:pPr>
        <w:pStyle w:val="Heading1"/>
      </w:pPr>
      <w:r>
        <w:t xml:space="preserve">2. Shape Parameterization and Representation</w:t>
      </w:r>
    </w:p>
    <w:p>
      <w:pPr>
        <w:spacing w:after="150"/>
      </w:pPr>
      <w:r>
        <w:t xml:space="preserve">The choice of shape parameterization fundamentally constrains what the network can learn and how coverage is enforced. Each option trades flexibility against tractability.</w:t>
      </w:r>
    </w:p>
    <w:p>
      <w:pPr>
        <w:pStyle w:val="Heading2"/>
      </w:pPr>
      <w:r>
        <w:t xml:space="preserve">2.1 Axis-Aligned Rectangles (4 parameters)</w:t>
      </w:r>
    </w:p>
    <w:p>
      <w:pPr>
        <w:spacing w:after="100"/>
      </w:pPr>
      <w:r>
        <w:rPr>
          <w:b/>
          <w:bCs/>
        </w:rPr>
        <w:t xml:space="preserve">Parameterization: </w:t>
      </w:r>
      <w:r>
        <w:t xml:space="preserve">θ = (cx, cy, w, h) where (cx, cy) is center, w is width, h is height. All values normalized to [0,1] relative to bounding box of A.</w:t>
      </w:r>
    </w:p>
    <w:p>
      <w:pPr>
        <w:spacing w:after="100"/>
      </w:pPr>
      <w:r>
        <w:rPr>
          <w:b/>
          <w:bCs/>
        </w:rPr>
        <w:t xml:space="preserve">Conversion to vertices: </w:t>
      </w:r>
      <w:r>
        <w:t xml:space="preserve">V = {(cx ± w/2, cy ± h/2)}. Four corners computed directly.</w:t>
      </w:r>
    </w:p>
    <w:p>
      <w:pPr>
        <w:spacing w:after="100"/>
      </w:pPr>
      <w:r>
        <w:rPr>
          <w:b/>
          <w:bCs/>
        </w:rPr>
        <w:t xml:space="preserve">Intersection test: </w:t>
      </w:r>
      <w:r>
        <w:t xml:space="preserve">Two rectangles R₁, R₂ intersect iff their x-ranges overlap AND their y-ranges overlap. O(1) per pair.</w:t>
      </w:r>
    </w:p>
    <w:p>
      <w:pPr>
        <w:spacing w:after="100"/>
      </w:pPr>
      <w:r>
        <w:rPr>
          <w:b/>
          <w:bCs/>
        </w:rPr>
        <w:t xml:space="preserve">Coverage verification: </w:t>
      </w:r>
      <w:r>
        <w:t xml:space="preserve">Rasterize to grid, compute union mask, check mask covers A. O(HW) for H×W grid. Differentiable via soft rasterization.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Pros: </w:t>
      </w:r>
      <w:r>
        <w:t xml:space="preserve">Simplest intersection/union math. Lawnmower search pattern trivial within each rectangle. Network output is directly interpretable.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Cons: </w:t>
      </w:r>
      <w:r>
        <w:t xml:space="preserve">Cannot align with diagonal probability contours or terrain features. May require many small shapes to approximate curves. Inefficient when optimal sweep direction isn't axis-aligned.</w:t>
      </w:r>
    </w:p>
    <w:p>
      <w:pPr>
        <w:pStyle w:val="Heading2"/>
      </w:pPr>
      <w:r>
        <w:t xml:space="preserve">2.2 Rotated Rectangles (5 parameters)</w:t>
      </w:r>
    </w:p>
    <w:p>
      <w:pPr>
        <w:spacing w:after="100"/>
      </w:pPr>
      <w:r>
        <w:rPr>
          <w:b/>
          <w:bCs/>
        </w:rPr>
        <w:t xml:space="preserve">Parameterization: </w:t>
      </w:r>
      <w:r>
        <w:t xml:space="preserve">θ = (cx, cy, w, h, φ) where φ ∈ [0, π) is rotation angle. (Symmetry: φ and φ+π give same rectangle.)</w:t>
      </w:r>
    </w:p>
    <w:p>
      <w:pPr>
        <w:spacing w:after="100"/>
      </w:pPr>
      <w:r>
        <w:rPr>
          <w:b/>
          <w:bCs/>
        </w:rPr>
        <w:t xml:space="preserve">Conversion to vertices: </w:t>
      </w:r>
      <w:r>
        <w:t xml:space="preserve">Apply rotation matrix R(φ) to axis-aligned corners, then translate by (cx, cy).</w:t>
      </w:r>
    </w:p>
    <w:p>
      <w:pPr>
        <w:spacing w:after="100"/>
      </w:pPr>
      <w:r>
        <w:rPr>
          <w:b/>
          <w:bCs/>
        </w:rPr>
        <w:t xml:space="preserve">Intersection test: </w:t>
      </w:r>
      <w:r>
        <w:t xml:space="preserve">Separating Axis Theorem (SAT). For two convex polygons, they don't intersect iff there exists a separating axis (perpendicular to some edge). For rectangles: test 4 edge normals. O(1) per pair but ~4× more expensive than axis-aligned.</w:t>
      </w:r>
    </w:p>
    <w:p>
      <w:pPr>
        <w:spacing w:after="100"/>
      </w:pPr>
      <w:r>
        <w:rPr>
          <w:b/>
          <w:bCs/>
        </w:rPr>
        <w:t xml:space="preserve">Coverage verification: </w:t>
      </w:r>
      <w:r>
        <w:t xml:space="preserve">Same rasterization approach, but rotation requires interpolation. Or: compute polygon union analytically (Sutherland-Hodgman clipping), then check area.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Pros: </w:t>
      </w:r>
      <w:r>
        <w:t xml:space="preserve">Can align sweep direction with terrain (ridges, roads) or probability contours. More efficient coverage with fewer shapes when features are diagonal.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Cons: </w:t>
      </w:r>
      <w:r>
        <w:t xml:space="preserve">Angle prediction can be tricky (wrap-around at π). Intersection/union more complex. Lawnmower path within rotated rectangle requires coordinate transform.</w:t>
      </w:r>
    </w:p>
    <w:p>
      <w:pPr>
        <w:pStyle w:val="Heading2"/>
      </w:pPr>
      <w:r>
        <w:t xml:space="preserve">2.3 General Convex Polygons (Variable parameters)</w:t>
      </w:r>
    </w:p>
    <w:p>
      <w:pPr>
        <w:spacing w:after="100"/>
      </w:pPr>
      <w:r>
        <w:rPr>
          <w:b/>
          <w:bCs/>
        </w:rPr>
        <w:t xml:space="preserve">Parameterization options: </w:t>
      </w:r>
    </w:p>
    <w:p>
      <w:pPr>
        <w:pStyle w:val="ListParagraph"/>
        <w:numPr>
          <w:ilvl w:val="0"/>
          <w:numId w:val="4"/>
        </w:numPr>
      </w:pPr>
      <w:r>
        <w:t xml:space="preserve">Vertex sequence: θ = {(x₁,y₁), (x₂,y₂), ..., (xₙ,yₙ)}. Variable n requires handling (pad to max, or autoregressive).</w:t>
      </w:r>
    </w:p>
    <w:p>
      <w:pPr>
        <w:pStyle w:val="ListParagraph"/>
        <w:numPr>
          <w:ilvl w:val="0"/>
          <w:numId w:val="4"/>
        </w:numPr>
      </w:pPr>
      <w:r>
        <w:t xml:space="preserve">Polar form: Center (cx,cy) + radii r₁...rₙ at fixed angles. Guarantees star-convexity from center.</w:t>
      </w:r>
    </w:p>
    <w:p>
      <w:pPr>
        <w:pStyle w:val="ListParagraph"/>
        <w:numPr>
          <w:ilvl w:val="0"/>
          <w:numId w:val="4"/>
        </w:numPr>
      </w:pPr>
      <w:r>
        <w:t xml:space="preserve">Support function: For convex set C, h_C(u) = max{⟨u,x⟩ : x ∈ C}. Discretize over unit circle directions. Always produces convex shape.</w:t>
      </w:r>
    </w:p>
    <w:p>
      <w:pPr>
        <w:spacing w:after="100"/>
      </w:pPr>
      <w:r>
        <w:rPr>
          <w:b/>
          <w:bCs/>
        </w:rPr>
        <w:t xml:space="preserve">Convexity enforcement: </w:t>
      </w:r>
      <w:r>
        <w:t xml:space="preserve">If using raw vertices, must either: (a) project onto convex hull post-hoc (not differentiable), (b) use convex combination of fixed templates, or (c) parameterize as above.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Pros: </w:t>
      </w:r>
      <w:r>
        <w:t xml:space="preserve">Maximum flexibility. Can match any convex contour.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Cons: </w:t>
      </w:r>
      <w:r>
        <w:t xml:space="preserve">Variable vertex count complicates batching. Intersection is O(n+m) polygon clipping. Coverage is harder to verify. Lawnmower pattern less obvious inside irregular polygon.</w:t>
      </w:r>
    </w:p>
    <w:p>
      <w:pPr>
        <w:pStyle w:val="Heading2"/>
      </w:pPr>
      <w:r>
        <w:t xml:space="preserve">2.4 Strip Decomposition (Coverage Guaranteed by Construction)</w:t>
      </w:r>
    </w:p>
    <w:p>
      <w:pPr>
        <w:spacing w:after="100"/>
      </w:pPr>
      <w:r>
        <w:t xml:space="preserve">This is a restricted but powerful representation where coverage is guaranteed structurally.</w:t>
      </w:r>
    </w:p>
    <w:p>
      <w:pPr>
        <w:spacing w:after="100"/>
      </w:pPr>
      <w:r>
        <w:rPr>
          <w:b/>
          <w:bCs/>
        </w:rPr>
        <w:t xml:space="preserve">Parameterization: </w:t>
      </w:r>
      <w:r>
        <w:t xml:space="preserve">θ = (φ, {w₁, w₂, ..., wₙ}) where φ is the sweep angle and wᵢ are strip widths perpendicular to angle φ. The strips are parallel bands that span the entire region A in direction φ.</w:t>
      </w:r>
    </w:p>
    <w:p>
      <w:pPr>
        <w:spacing w:after="100"/>
      </w:pPr>
      <w:r>
        <w:rPr>
          <w:b/>
          <w:bCs/>
        </w:rPr>
        <w:t xml:space="preserve">Coverage guarantee: </w:t>
      </w:r>
      <w:r>
        <w:t xml:space="preserve">If Σwᵢ = W_total (the extent of A perpendicular to φ), coverage is automatic. Enforce via softmax: wᵢ = softmax(logits)ᵢ × W_total. The strips perfectly tile A by construction—no gaps possible.</w:t>
      </w:r>
    </w:p>
    <w:p>
      <w:pPr>
        <w:spacing w:after="100"/>
      </w:pPr>
      <w:r>
        <w:rPr>
          <w:b/>
          <w:bCs/>
        </w:rPr>
        <w:t xml:space="preserve">What the network learns: </w:t>
      </w:r>
      <w:r>
        <w:t xml:space="preserve">(1) Optimal sweep angle φ—align strips with probability contours to get high-P regions in fewer strips. (2) Variable strip widths—narrow strips in high-P regions (thorough search), wide strips in low-P regions (fast coverage).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Pros: </w:t>
      </w:r>
      <w:r>
        <w:t xml:space="preserve">Coverage is mathematically guaranteed. Simple lawnmower within each strip. Angle learning is meaningful (terrain alignment). Softmax trick makes the whole thing differentiable.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Cons: </w:t>
      </w:r>
      <w:r>
        <w:t xml:space="preserve">All strips share same angle (can't have perpendicular strips in different parts). For complex P(x,y) with multiple modes at different orientations, may need hierarchical decomposition.</w:t>
      </w:r>
    </w:p>
    <w:p>
      <w:pPr>
        <w:spacing w:after="200"/>
      </w:pPr>
      <w:r>
        <w:rPr>
          <w:b/>
          <w:bCs/>
          <w:i/>
          <w:iCs/>
        </w:rPr>
        <w:t xml:space="preserve">Recommendation: </w:t>
      </w:r>
      <w:r>
        <w:rPr>
          <w:i/>
          <w:iCs/>
        </w:rPr>
        <w:t xml:space="preserve">Start with strip decomposition. It dramatically simplifies the problem while still allowing meaningful learning. Graduate to rotated rectangles only after validating the pipeline.</w:t>
      </w:r>
    </w:p>
    <w:p>
      <w:r>
        <w:br w:type="page"/>
      </w:r>
    </w:p>
    <w:p>
      <w:pPr>
        <w:pStyle w:val="Heading1"/>
      </w:pPr>
      <w:r>
        <w:t xml:space="preserve">3. Architecture A: DETR-Style Set Prediction</w:t>
      </w:r>
    </w:p>
    <w:p>
      <w:pPr>
        <w:spacing w:after="150"/>
      </w:pPr>
      <w:r>
        <w:t xml:space="preserve">DETR (Detection Transformer, Carion et al. 2020) revolutionized object detection by treating it as a direct set prediction problem. We adapt this architecture to generate search regions.</w:t>
      </w:r>
    </w:p>
    <w:p>
      <w:pPr>
        <w:pStyle w:val="Heading2"/>
      </w:pPr>
      <w:r>
        <w:t xml:space="preserve">3.1 DETR Fundamentals</w:t>
      </w:r>
    </w:p>
    <w:p>
      <w:pPr>
        <w:spacing w:after="100"/>
      </w:pPr>
      <w:r>
        <w:rPr>
          <w:b/>
          <w:bCs/>
        </w:rPr>
        <w:t xml:space="preserve">Core idea: </w:t>
      </w:r>
      <w:r>
        <w:t xml:space="preserve">Instead of anchor boxes + NMS post-processing, use N learnable "object queries" that each attend to the image and output one bounding box. Training uses Hungarian matching to assign predictions to ground truth.</w:t>
      </w:r>
    </w:p>
    <w:p>
      <w:pPr>
        <w:spacing w:after="100"/>
      </w:pPr>
      <w:r>
        <w:rPr>
          <w:b/>
          <w:bCs/>
        </w:rPr>
        <w:t xml:space="preserve">Why it matters for us: </w:t>
      </w:r>
      <w:r>
        <w:t xml:space="preserve">(1) Outputs a set of shapes in parallel—no sequential dependencies. (2) Self-attention between queries lets them coordinate to avoid overlap. (3) Cross-attention to image features lets queries focus on relevant regions of P(x,y). (4) No objective function at inference—just forward pass.</w:t>
      </w:r>
    </w:p>
    <w:p>
      <w:pPr>
        <w:pStyle w:val="Heading2"/>
      </w:pPr>
      <w:r>
        <w:t xml:space="preserve">3.2 Architecture Detail</w:t>
      </w:r>
    </w:p>
    <w:p>
      <w:pPr>
        <w:pStyle w:val="Heading3"/>
      </w:pPr>
      <w:r>
        <w:t xml:space="preserve">Encoder (Image → Feature Map)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Backbone CNN: </w:t>
      </w:r>
      <w:r>
        <w:t xml:space="preserve">ResNet-50 or U-Net processes P(x,y) as a single-channel (or 3-channel with copies) image. Output: feature map F ∈ ℝ^(C×H'×W') where H'=H/32, W'=W/32, C=2048 for ResNet.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Dimensionality reduction: </w:t>
      </w:r>
      <w:r>
        <w:t xml:space="preserve">1×1 convolution reduces C → d (e.g., d=256). Now F ∈ ℝ^(d×H'×W').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Flatten + positional encoding: </w:t>
      </w:r>
      <w:r>
        <w:t xml:space="preserve">Reshape F to sequence of H'W' tokens, each ∈ ℝ^d. Add 2D sinusoidal positional encodings so transformer knows spatial locations.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Transformer encoder: </w:t>
      </w:r>
      <w:r>
        <w:t xml:space="preserve">L layers of multi-head self-attention + FFN. Typical: L=6, heads=8. Output: contextualized features Z ∈ ℝ^(H'W'×d).</w:t>
      </w:r>
    </w:p>
    <w:p>
      <w:pPr>
        <w:pStyle w:val="Heading3"/>
      </w:pPr>
      <w:r>
        <w:t xml:space="preserve">Decoder (Object Queries → Shapes)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Object queries: </w:t>
      </w:r>
      <w:r>
        <w:t xml:space="preserve">N learnable embedding vectors Q ∈ ℝ^(N×d). These are the "slots" that will become shape predictions. N should exceed expected max shapes (e.g., N=50 for typical decompositions of 5-20 shapes).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Transformer decoder: </w:t>
      </w:r>
      <w:r>
        <w:t xml:space="preserve">L' layers (typically L'=6). Each layer has: (a) Self-attention over queries—lets queries coordinate, avoid proposing overlapping shapes. (b) Cross-attention from queries to Z—lets each query attend to relevant parts of P(x,y). (c) FFN for feature transformation.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Output: </w:t>
      </w:r>
      <w:r>
        <w:t xml:space="preserve">Transformed queries O ∈ ℝ^(N×d), one per slot.</w:t>
      </w:r>
    </w:p>
    <w:p>
      <w:pPr>
        <w:pStyle w:val="Heading3"/>
      </w:pPr>
      <w:r>
        <w:t xml:space="preserve">Prediction Heads</w:t>
      </w:r>
    </w:p>
    <w:p>
      <w:pPr>
        <w:spacing w:after="100"/>
      </w:pPr>
      <w:r>
        <w:t xml:space="preserve">Each of the N output vectors is fed to prediction heads: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Shape head: </w:t>
      </w:r>
      <w:r>
        <w:t xml:space="preserve">MLP (e.g., 2 hidden layers, 256 units, ReLU) → ℝ^5 for rotated rectangle (cx, cy, w, h, φ). Use sigmoid to normalize cx, cy, w, h to [0,1]; tanh×π/2 for φ ∈ [-π/2, π/2].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Existence head: </w:t>
      </w:r>
      <w:r>
        <w:t xml:space="preserve">MLP → ℝ¹ → sigmoid. Probability that this slot contains a real shape vs. "no-object". During inference, filter slots where existence_prob &gt; τ (e.g., τ=0.7).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Priority head (optional): </w:t>
      </w:r>
      <w:r>
        <w:t xml:space="preserve">MLP → ℝ¹. Scalar indicating search priority (higher = search first). Alternatively, derive priority from order in which queries are matched during training.</w:t>
      </w:r>
    </w:p>
    <w:p>
      <w:pPr>
        <w:pStyle w:val="Heading2"/>
      </w:pPr>
      <w:r>
        <w:t xml:space="preserve">3.3 Training with Hungarian Matching</w:t>
      </w:r>
    </w:p>
    <w:p>
      <w:pPr>
        <w:spacing w:after="100"/>
      </w:pPr>
      <w:r>
        <w:t xml:space="preserve">The key insight of DETR is using bipartite matching to handle set prediction. Given a prediction set {ŷ₁, ..., ŷₙ} and ground truth {y₁, ..., yₘ} (padded to N with "no-object" labels):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Compute cost matrix: </w:t>
      </w:r>
      <w:r>
        <w:t xml:space="preserve">C[i,j] = cost of assigning prediction i to ground truth j. Cost = λ_cls × L_cls(pᵢ, cⱼ) + λ_box × L_box(bᵢ, bⱼ) where L_cls is cross-entropy for existence/no-object, L_box is L1 + GIoU loss for shape parameters.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Hungarian algorithm: </w:t>
      </w:r>
      <w:r>
        <w:t xml:space="preserve">Find optimal bijection σ: {1,...,N} → {1,...,N} minimizing Σᵢ C[i, σ(i)]. This is O(N³) but N is small (~50).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b/>
          <w:bCs/>
        </w:rPr>
        <w:t xml:space="preserve">Compute loss: </w:t>
      </w:r>
      <w:r>
        <w:t xml:space="preserve">L = Σᵢ [λ_cls × L_cls(pᵢ, c_σ(i)) + 𝟙{c_σ(i)≠∅} × (λ_L1 × L_L1(bᵢ, b_σ(i)) + λ_GIoU × L_GIoU(bᵢ, b_σ(i)))]. Only penalize box loss for matched real objects.</w:t>
      </w:r>
    </w:p>
    <w:p>
      <w:pPr>
        <w:pStyle w:val="Heading2"/>
      </w:pPr>
      <w:r>
        <w:t xml:space="preserve">3.4 Ensuring Coverage</w:t>
      </w:r>
    </w:p>
    <w:p>
      <w:pPr>
        <w:spacing w:after="100"/>
      </w:pPr>
      <w:r>
        <w:t xml:space="preserve">DETR doesn't natively guarantee coverage. We add auxiliary mechanisms: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Coverage loss during training: </w:t>
      </w:r>
      <w:r>
        <w:t xml:space="preserve">L_coverage = 1 - Area(∪Rᵢ ∩ A) / Area(A). Computed via differentiable rasterization: render each shape as soft mask (pixel value = sigmoid of signed distance to boundary), compute element-wise max for union, compare to target mask of 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Repair layer at inference: </w:t>
      </w:r>
      <w:r>
        <w:t xml:space="preserve">After forward pass, compute gap regions G = A \ (∪Rᵢ). If G is non-empty, either: (a) expand nearest shape to cover G, or (b) generate minimal bounding rectangles for connected components of G. Not differentiable, but guarantees coverage.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Curriculum learning: </w:t>
      </w:r>
      <w:r>
        <w:t xml:space="preserve">Start with high λ_coverage weight, gradually reduce as network learns. Track "repair rate" (fraction of outputs needing repair); if it stays high, network isn't learning coverage.</w:t>
      </w:r>
    </w:p>
    <w:p>
      <w:pPr>
        <w:pStyle w:val="Heading2"/>
      </w:pPr>
      <w:r>
        <w:t xml:space="preserve">3.5 Why No Objective at Inference</w:t>
      </w:r>
    </w:p>
    <w:p>
      <w:pPr>
        <w:spacing w:after="200"/>
      </w:pPr>
      <w:r>
        <w:t xml:space="preserve">Once trained, the network executes a single forward pass: P(x,y) → CNN → Transformer encoder → Transformer decoder → heads → {shapes}. No loss computation, no gradient, no optimization loop. The weights encode what "good decomposition" means. This is exactly like a trained image classifier: at test time, you just run forward pass, not SGD.</w:t>
      </w:r>
    </w:p>
    <w:p>
      <w:r>
        <w:br w:type="page"/>
      </w:r>
    </w:p>
    <w:p>
      <w:pPr>
        <w:pStyle w:val="Heading1"/>
      </w:pPr>
      <w:r>
        <w:t xml:space="preserve">4. Architecture B: Autoregressive Polygon Generation</w:t>
      </w:r>
    </w:p>
    <w:p>
      <w:pPr>
        <w:spacing w:after="150"/>
      </w:pPr>
      <w:r>
        <w:t xml:space="preserve">Instead of predicting all shapes in parallel, generate them one at a time, conditioning each new shape on the shapes already produced. This mirrors how language models generate tokens sequentially.</w:t>
      </w:r>
    </w:p>
    <w:p>
      <w:pPr>
        <w:pStyle w:val="Heading2"/>
      </w:pPr>
      <w:r>
        <w:t xml:space="preserve">4.1 Precedent: PolyGen and Polygon-RNN</w:t>
      </w:r>
    </w:p>
    <w:p>
      <w:pPr>
        <w:spacing w:after="100"/>
      </w:pPr>
      <w:r>
        <w:rPr>
          <w:b/>
          <w:bCs/>
        </w:rPr>
        <w:t xml:space="preserve">PolyGen (Nash et al., 2020): </w:t>
      </w:r>
      <w:r>
        <w:t xml:space="preserve">Generates 3D meshes by autoregressively predicting vertices, then faces. Uses Transformer decoder with masked self-attention. Vertices are quantized to discrete bins and predicted via categorical distribution (like language models predicting words).</w:t>
      </w:r>
    </w:p>
    <w:p>
      <w:pPr>
        <w:spacing w:after="100"/>
      </w:pPr>
      <w:r>
        <w:rPr>
          <w:b/>
          <w:bCs/>
        </w:rPr>
        <w:t xml:space="preserve">Polygon-RNN (Castrejon et al., 2017): </w:t>
      </w:r>
      <w:r>
        <w:t xml:space="preserve">Traces object contours by sequentially predicting polygon vertices. Uses CNN encoder + RNN decoder. Each step outputs a vertex position on a discretized grid.</w:t>
      </w:r>
    </w:p>
    <w:p>
      <w:pPr>
        <w:spacing w:after="200"/>
      </w:pPr>
      <w:r>
        <w:rPr>
          <w:b/>
          <w:bCs/>
        </w:rPr>
        <w:t xml:space="preserve">PolyFormer (Liu et al., 2023): </w:t>
      </w:r>
      <w:r>
        <w:t xml:space="preserve">Seq2seq Transformer that outputs polygon vertices as floating-point coordinates. Key innovation: regression-based decoder avoids quantization error. Outputs multiple polygons separated by &lt;SEP&gt; tokens.</w:t>
      </w:r>
    </w:p>
    <w:p>
      <w:pPr>
        <w:pStyle w:val="Heading2"/>
      </w:pPr>
      <w:r>
        <w:t xml:space="preserve">4.2 State Representation</w:t>
      </w:r>
    </w:p>
    <w:p>
      <w:pPr>
        <w:spacing w:after="100"/>
      </w:pPr>
      <w:r>
        <w:t xml:space="preserve">At each step t, the model sees: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Probability map P(x,y): </w:t>
      </w:r>
      <w:r>
        <w:t xml:space="preserve">The original input, unchanged.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Coverage mask M_t: </w:t>
      </w:r>
      <w:r>
        <w:t xml:space="preserve">Binary (or soft) mask indicating regions already covered by shapes R₁, ..., R_{t-1}. The "uncovered probability" is P(x,y) ⊙ (1 - M_t).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Shape history: </w:t>
      </w:r>
      <w:r>
        <w:t xml:space="preserve">Embeddings of previously generated shapes. Either: (a) concatenate shape parameter vectors and pass through encoder, or (b) use Transformer decoder where previous shape tokens form the autoregressive context.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b/>
          <w:bCs/>
        </w:rPr>
        <w:t xml:space="preserve">Resource budget: </w:t>
      </w:r>
      <w:r>
        <w:t xml:space="preserve">Remaining fuel/time. As a scalar input to the model, or embedded and concatenated to features.</w:t>
      </w:r>
    </w:p>
    <w:p>
      <w:pPr>
        <w:pStyle w:val="Heading2"/>
      </w:pPr>
      <w:r>
        <w:t xml:space="preserve">4.3 Network Architecture</w:t>
      </w:r>
    </w:p>
    <w:p>
      <w:pPr>
        <w:pStyle w:val="Heading3"/>
      </w:pPr>
      <w:r>
        <w:t xml:space="preserve">Option A: CNN Encoder + Transformer Decoder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Encoder: </w:t>
      </w:r>
      <w:r>
        <w:t xml:space="preserve">U-Net or ResNet processes [P, M_t] (stacked as 2 channels) → feature map F_t.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Decoder: </w:t>
      </w:r>
      <w:r>
        <w:t xml:space="preserve">Transformer with causal masking. Input sequence = embeddings of shapes 1, ..., t-1. Cross-attends to F_t. Outputs embedding for shape t.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Prediction heads: </w:t>
      </w:r>
      <w:r>
        <w:t xml:space="preserve">MLP from decoder output → shape parameters (cx, cy, w, h, φ) + STOP probability.</w:t>
      </w:r>
    </w:p>
    <w:p>
      <w:pPr>
        <w:pStyle w:val="Heading3"/>
      </w:pPr>
      <w:r>
        <w:t xml:space="preserve">Option B: Full Transformer (Image Patches)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Vision Transformer style: </w:t>
      </w:r>
      <w:r>
        <w:t xml:space="preserve">Divide [P, M_t] into patches, embed as tokens. Concatenate with shape history tokens. Full self-attention (image patches) + causal attention (shape tokens).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Output: </w:t>
      </w:r>
      <w:r>
        <w:t xml:space="preserve">Next shape token, decoded to parameters via MLP.</w:t>
      </w:r>
    </w:p>
    <w:p>
      <w:pPr>
        <w:pStyle w:val="Heading2"/>
      </w:pPr>
      <w:r>
        <w:t xml:space="preserve">4.4 Output Parameterization: Discrete vs Continuous</w:t>
      </w:r>
    </w:p>
    <w:p>
      <w:pPr>
        <w:pStyle w:val="Heading3"/>
      </w:pPr>
      <w:r>
        <w:t xml:space="preserve">Discrete (PolyGen style)</w:t>
      </w:r>
    </w:p>
    <w:p>
      <w:pPr>
        <w:spacing w:after="100"/>
      </w:pPr>
      <w:r>
        <w:t xml:space="preserve">Quantize each parameter to B bins (e.g., B=256). Output is categorical distribution over bins. Advantages: can use standard cross-entropy loss, softmax sampling for diversity. Disadvantage: quantization error, very fine control requires large B.</w:t>
      </w:r>
    </w:p>
    <w:p>
      <w:pPr>
        <w:spacing w:after="100"/>
      </w:pPr>
      <w:r>
        <w:rPr>
          <w:b/>
          <w:bCs/>
        </w:rPr>
        <w:t xml:space="preserve">Example: </w:t>
      </w:r>
      <w:r>
        <w:t xml:space="preserve">For cx ∈ [0,1] with B=256 bins: cx_discrete = round(cx × 255). Network outputs logits ∈ ℝ^256, train with cross-entropy against cx_discrete.</w:t>
      </w:r>
    </w:p>
    <w:p>
      <w:pPr>
        <w:pStyle w:val="Heading3"/>
      </w:pPr>
      <w:r>
        <w:t xml:space="preserve">Continuous (Regression)</w:t>
      </w:r>
    </w:p>
    <w:p>
      <w:pPr>
        <w:spacing w:after="100"/>
      </w:pPr>
      <w:r>
        <w:t xml:space="preserve">Output mean μ and optionally variance σ² for each parameter. Train with negative log-likelihood of Gaussian (equivalent to MSE loss when σ is fixed). Advantages: no quantization, can model uncertainty. Disadvantage: harder to get multimodal outputs.</w:t>
      </w:r>
    </w:p>
    <w:p>
      <w:pPr>
        <w:spacing w:after="200"/>
      </w:pPr>
      <w:r>
        <w:rPr>
          <w:b/>
          <w:bCs/>
        </w:rPr>
        <w:t xml:space="preserve">Mixture Density Networks: </w:t>
      </w:r>
      <w:r>
        <w:t xml:space="preserve">For multimodal distributions (e.g., shape could go in either of two locations), output parameters of Gaussian mixture: {(wₖ, μₖ, Σₖ)}. Sampling: choose component k with prob wₖ, then sample from N(μₖ, Σₖ).</w:t>
      </w:r>
    </w:p>
    <w:p>
      <w:pPr>
        <w:pStyle w:val="Heading2"/>
      </w:pPr>
      <w:r>
        <w:t xml:space="preserve">4.5 Termination Mechanism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STOP token: </w:t>
      </w:r>
      <w:r>
        <w:t xml:space="preserve">Add a binary classification head: P(stop | state). Generate shapes until P(stop) &gt; τ or hard limit reached.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Coverage threshold: </w:t>
      </w:r>
      <w:r>
        <w:t xml:space="preserve">Continue generating until Area(∪Rᵢ) / Area(A) &gt; 0.99. Guarantees coverage but requires computing area at each step.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Fixed number: </w:t>
      </w:r>
      <w:r>
        <w:t xml:space="preserve">Always generate exactly K shapes. Simpler but may waste computation or leave gaps.</w:t>
      </w:r>
    </w:p>
    <w:p>
      <w:pPr>
        <w:pStyle w:val="Heading2"/>
      </w:pPr>
      <w:r>
        <w:t xml:space="preserve">4.6 Training</w:t>
      </w:r>
    </w:p>
    <w:p>
      <w:pPr>
        <w:pStyle w:val="Heading3"/>
      </w:pPr>
      <w:r>
        <w:t xml:space="preserve">Imitation Learning (Behavioral Cloning)</w:t>
      </w:r>
    </w:p>
    <w:p>
      <w:pPr>
        <w:spacing w:after="100"/>
      </w:pPr>
      <w:r>
        <w:t xml:space="preserve">Requires dataset of (P, {R₁, ..., Rₖ}) pairs where the shapes are optimal decompositions (from classical solver or human expert). Training: teacher forcing. At each step t, provide ground-truth shapes 1..t-1, predict shape t. Loss = Σ_t L(R̂_t, R_t).</w:t>
      </w:r>
    </w:p>
    <w:p>
      <w:pPr>
        <w:spacing w:after="200"/>
      </w:pPr>
      <w:r>
        <w:rPr>
          <w:b/>
          <w:bCs/>
        </w:rPr>
        <w:t xml:space="preserve">Issue—compounding error: </w:t>
      </w:r>
      <w:r>
        <w:t xml:space="preserve">At test time, model sees its own predictions, not ground truth. Errors accumulate. Mitigation: scheduled sampling (gradually replace ground truth with model predictions during training), or DAgger (collect new training data from model's own trajectories).</w:t>
      </w:r>
    </w:p>
    <w:p>
      <w:pPr>
        <w:pStyle w:val="Heading3"/>
      </w:pPr>
      <w:r>
        <w:t xml:space="preserve">Reinforcement Learning</w:t>
      </w:r>
    </w:p>
    <w:p>
      <w:pPr>
        <w:spacing w:after="100"/>
      </w:pPr>
      <w:r>
        <w:t xml:space="preserve">No ground-truth decompositions needed. Reward signal:</w:t>
      </w:r>
    </w:p>
    <w:p>
      <w:pPr>
        <w:spacing w:after="100"/>
      </w:pPr>
      <w:r>
        <w:rPr>
          <w:i/>
          <w:iCs/>
        </w:rPr>
        <w:t xml:space="preserve">r_t = ∫_{R_t \ ∪_{i&lt;t} R_i} P(x,y) dx dy - λ × time(R_t) - μ × overlap(R_t, ∪_{i&lt;t} R_i)</w:t>
      </w:r>
    </w:p>
    <w:p>
      <w:pPr>
        <w:spacing w:after="100"/>
      </w:pPr>
      <w:r>
        <w:t xml:space="preserve">This is: probability mass newly covered by R_t, minus time cost, minus overlap penalty. Terminal bonus for full coverage.</w:t>
      </w:r>
    </w:p>
    <w:p>
      <w:pPr>
        <w:spacing w:after="200"/>
      </w:pPr>
      <w:r>
        <w:rPr>
          <w:b/>
          <w:bCs/>
        </w:rPr>
        <w:t xml:space="preserve">Algorithms: </w:t>
      </w:r>
      <w:r>
        <w:t xml:space="preserve">REINFORCE (high variance, simple), PPO (lower variance, more stable), or soft actor-critic (SAC) for continuous actions. Note: reward is only computed during training. At inference, just sample from policy π(R_t | state).</w:t>
      </w:r>
    </w:p>
    <w:p>
      <w:pPr>
        <w:pStyle w:val="Heading2"/>
      </w:pPr>
      <w:r>
        <w:t xml:space="preserve">4.7 Coverage Guarantee</w:t>
      </w:r>
    </w:p>
    <w:p>
      <w:pPr>
        <w:spacing w:after="200"/>
      </w:pPr>
      <w:r>
        <w:t xml:space="preserve">Autoregressive models naturally track coverage via M_t. Options: (1) Continue until coverage ≥ threshold (exact but requires area computation each step). (2) Train the STOP head to correlate with high coverage—network learns when to stop. (3) Post-process: after STOP, check coverage, add repair shapes if needed.</w:t>
      </w:r>
    </w:p>
    <w:p>
      <w:r>
        <w:br w:type="page"/>
      </w:r>
    </w:p>
    <w:p>
      <w:pPr>
        <w:pStyle w:val="Heading1"/>
      </w:pPr>
      <w:r>
        <w:t xml:space="preserve">5. Architecture C: Diffusion Models for Shape Generation</w:t>
      </w:r>
    </w:p>
    <w:p>
      <w:pPr>
        <w:spacing w:after="150"/>
      </w:pPr>
      <w:r>
        <w:t xml:space="preserve">Diffusion models have achieved remarkable results in image generation and, more recently, combinatorial optimization. They learn to reverse a noise-adding process, starting from pure noise and progressively denoising to a high-quality sample.</w:t>
      </w:r>
    </w:p>
    <w:p>
      <w:pPr>
        <w:pStyle w:val="Heading2"/>
      </w:pPr>
      <w:r>
        <w:t xml:space="preserve">5.1 Background: Denoising Diffusion</w:t>
      </w:r>
    </w:p>
    <w:p>
      <w:pPr>
        <w:spacing w:after="100"/>
      </w:pPr>
      <w:r>
        <w:rPr>
          <w:b/>
          <w:bCs/>
        </w:rPr>
        <w:t xml:space="preserve">Forward process: </w:t>
      </w:r>
      <w:r>
        <w:t xml:space="preserve">Given data x₀ (e.g., shape parameters), add Gaussian noise over T steps: x_t = √(ᾱ_t) x₀ + √(1-ᾱ_t) ε, where ε ~ N(0,I) and ᾱ_t is a noise schedule (decreases from 1 to ~0).</w:t>
      </w:r>
    </w:p>
    <w:p>
      <w:pPr>
        <w:spacing w:after="100"/>
      </w:pPr>
      <w:r>
        <w:rPr>
          <w:b/>
          <w:bCs/>
        </w:rPr>
        <w:t xml:space="preserve">Reverse process: </w:t>
      </w:r>
      <w:r>
        <w:t xml:space="preserve">Learn neural network ε_θ(x_t, t) to predict the noise ε that was added. Iteratively denoise: x_{t-1} = (x_t - √(1-ᾱ_t) ε_θ(x_t, t)) / √(ᾱ_t) + σ_t z, where z ~ N(0,I).</w:t>
      </w:r>
    </w:p>
    <w:p>
      <w:pPr>
        <w:spacing w:after="100"/>
      </w:pPr>
      <w:r>
        <w:rPr>
          <w:b/>
          <w:bCs/>
        </w:rPr>
        <w:t xml:space="preserve">Training objective: </w:t>
      </w:r>
      <w:r>
        <w:t xml:space="preserve">L = E_{x₀, ε, t}[||ε - ε_θ(x_t, t)||²]. Simple denoising autoencoder loss at randomly sampled noise levels.</w:t>
      </w:r>
    </w:p>
    <w:p>
      <w:pPr>
        <w:spacing w:after="200"/>
      </w:pPr>
      <w:r>
        <w:rPr>
          <w:b/>
          <w:bCs/>
        </w:rPr>
        <w:t xml:space="preserve">Inference: </w:t>
      </w:r>
      <w:r>
        <w:t xml:space="preserve">Sample x_T ~ N(0,I), iteratively apply reverse process to get x₀. No objective function evaluation—just forward passes of ε_θ.</w:t>
      </w:r>
    </w:p>
    <w:p>
      <w:pPr>
        <w:pStyle w:val="Heading2"/>
      </w:pPr>
      <w:r>
        <w:t xml:space="preserve">5.2 DIFUSCO: Diffusion for Combinatorial Optimization</w:t>
      </w:r>
    </w:p>
    <w:p>
      <w:pPr>
        <w:spacing w:after="100"/>
      </w:pPr>
      <w:r>
        <w:t xml:space="preserve">DIFUSCO (Sun et al., NeurIPS 2023) applies diffusion to TSP and MIS problems. Key adaptations: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Binary representation: </w:t>
      </w:r>
      <w:r>
        <w:t xml:space="preserve">For TSP, represent solution as edge indicator vector x ∈ {0,1}^(n²). For us: represent shape inclusion as binary vector over discretized shape space.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Discrete diffusion: </w:t>
      </w:r>
      <w:r>
        <w:t xml:space="preserve">Instead of Gaussian noise, use Bernoulli noise (bit flips). Forward process randomly flips bits; reverse process learns to un-flip. Outperforms continuous diffusion for discrete problems.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Graph neural network backbone: </w:t>
      </w:r>
      <w:r>
        <w:t xml:space="preserve">ε_θ is an Anisotropic GNN that processes problem structure (cities, edges). For us: process probability map P as graph or image.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b/>
          <w:bCs/>
        </w:rPr>
        <w:t xml:space="preserve">Greedy decoding + 2-opt: </w:t>
      </w:r>
      <w:r>
        <w:t xml:space="preserve">After diffusion, apply greedy decoding to convert soft outputs to valid solution, then local search refinement.</w:t>
      </w:r>
    </w:p>
    <w:p>
      <w:pPr>
        <w:pStyle w:val="Heading2"/>
      </w:pPr>
      <w:r>
        <w:t xml:space="preserve">5.3 Adaptation for Shape Generation</w:t>
      </w:r>
    </w:p>
    <w:p>
      <w:pPr>
        <w:pStyle w:val="Heading3"/>
      </w:pPr>
      <w:r>
        <w:t xml:space="preserve">Representation</w:t>
      </w:r>
    </w:p>
    <w:p>
      <w:pPr>
        <w:spacing w:after="100"/>
      </w:pPr>
      <w:r>
        <w:t xml:space="preserve">Flatten K shapes into vector x ∈ ℝ^(K×d) where d=5 (rotated rectangle parameters). Pad to fixed K_max. The "data distribution" is the set of valid decompositions for inputs P.</w:t>
      </w:r>
    </w:p>
    <w:p>
      <w:pPr>
        <w:pStyle w:val="Heading3"/>
      </w:pPr>
      <w:r>
        <w:t xml:space="preserve">Conditional Generation</w:t>
      </w:r>
    </w:p>
    <w:p>
      <w:pPr>
        <w:spacing w:after="100"/>
      </w:pPr>
      <w:r>
        <w:t xml:space="preserve">Must condition on probability map P. Options: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Concatenation: </w:t>
      </w:r>
      <w:r>
        <w:t xml:space="preserve">Flatten P to vector, concatenate with x_t, feed to denoiser. Simple but doesn't exploit spatial structure.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Cross-attention: </w:t>
      </w:r>
      <w:r>
        <w:t xml:space="preserve">Encode P via CNN → feature map. Denoiser attends to these features. Maintains spatial structure, allows shapes to "look at" relevant regions of P.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FiLM conditioning: </w:t>
      </w:r>
      <w:r>
        <w:t xml:space="preserve">Compute global features from P, use them to modulate denoiser's batch norm (scale and shift). Lightweight but less expressive.</w:t>
      </w:r>
    </w:p>
    <w:p>
      <w:pPr>
        <w:pStyle w:val="Heading3"/>
      </w:pPr>
      <w:r>
        <w:t xml:space="preserve">Denoiser Architecture</w:t>
      </w:r>
    </w:p>
    <w:p>
      <w:pPr>
        <w:spacing w:after="200"/>
      </w:pPr>
      <w:r>
        <w:t xml:space="preserve">Since shapes are a small set of vectors (not high-dimensional images), use MLP or small Transformer as denoiser. Input: [x_t, t_embedding, P_features]. Output: predicted noise ε̂ ∈ ℝ^(K_max×d). Or predict x₀ directly ("x₀ parameterization").</w:t>
      </w:r>
    </w:p>
    <w:p>
      <w:pPr>
        <w:pStyle w:val="Heading2"/>
      </w:pPr>
      <w:r>
        <w:t xml:space="preserve">5.4 Unsupervised Diffusion (Sanokowski et al., ICML 2024)</w:t>
      </w:r>
    </w:p>
    <w:p>
      <w:pPr>
        <w:spacing w:after="100"/>
      </w:pPr>
      <w:r>
        <w:t xml:space="preserve">Standard diffusion requires training data (optimal decompositions). Sanokowski et al. show how to train without labels: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Key idea: </w:t>
      </w:r>
      <w:r>
        <w:t xml:space="preserve">Instead of matching data distribution, minimize an energy function E(x) over generated samples. Use a loss that upper-bounds reverse KL divergence: L ≈ E_{x~q_θ}[E(x)] + entropy(q_θ).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 us: </w:t>
      </w:r>
      <w:r>
        <w:t xml:space="preserve">E(shapes) = -∫ P(x,y) 𝟙_{covered}(x,y) dx dy + λ × total_time + μ × overlap. During training, evaluate this energy. At inference, just sample—no energy evaluation needed.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Advantage: </w:t>
      </w:r>
      <w:r>
        <w:t xml:space="preserve">No need to compute optimal decompositions as labels. The diffusion model learns to sample from low-energy (high-quality) configurations.</w:t>
      </w:r>
    </w:p>
    <w:p>
      <w:pPr>
        <w:pStyle w:val="Heading2"/>
      </w:pPr>
      <w:r>
        <w:t xml:space="preserve">5.5 Ensuring Coverage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Training: </w:t>
      </w:r>
      <w:r>
        <w:t xml:space="preserve">Include coverage term in energy: E += λ_cov × (1 - coverage_fraction). Model learns to generate covering tilings.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Guidance: </w:t>
      </w:r>
      <w:r>
        <w:t xml:space="preserve">Classifier-free guidance variant: train both conditional (given P) and unconditional models, interpolate at inference to strengthen conditioning.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Projection: </w:t>
      </w:r>
      <w:r>
        <w:t xml:space="preserve">After each denoising step, project x_t onto feasible set (shapes that cover A). Expensive but guarantees feasibility. For strip decomposition, projection is just normalizing widths to sum correctly.</w:t>
      </w:r>
    </w:p>
    <w:p>
      <w:pPr>
        <w:pStyle w:val="Heading2"/>
      </w:pPr>
      <w:r>
        <w:t xml:space="preserve">5.6 Inference-Time Behavior</w:t>
      </w:r>
    </w:p>
    <w:p>
      <w:pPr>
        <w:spacing w:after="200"/>
      </w:pPr>
      <w:r>
        <w:t xml:space="preserve">At inference: sample x_T ~ N(0,I), run T denoising steps, decode to shapes. No energy function, no reward, no optimization. The reverse process is deterministic given ε_θ (up to injected noise). Total compute: T forward passes × denoiser cost. Typically T=50-1000 steps, but accelerated samplers (DDIM) can reduce to ~20.</w:t>
      </w:r>
    </w:p>
    <w:p>
      <w:r>
        <w:br w:type="page"/>
      </w:r>
    </w:p>
    <w:p>
      <w:pPr>
        <w:pStyle w:val="Heading1"/>
      </w:pPr>
      <w:r>
        <w:t xml:space="preserve">6. Architecture D: Strip Decomposition Network</w:t>
      </w:r>
    </w:p>
    <w:p>
      <w:pPr>
        <w:spacing w:after="150"/>
      </w:pPr>
      <w:r>
        <w:t xml:space="preserve">This is the simplest architecture that guarantees coverage by construction. It's where you should start before attempting more complex approaches.</w:t>
      </w:r>
    </w:p>
    <w:p>
      <w:pPr>
        <w:pStyle w:val="Heading2"/>
      </w:pPr>
      <w:r>
        <w:t xml:space="preserve">6.1 Problem Reduction</w:t>
      </w:r>
    </w:p>
    <w:p>
      <w:pPr>
        <w:spacing w:after="100"/>
      </w:pPr>
      <w:r>
        <w:t xml:space="preserve">Constrain shapes to be parallel strips at a single angle φ. The network learns: (1) the optimal angle φ ∈ [0, π), and (2) the widths {w₁, ..., wₙ} of n strips perpendicular to φ.</w:t>
      </w:r>
    </w:p>
    <w:p>
      <w:pPr>
        <w:spacing w:after="200"/>
      </w:pPr>
      <w:r>
        <w:rPr>
          <w:b/>
          <w:bCs/>
        </w:rPr>
        <w:t xml:space="preserve">Why this helps: </w:t>
      </w:r>
      <w:r>
        <w:t xml:space="preserve">Coverage is guaranteed if Σwᵢ equals the extent of A perpendicular to φ. We enforce this via softmax normalization. No gap is possible because strips are adjacent by definition.</w:t>
      </w:r>
    </w:p>
    <w:p>
      <w:pPr>
        <w:pStyle w:val="Heading2"/>
      </w:pPr>
      <w:r>
        <w:t xml:space="preserve">6.2 Architecture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Encoder: </w:t>
      </w:r>
      <w:r>
        <w:t xml:space="preserve">CNN (ResNet-18 or U-Net) processes P(x,y) → feature vector f ∈ ℝ^512.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Angle head: </w:t>
      </w:r>
      <w:r>
        <w:t xml:space="preserve">MLP: f → ℝ² → atan2 → φ ∈ [0, π). Output 2D vector (cos, sin), take atan2 for angle. Avoids discontinuity at 0/π.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Width head: </w:t>
      </w:r>
      <w:r>
        <w:t xml:space="preserve">MLP: f → ℝⁿ (logits) → softmax → w ∈ Δⁿ (simplex). Multiply by W_total(φ) to get actual widths. W_total depends on φ because rotating the sweep direction changes the perpendicular extent.</w:t>
      </w:r>
    </w:p>
    <w:p>
      <w:pPr>
        <w:pStyle w:val="ListParagraph"/>
        <w:numPr>
          <w:ilvl w:val="0"/>
          <w:numId w:val="10"/>
        </w:numPr>
        <w:spacing w:after="200"/>
      </w:pPr>
      <w:r>
        <w:rPr>
          <w:b/>
          <w:bCs/>
        </w:rPr>
        <w:t xml:space="preserve">Output: </w:t>
      </w:r>
      <w:r>
        <w:t xml:space="preserve">(φ, {w₁, ..., wₙ}). Convert to strip geometries: each strip is a rectangle with width wᵢ, length = extent of A along φ, positioned at cumulative offset Σ_{j&lt;i} wⱼ from one edge.</w:t>
      </w:r>
    </w:p>
    <w:p>
      <w:pPr>
        <w:pStyle w:val="Heading2"/>
      </w:pPr>
      <w:r>
        <w:t xml:space="preserve">6.3 Training</w:t>
      </w:r>
    </w:p>
    <w:p>
      <w:pPr>
        <w:pStyle w:val="Heading3"/>
      </w:pPr>
      <w:r>
        <w:t xml:space="preserve">Supervised</w:t>
      </w:r>
    </w:p>
    <w:p>
      <w:pPr>
        <w:spacing w:after="100"/>
      </w:pPr>
      <w:r>
        <w:t xml:space="preserve">Generate synthetic probability maps P (Gaussian mixtures, random modes). For each, compute optimal (φ*, w*) via grid search or gradient descent. Loss = L_angle(φ, φ*) + L_width(w, w*) where L_angle = 1 - cos(φ - φ*) (invariant to 180° shifts), L_width = KL divergence or MSE on simplex.</w:t>
      </w:r>
    </w:p>
    <w:p>
      <w:pPr>
        <w:pStyle w:val="Heading3"/>
      </w:pPr>
      <w:r>
        <w:t xml:space="preserve">Reinforcement Learning</w:t>
      </w:r>
    </w:p>
    <w:p>
      <w:pPr>
        <w:spacing w:after="100"/>
      </w:pPr>
      <w:r>
        <w:t xml:space="preserve">Reward = expected POD under search strategy that visits strips in probability-weighted order, with time proportional to strip area / (speed × sweep_width). Train with PPO: policy outputs (φ, w), environment returns reward, no reward at inference.</w:t>
      </w:r>
    </w:p>
    <w:p>
      <w:pPr>
        <w:pStyle w:val="Heading3"/>
      </w:pPr>
      <w:r>
        <w:t xml:space="preserve">Self-Supervised</w:t>
      </w:r>
    </w:p>
    <w:p>
      <w:pPr>
        <w:spacing w:after="200"/>
      </w:pPr>
      <w:r>
        <w:t xml:space="preserve">No labels needed. Define differentiable objective: J(φ, w; P) = Σᵢ (∫_{strip_i} P dx dy)² / Area(strip_i). This rewards narrow strips in high-density regions (more probability per unit area). Maximize J directly via gradient ascent on network parameters.</w:t>
      </w:r>
    </w:p>
    <w:p>
      <w:pPr>
        <w:pStyle w:val="Heading2"/>
      </w:pPr>
      <w:r>
        <w:t xml:space="preserve">6.4 Implementation Details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Number of strips n: </w:t>
      </w:r>
      <w:r>
        <w:t xml:space="preserve">Fixed hyperparameter. Start with n=10. Too few = can't capture fine structure. Too many = overfitting to noise in P.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W_total computation: </w:t>
      </w:r>
      <w:r>
        <w:t xml:space="preserve">For convex polygon A, W_total(φ) = max_{x∈A} (x · n_φ) - min_{x∈A} (x · n_φ) where n_φ = (-sin φ, cos φ) is perpendicular to sweep direction. Precompute for discretized φ values, interpolate.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Differentiable integration: </w:t>
      </w:r>
      <w:r>
        <w:t xml:space="preserve">To compute ∫_{strip_i} P dx dy differentiably, use Monte Carlo: sample points uniformly in strip, multiply by P(point), average and scale by area. Or use grid summation if P is discretized.</w:t>
      </w:r>
    </w:p>
    <w:p>
      <w:r>
        <w:br w:type="page"/>
      </w:r>
    </w:p>
    <w:p>
      <w:pPr>
        <w:pStyle w:val="Heading1"/>
      </w:pPr>
      <w:r>
        <w:t xml:space="preserve">7. Training Without Inference-Time Objectives: Deep Dive</w:t>
      </w:r>
    </w:p>
    <w:p>
      <w:pPr>
        <w:spacing w:after="150"/>
      </w:pPr>
      <w:r>
        <w:t xml:space="preserve">This section addresses your core requirement: the network must not evaluate any objective function at inference. Here's how each training paradigm achieves this.</w:t>
      </w:r>
    </w:p>
    <w:p>
      <w:pPr>
        <w:pStyle w:val="Heading2"/>
      </w:pPr>
      <w:r>
        <w:t xml:space="preserve">7.1 The Fundamental Principle</w:t>
      </w:r>
    </w:p>
    <w:p>
      <w:pPr>
        <w:spacing w:after="100"/>
      </w:pPr>
      <w:r>
        <w:t xml:space="preserve">Training and inference are fundamentally different: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Training: </w:t>
      </w:r>
      <w:r>
        <w:t xml:space="preserve">Network parameters θ are adjusted to minimize loss L(θ). This requires computing L, computing gradients ∇_θ L, and updating θ. Slow, requires backprop, needs labels or rewards.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Inference: </w:t>
      </w:r>
      <w:r>
        <w:t xml:space="preserve">Given fixed θ, compute f_θ(input) via forward pass. No loss, no gradient, no update. Fast, just matrix multiplications and nonlinearities.</w:t>
      </w:r>
    </w:p>
    <w:p>
      <w:pPr>
        <w:spacing w:after="200"/>
      </w:pPr>
      <w:r>
        <w:t xml:space="preserve">The key insight: once the network is trained, it has "compiled" the objective into its weights. The objective no longer needs to be evaluated—the network directly produces outputs that (hopefully) optimize it.</w:t>
      </w:r>
    </w:p>
    <w:p>
      <w:pPr>
        <w:pStyle w:val="Heading2"/>
      </w:pPr>
      <w:r>
        <w:t xml:space="preserve">7.2 Imitation Learning</w:t>
      </w:r>
    </w:p>
    <w:p>
      <w:pPr>
        <w:spacing w:after="100"/>
      </w:pPr>
      <w:r>
        <w:rPr>
          <w:b/>
          <w:bCs/>
        </w:rPr>
        <w:t xml:space="preserve">Training: </w:t>
      </w:r>
      <w:r>
        <w:t xml:space="preserve">Given dataset {(P_i, S_i*)} where S_i* is the optimal decomposition for probability map P_i (computed offline by any method), train network to predict S_i* from P_i. Loss = matching loss between predicted and ground-truth shapes.</w:t>
      </w:r>
    </w:p>
    <w:p>
      <w:pPr>
        <w:spacing w:after="100"/>
      </w:pPr>
      <w:r>
        <w:rPr>
          <w:b/>
          <w:bCs/>
        </w:rPr>
        <w:t xml:space="preserve">Inference: </w:t>
      </w:r>
      <w:r>
        <w:t xml:space="preserve">Forward pass: P → network → S. The optimal decompositions S_i* were computed using an objective (POD, coverage, time). But this objective is never evaluated during inference—the network learned to approximate the mapping P → S* directly.</w:t>
      </w:r>
    </w:p>
    <w:p>
      <w:pPr>
        <w:spacing w:after="200"/>
      </w:pPr>
      <w:r>
        <w:rPr>
          <w:b/>
          <w:bCs/>
        </w:rPr>
        <w:t xml:space="preserve">Generating training data: </w:t>
      </w:r>
      <w:r>
        <w:t xml:space="preserve">Use MILP solver, metaheuristic (genetic algorithm, simulated annealing), or exhaustive search on small problems. Computational cost paid once offline. Network distills this into fast forward pass.</w:t>
      </w:r>
    </w:p>
    <w:p>
      <w:pPr>
        <w:pStyle w:val="Heading2"/>
      </w:pPr>
      <w:r>
        <w:t xml:space="preserve">7.3 Reinforcement Learning</w:t>
      </w:r>
    </w:p>
    <w:p>
      <w:pPr>
        <w:spacing w:after="100"/>
      </w:pPr>
      <w:r>
        <w:rPr>
          <w:b/>
          <w:bCs/>
        </w:rPr>
        <w:t xml:space="preserve">Training: </w:t>
      </w:r>
      <w:r>
        <w:t xml:space="preserve">Policy π_θ(action | state) produces decompositions. Environment returns reward R (based on POD, coverage, time). Gradient: ∇_θ J = E[∇_θ log π_θ(a|s) × R]. Update θ via SGD.</w:t>
      </w:r>
    </w:p>
    <w:p>
      <w:pPr>
        <w:spacing w:after="100"/>
      </w:pPr>
      <w:r>
        <w:rPr>
          <w:b/>
          <w:bCs/>
        </w:rPr>
        <w:t xml:space="preserve">Inference: </w:t>
      </w:r>
      <w:r>
        <w:t xml:space="preserve">Sample from π_θ(·|P) or take mode/mean. No reward computation. The policy learned which actions lead to high reward; at test time it simply executes those actions.</w:t>
      </w:r>
    </w:p>
    <w:p>
      <w:pPr>
        <w:spacing w:after="200"/>
      </w:pPr>
      <w:r>
        <w:rPr>
          <w:b/>
          <w:bCs/>
        </w:rPr>
        <w:t xml:space="preserve">Analogy: </w:t>
      </w:r>
      <w:r>
        <w:t xml:space="preserve">A chess engine trained via RL doesn't compute "am I winning?" at each move—it just outputs the move its policy says is best. The value function (objective) was used during training; at play time, only the policy runs.</w:t>
      </w:r>
    </w:p>
    <w:p>
      <w:pPr>
        <w:pStyle w:val="Heading2"/>
      </w:pPr>
      <w:r>
        <w:t xml:space="preserve">7.4 Energy-Based Models / Diffusion</w:t>
      </w:r>
    </w:p>
    <w:p>
      <w:pPr>
        <w:spacing w:after="100"/>
      </w:pPr>
      <w:r>
        <w:rPr>
          <w:b/>
          <w:bCs/>
        </w:rPr>
        <w:t xml:space="preserve">Training: </w:t>
      </w:r>
      <w:r>
        <w:t xml:space="preserve">Learn energy function E_θ(x) such that low-energy configurations are good decompositions. Or equivalently, learn score function ∇_x log p(x) where p(x) ∝ exp(-E(x)). Loss involves computing E on samples.</w:t>
      </w:r>
    </w:p>
    <w:p>
      <w:pPr>
        <w:spacing w:after="100"/>
      </w:pPr>
      <w:r>
        <w:rPr>
          <w:b/>
          <w:bCs/>
        </w:rPr>
        <w:t xml:space="preserve">Inference: </w:t>
      </w:r>
      <w:r>
        <w:t xml:space="preserve">Run Langevin dynamics or diffusion sampling to get low-energy samples. This involves evaluating ∇_x E_θ(x) (the score), which is a forward pass through the score network—not the original energy/objective. For diffusion: run denoising steps using learned denoiser ε_θ(x_t, t).</w:t>
      </w:r>
    </w:p>
    <w:p>
      <w:pPr>
        <w:spacing w:after="200"/>
      </w:pPr>
      <w:r>
        <w:rPr>
          <w:b/>
          <w:bCs/>
        </w:rPr>
        <w:t xml:space="preserve">Key distinction: </w:t>
      </w:r>
      <w:r>
        <w:t xml:space="preserve">E(x) is the objective (POD, coverage). E_θ(x) or ε_θ(x_t, t) is the learned approximation. At inference, only the learned network runs—not the original objective formula.</w:t>
      </w:r>
    </w:p>
    <w:p>
      <w:pPr>
        <w:pStyle w:val="Heading2"/>
      </w:pPr>
      <w:r>
        <w:t xml:space="preserve">7.5 Self-Supervised / Contrastive</w:t>
      </w:r>
    </w:p>
    <w:p>
      <w:pPr>
        <w:spacing w:after="100"/>
      </w:pPr>
      <w:r>
        <w:rPr>
          <w:b/>
          <w:bCs/>
        </w:rPr>
        <w:t xml:space="preserve">Training: </w:t>
      </w:r>
      <w:r>
        <w:t xml:space="preserve">Generate positive pairs (P, good decomposition) and negative pairs (P, bad decomposition). Train encoder to score positives higher than negatives. Or: train generator G_θ to fool discriminator D that tries to distinguish good vs bad decompositions.</w:t>
      </w:r>
    </w:p>
    <w:p>
      <w:pPr>
        <w:spacing w:after="200"/>
      </w:pPr>
      <w:r>
        <w:rPr>
          <w:b/>
          <w:bCs/>
        </w:rPr>
        <w:t xml:space="preserve">Inference: </w:t>
      </w:r>
      <w:r>
        <w:t xml:space="preserve">Run G_θ(P) → decomposition. No discriminator, no scoring. Generator learned to produce decompositions that "look good" according to whatever criterion distinguished positives from negatives.</w:t>
      </w:r>
    </w:p>
    <w:p>
      <w:r>
        <w:br w:type="page"/>
      </w:r>
    </w:p>
    <w:p>
      <w:pPr>
        <w:pStyle w:val="Heading1"/>
      </w:pPr>
      <w:r>
        <w:t xml:space="preserve">8. Implementation Roadmap</w:t>
      </w:r>
    </w:p>
    <w:p>
      <w:pPr>
        <w:pStyle w:val="Heading2"/>
      </w:pPr>
      <w:r>
        <w:t xml:space="preserve">8.1 Phase 1: Strip Baseline (2-3 weeks)</w:t>
      </w:r>
    </w:p>
    <w:p>
      <w:pPr>
        <w:pStyle w:val="ListParagraph"/>
        <w:numPr>
          <w:ilvl w:val="0"/>
          <w:numId w:val="11"/>
        </w:numPr>
      </w:pPr>
      <w:r>
        <w:t xml:space="preserve">Implement strip decomposition with fixed uniform widths</w:t>
      </w:r>
    </w:p>
    <w:p>
      <w:pPr>
        <w:pStyle w:val="ListParagraph"/>
        <w:numPr>
          <w:ilvl w:val="0"/>
          <w:numId w:val="11"/>
        </w:numPr>
      </w:pPr>
      <w:r>
        <w:t xml:space="preserve">Train CNN to predict optimal angle φ given P</w:t>
      </w:r>
    </w:p>
    <w:p>
      <w:pPr>
        <w:pStyle w:val="ListParagraph"/>
        <w:numPr>
          <w:ilvl w:val="0"/>
          <w:numId w:val="11"/>
        </w:numPr>
      </w:pPr>
      <w:r>
        <w:t xml:space="preserve">Generate synthetic training data: random Gaussian mixture probability maps, brute-force optimal φ</w:t>
      </w:r>
    </w:p>
    <w:p>
      <w:pPr>
        <w:pStyle w:val="ListParagraph"/>
        <w:numPr>
          <w:ilvl w:val="0"/>
          <w:numId w:val="11"/>
        </w:numPr>
      </w:pPr>
      <w:r>
        <w:t xml:space="preserve">Evaluation metric: POD achieved vs oracle (optimal angle)</w:t>
      </w:r>
    </w:p>
    <w:p>
      <w:pPr>
        <w:spacing w:after="200"/>
      </w:pPr>
      <w:r>
        <w:rPr>
          <w:b/>
          <w:bCs/>
        </w:rPr>
        <w:t xml:space="preserve">Deliverable: </w:t>
      </w:r>
      <w:r>
        <w:t xml:space="preserve">Working pipeline that takes P → outputs φ → computes strips → achieves &gt;90% of oracle POD</w:t>
      </w:r>
    </w:p>
    <w:p>
      <w:pPr>
        <w:pStyle w:val="Heading2"/>
      </w:pPr>
      <w:r>
        <w:t xml:space="preserve">8.2 Phase 2: Variable Strip Widths (2-3 weeks)</w:t>
      </w:r>
    </w:p>
    <w:p>
      <w:pPr>
        <w:pStyle w:val="ListParagraph"/>
        <w:numPr>
          <w:ilvl w:val="0"/>
          <w:numId w:val="3"/>
        </w:numPr>
      </w:pPr>
      <w:r>
        <w:t xml:space="preserve">Extend network to output (φ, w₁, ..., wₙ)</w:t>
      </w:r>
    </w:p>
    <w:p>
      <w:pPr>
        <w:pStyle w:val="ListParagraph"/>
        <w:numPr>
          <w:ilvl w:val="0"/>
          <w:numId w:val="3"/>
        </w:numPr>
      </w:pPr>
      <w:r>
        <w:t xml:space="preserve">Softmax normalization for widths</w:t>
      </w:r>
    </w:p>
    <w:p>
      <w:pPr>
        <w:pStyle w:val="ListParagraph"/>
        <w:numPr>
          <w:ilvl w:val="0"/>
          <w:numId w:val="3"/>
        </w:numPr>
      </w:pPr>
      <w:r>
        <w:t xml:space="preserve">Train with RL: reward = probability covered in priority-weighted order</w:t>
      </w:r>
    </w:p>
    <w:p>
      <w:pPr>
        <w:pStyle w:val="ListParagraph"/>
        <w:numPr>
          <w:ilvl w:val="0"/>
          <w:numId w:val="3"/>
        </w:numPr>
      </w:pPr>
      <w:r>
        <w:t xml:space="preserve">Compare to uniform baseline</w:t>
      </w:r>
    </w:p>
    <w:p>
      <w:pPr>
        <w:spacing w:after="200"/>
      </w:pPr>
      <w:r>
        <w:rPr>
          <w:b/>
          <w:bCs/>
        </w:rPr>
        <w:t xml:space="preserve">Deliverable: </w:t>
      </w:r>
      <w:r>
        <w:t xml:space="preserve">Quantified improvement from variable widths (expect 5-15% POD gain on multimodal P)</w:t>
      </w:r>
    </w:p>
    <w:p>
      <w:pPr>
        <w:pStyle w:val="Heading2"/>
      </w:pPr>
      <w:r>
        <w:t xml:space="preserve">8.3 Phase 3: DETR-Style Arbitrary Shapes (4-6 weeks)</w:t>
      </w:r>
    </w:p>
    <w:p>
      <w:pPr>
        <w:pStyle w:val="ListParagraph"/>
        <w:numPr>
          <w:ilvl w:val="0"/>
          <w:numId w:val="3"/>
        </w:numPr>
      </w:pPr>
      <w:r>
        <w:t xml:space="preserve">Implement DETR architecture with N=30 region queries</w:t>
      </w:r>
    </w:p>
    <w:p>
      <w:pPr>
        <w:pStyle w:val="ListParagraph"/>
        <w:numPr>
          <w:ilvl w:val="0"/>
          <w:numId w:val="3"/>
        </w:numPr>
      </w:pPr>
      <w:r>
        <w:t xml:space="preserve">Rotated rectangle output (5 params + existence)</w:t>
      </w:r>
    </w:p>
    <w:p>
      <w:pPr>
        <w:pStyle w:val="ListParagraph"/>
        <w:numPr>
          <w:ilvl w:val="0"/>
          <w:numId w:val="3"/>
        </w:numPr>
      </w:pPr>
      <w:r>
        <w:t xml:space="preserve">Hungarian matching loss + coverage penalty</w:t>
      </w:r>
    </w:p>
    <w:p>
      <w:pPr>
        <w:pStyle w:val="ListParagraph"/>
        <w:numPr>
          <w:ilvl w:val="0"/>
          <w:numId w:val="3"/>
        </w:numPr>
      </w:pPr>
      <w:r>
        <w:t xml:space="preserve">Repair layer for coverage guarantee</w:t>
      </w:r>
    </w:p>
    <w:p>
      <w:pPr>
        <w:pStyle w:val="ListParagraph"/>
        <w:numPr>
          <w:ilvl w:val="0"/>
          <w:numId w:val="3"/>
        </w:numPr>
      </w:pPr>
      <w:r>
        <w:t xml:space="preserve">Compare to strip baseline on same test set</w:t>
      </w:r>
    </w:p>
    <w:p>
      <w:pPr>
        <w:spacing w:after="200"/>
      </w:pPr>
      <w:r>
        <w:rPr>
          <w:b/>
          <w:bCs/>
        </w:rPr>
        <w:t xml:space="preserve">Deliverable: </w:t>
      </w:r>
      <w:r>
        <w:t xml:space="preserve">Determine if flexibility of arbitrary shapes justifies complexity. Document when each approach wins.</w:t>
      </w:r>
    </w:p>
    <w:p>
      <w:pPr>
        <w:pStyle w:val="Heading2"/>
      </w:pPr>
      <w:r>
        <w:t xml:space="preserve">8.4 Phase 4: Advanced Extensions</w:t>
      </w:r>
    </w:p>
    <w:p>
      <w:pPr>
        <w:pStyle w:val="ListParagraph"/>
        <w:numPr>
          <w:ilvl w:val="0"/>
          <w:numId w:val="3"/>
        </w:numPr>
      </w:pPr>
      <w:r>
        <w:t xml:space="preserve">Multi-vehicle assignment: add head for shape → vehicle ID</w:t>
      </w:r>
    </w:p>
    <w:p>
      <w:pPr>
        <w:pStyle w:val="ListParagraph"/>
        <w:numPr>
          <w:ilvl w:val="0"/>
          <w:numId w:val="3"/>
        </w:numPr>
      </w:pPr>
      <w:r>
        <w:t xml:space="preserve">Failure robustness: overlap important regions across vehicles</w:t>
      </w:r>
    </w:p>
    <w:p>
      <w:pPr>
        <w:pStyle w:val="ListParagraph"/>
        <w:numPr>
          <w:ilvl w:val="0"/>
          <w:numId w:val="3"/>
        </w:numPr>
      </w:pPr>
      <w:r>
        <w:t xml:space="preserve">Diffusion alternative: implement DIFUSCO-style model for comparison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Dynamic replanning: fine-tune on updated P as search progresses</w:t>
      </w:r>
    </w:p>
    <w:p>
      <w:pPr>
        <w:pStyle w:val="Heading1"/>
      </w:pPr>
      <w:r>
        <w:t xml:space="preserve">9. Resources and References</w:t>
      </w:r>
    </w:p>
    <w:p>
      <w:pPr>
        <w:pStyle w:val="Heading2"/>
      </w:pPr>
      <w:r>
        <w:t xml:space="preserve">9.1 Key Papers</w:t>
      </w:r>
    </w:p>
    <w:p>
      <w:pPr>
        <w:pStyle w:val="ListParagraph"/>
        <w:numPr>
          <w:ilvl w:val="0"/>
          <w:numId w:val="3"/>
        </w:numPr>
      </w:pPr>
      <w:r>
        <w:t xml:space="preserve">DETR: End-to-End Object Detection with Transformers (Carion et al., ECCV 2020) — </w:t>
      </w:r>
      <w:hyperlink w:history="1" r:id="rIdyqjanbg4ha2gaby2ohbci">
        <w:r>
          <w:rPr>
            <w:color w:val="0563C1"/>
          </w:rPr>
          <w:t xml:space="preserve">arxiv.org/abs/2005.12872</w:t>
        </w:r>
      </w:hyperlink>
    </w:p>
    <w:p>
      <w:pPr>
        <w:pStyle w:val="ListParagraph"/>
        <w:numPr>
          <w:ilvl w:val="0"/>
          <w:numId w:val="3"/>
        </w:numPr>
      </w:pPr>
      <w:r>
        <w:t xml:space="preserve">PolyGen: Autoregressive Generative Model of 3D Meshes (Nash et al., ICML 2020) — </w:t>
      </w:r>
      <w:hyperlink w:history="1" r:id="rIdpwafob9cnqmuofnbjrq8o">
        <w:r>
          <w:rPr>
            <w:color w:val="0563C1"/>
          </w:rPr>
          <w:t xml:space="preserve">arxiv.org/abs/2002.10880</w:t>
        </w:r>
      </w:hyperlink>
    </w:p>
    <w:p>
      <w:pPr>
        <w:pStyle w:val="ListParagraph"/>
        <w:numPr>
          <w:ilvl w:val="0"/>
          <w:numId w:val="3"/>
        </w:numPr>
      </w:pPr>
      <w:r>
        <w:t xml:space="preserve">DIFUSCO: Graph-based Diffusion Solvers for Combinatorial Optimization (Sun et al., NeurIPS 2023) — </w:t>
      </w:r>
      <w:hyperlink w:history="1" r:id="rIdiodp4r-hgwer6pvcylz2i">
        <w:r>
          <w:rPr>
            <w:color w:val="0563C1"/>
          </w:rPr>
          <w:t xml:space="preserve">arxiv.org/abs/2302.08224</w:t>
        </w:r>
      </w:hyperlink>
    </w:p>
    <w:p>
      <w:pPr>
        <w:pStyle w:val="ListParagraph"/>
        <w:numPr>
          <w:ilvl w:val="0"/>
          <w:numId w:val="3"/>
        </w:numPr>
      </w:pPr>
      <w:r>
        <w:t xml:space="preserve">Unsupervised Diffusion for Combinatorial Optimization (Sanokowski et al., ICML 2024) — </w:t>
      </w:r>
      <w:hyperlink w:history="1" r:id="rId_ljbvtkxkj_vdwoqwmwjw">
        <w:r>
          <w:rPr>
            <w:color w:val="0563C1"/>
          </w:rPr>
          <w:t xml:space="preserve">arxiv.org/abs/2406.01661</w:t>
        </w:r>
      </w:hyperlink>
    </w:p>
    <w:p>
      <w:pPr>
        <w:pStyle w:val="ListParagraph"/>
        <w:numPr>
          <w:ilvl w:val="0"/>
          <w:numId w:val="3"/>
        </w:numPr>
      </w:pPr>
      <w:r>
        <w:t xml:space="preserve">Attention, Learn to Solve Routing Problems (Kool et al., ICLR 2019) — </w:t>
      </w:r>
      <w:hyperlink w:history="1" r:id="rIduvgwm5jdlgutgkoofhw01">
        <w:r>
          <w:rPr>
            <w:color w:val="0563C1"/>
          </w:rPr>
          <w:t xml:space="preserve">arxiv.org/abs/1803.08475</w:t>
        </w:r>
      </w:hyperlink>
    </w:p>
    <w:p>
      <w:pPr>
        <w:pStyle w:val="ListParagraph"/>
        <w:numPr>
          <w:ilvl w:val="0"/>
          <w:numId w:val="3"/>
        </w:numPr>
      </w:pPr>
      <w:r>
        <w:t xml:space="preserve">Coverage Path Planning Survey (Fevgas et al., Sensors 2022) — </w:t>
      </w:r>
      <w:hyperlink w:history="1" r:id="rIdprzwov8as1vgdhyubanag">
        <w:r>
          <w:rPr>
            <w:color w:val="0563C1"/>
          </w:rPr>
          <w:t xml:space="preserve">PMC8839296</w:t>
        </w:r>
      </w:hyperlink>
    </w:p>
    <w:p>
      <w:pPr>
        <w:pStyle w:val="ListParagraph"/>
        <w:numPr>
          <w:ilvl w:val="0"/>
          <w:numId w:val="3"/>
        </w:numPr>
        <w:spacing w:after="200"/>
      </w:pPr>
      <w:r>
        <w:t xml:space="preserve">Neural Network Complete Coverage Path Planning (Yang &amp; Luo, IEEE TSMCB 2004) — </w:t>
      </w:r>
      <w:hyperlink w:history="1" r:id="rIdhtkkgwsxbys7cvcaqqbgr">
        <w:r>
          <w:rPr>
            <w:color w:val="0563C1"/>
          </w:rPr>
          <w:t xml:space="preserve">IEEE 1262545</w:t>
        </w:r>
      </w:hyperlink>
    </w:p>
    <w:p>
      <w:pPr>
        <w:pStyle w:val="Heading2"/>
      </w:pPr>
      <w:r>
        <w:t xml:space="preserve">9.2 Code Repositories</w:t>
      </w:r>
    </w:p>
    <w:p>
      <w:pPr>
        <w:pStyle w:val="ListParagraph"/>
        <w:numPr>
          <w:ilvl w:val="0"/>
          <w:numId w:val="3"/>
        </w:numPr>
      </w:pPr>
      <w:r>
        <w:t xml:space="preserve">DETR (Facebook): </w:t>
      </w:r>
      <w:hyperlink w:history="1" r:id="rId45i_o-3jlshp3hv5nmizq">
        <w:r>
          <w:rPr>
            <w:color w:val="0563C1"/>
          </w:rPr>
          <w:t xml:space="preserve">github.com/facebookresearch/detr</w:t>
        </w:r>
      </w:hyperlink>
    </w:p>
    <w:p>
      <w:pPr>
        <w:pStyle w:val="ListParagraph"/>
        <w:numPr>
          <w:ilvl w:val="0"/>
          <w:numId w:val="3"/>
        </w:numPr>
      </w:pPr>
      <w:r>
        <w:t xml:space="preserve">DIFUSCO: </w:t>
      </w:r>
      <w:hyperlink w:history="1" r:id="rIdz8ccyqgwxolnspas90epq">
        <w:r>
          <w:rPr>
            <w:color w:val="0563C1"/>
          </w:rPr>
          <w:t xml:space="preserve">github.com/Edward-Sun/DIFUSCO</w:t>
        </w:r>
      </w:hyperlink>
    </w:p>
    <w:p>
      <w:pPr>
        <w:pStyle w:val="ListParagraph"/>
        <w:numPr>
          <w:ilvl w:val="0"/>
          <w:numId w:val="3"/>
        </w:numPr>
      </w:pPr>
      <w:r>
        <w:t xml:space="preserve">Attention-Learn-to-Route: </w:t>
      </w:r>
      <w:hyperlink w:history="1" r:id="rId9271xpkckrxrq7mazepwc">
        <w:r>
          <w:rPr>
            <w:color w:val="0563C1"/>
          </w:rPr>
          <w:t xml:space="preserve">github.com/wouterkool/attention-learn-to-route</w:t>
        </w:r>
      </w:hyperlink>
    </w:p>
    <w:p>
      <w:pPr>
        <w:pStyle w:val="ListParagraph"/>
        <w:numPr>
          <w:ilvl w:val="0"/>
          <w:numId w:val="3"/>
        </w:numPr>
      </w:pPr>
      <w:r>
        <w:t xml:space="preserve">Awesome ML4CO: </w:t>
      </w:r>
      <w:hyperlink w:history="1" r:id="rId5x9kgr_bjctudnhhf8ylp">
        <w:r>
          <w:rPr>
            <w:color w:val="0563C1"/>
          </w:rPr>
          <w:t xml:space="preserve">github.com/Thinklab-SJTU/awesome-ml4co</w:t>
        </w:r>
      </w:hyperlink>
    </w:p>
    <w:p>
      <w:pPr>
        <w:pStyle w:val="ListParagraph"/>
        <w:numPr>
          <w:ilvl w:val="0"/>
          <w:numId w:val="3"/>
        </w:numPr>
        <w:spacing w:after="200"/>
      </w:pPr>
      <w:r>
        <w:t xml:space="preserve">Shapely (polygon operations): </w:t>
      </w:r>
      <w:hyperlink w:history="1" r:id="rIdgqpjkbqhizqfmfr1fycs3">
        <w:r>
          <w:rPr>
            <w:color w:val="0563C1"/>
          </w:rPr>
          <w:t xml:space="preserve">shapely.readthedocs.io</w:t>
        </w:r>
      </w:hyperlink>
    </w:p>
    <w:p>
      <w:pPr>
        <w:pStyle w:val="Heading2"/>
      </w:pPr>
      <w:r>
        <w:t xml:space="preserve">9.3 Computational Geometry Libraries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Shapely (Python): </w:t>
      </w:r>
      <w:r>
        <w:t xml:space="preserve">Polygon creation, intersection, union, area. CPU-based, very mature.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PyTorch Geometric: </w:t>
      </w:r>
      <w:r>
        <w:t xml:space="preserve">Graph neural networks. Useful if encoding P as graph.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Kornia: </w:t>
      </w:r>
      <w:r>
        <w:t xml:space="preserve">Differentiable computer vision ops in PyTorch. Includes rotation, affine transforms.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SciPy: </w:t>
      </w:r>
      <w:r>
        <w:t xml:space="preserve">scipy.optimize.linear_sum_assignment for Hungarian matching.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CGAL (C++): </w:t>
      </w:r>
      <w:r>
        <w:t xml:space="preserve">Industrial-strength computational geometry. Polygon decomposition, convex hull, etc.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Neural Geometric Region Generation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15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i/>
      <w:iCs/>
      <w:color w:val="444444"/>
      <w:sz w:val="24"/>
      <w:szCs w:val="24"/>
    </w:rPr>
  </w:style>
  <w:style w:type="paragraph" w:styleId="Code">
    <w:name w:val="Code"/>
    <w:basedOn w:val="Normal"/>
    <w:pPr>
      <w:spacing w:before="100" w:after="10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yqjanbg4ha2gaby2ohbci" Type="http://schemas.openxmlformats.org/officeDocument/2006/relationships/hyperlink" Target="https://arxiv.org/abs/2005.12872" TargetMode="External"/><Relationship Id="rIdpwafob9cnqmuofnbjrq8o" Type="http://schemas.openxmlformats.org/officeDocument/2006/relationships/hyperlink" Target="https://arxiv.org/abs/2002.10880" TargetMode="External"/><Relationship Id="rIdiodp4r-hgwer6pvcylz2i" Type="http://schemas.openxmlformats.org/officeDocument/2006/relationships/hyperlink" Target="https://arxiv.org/abs/2302.08224" TargetMode="External"/><Relationship Id="rId_ljbvtkxkj_vdwoqwmwjw" Type="http://schemas.openxmlformats.org/officeDocument/2006/relationships/hyperlink" Target="https://arxiv.org/abs/2406.01661" TargetMode="External"/><Relationship Id="rIduvgwm5jdlgutgkoofhw01" Type="http://schemas.openxmlformats.org/officeDocument/2006/relationships/hyperlink" Target="https://arxiv.org/abs/1803.08475" TargetMode="External"/><Relationship Id="rIdprzwov8as1vgdhyubanag" Type="http://schemas.openxmlformats.org/officeDocument/2006/relationships/hyperlink" Target="https://pmc.ncbi.nlm.nih.gov/articles/PMC8839296/" TargetMode="External"/><Relationship Id="rIdhtkkgwsxbys7cvcaqqbgr" Type="http://schemas.openxmlformats.org/officeDocument/2006/relationships/hyperlink" Target="https://ieeexplore.ieee.org/document/1262545" TargetMode="External"/><Relationship Id="rId45i_o-3jlshp3hv5nmizq" Type="http://schemas.openxmlformats.org/officeDocument/2006/relationships/hyperlink" Target="https://github.com/facebookresearch/detr" TargetMode="External"/><Relationship Id="rIdz8ccyqgwxolnspas90epq" Type="http://schemas.openxmlformats.org/officeDocument/2006/relationships/hyperlink" Target="https://github.com/Edward-Sun/DIFUSCO" TargetMode="External"/><Relationship Id="rId9271xpkckrxrq7mazepwc" Type="http://schemas.openxmlformats.org/officeDocument/2006/relationships/hyperlink" Target="https://github.com/wouterkool/attention-learn-to-route" TargetMode="External"/><Relationship Id="rId5x9kgr_bjctudnhhf8ylp" Type="http://schemas.openxmlformats.org/officeDocument/2006/relationships/hyperlink" Target="https://github.com/Thinklab-SJTU/awesome-ml4co" TargetMode="External"/><Relationship Id="rIdgqpjkbqhizqfmfr1fycs3" Type="http://schemas.openxmlformats.org/officeDocument/2006/relationships/hyperlink" Target="https://shapely.readthedocs.io/" TargetMode="External"/><Relationship Id="rId2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2025-12-04T16:25:18.000Z</dcterms:created>
  <dcterms:modified xsi:type="dcterms:W3CDTF">2025-12-04T16:25:18.001Z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