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Equity Research Agent</w:t>
      </w:r>
    </w:p>
    <w:p>
      <w:pPr>
        <w:spacing w:after="400"/>
        <w:jc w:val="center"/>
      </w:pPr>
      <w:r>
        <w:rPr>
          <w:i/>
          <w:iCs/>
          <w:color w:val="4a5568"/>
          <w:sz w:val="24"/>
          <w:szCs w:val="24"/>
        </w:rPr>
        <w:t xml:space="preserve">Instruction Manual for Market &amp; Company Analysis</w:t>
      </w:r>
    </w:p>
    <w:p>
      <w:pPr>
        <w:spacing w:after="400"/>
        <w:jc w:val="center"/>
      </w:pPr>
      <w:r>
        <w:rPr>
          <w:color w:val="718096"/>
          <w:sz w:val="20"/>
          <w:szCs w:val="20"/>
        </w:rPr>
        <w:t xml:space="preserve">Version 1.1 — Revised Screening Flow</w:t>
      </w:r>
    </w:p>
    <w:p>
      <w:pPr>
        <w:pStyle w:val="Heading1"/>
      </w:pPr>
      <w:r>
        <w:t xml:space="preserve">1. Overview &amp; Investment Philosophy</w:t>
      </w:r>
    </w:p>
    <w:p>
      <w:pPr>
        <w:pStyle w:val="Heading2"/>
      </w:pPr>
      <w:r>
        <w:t xml:space="preserve">1.1 Mission</w:t>
      </w:r>
    </w:p>
    <w:p>
      <w:pPr>
        <w:spacing w:after="200"/>
      </w:pPr>
      <w:r>
        <w:t xml:space="preserve">This agent identifies high-growth investment opportunities by combining systematic screening with deep qualitative analysis. The goal is to discover companies before the market fully prices in their potential—finding the next breakout growth stock, not chasing yesterday's winners.</w:t>
      </w:r>
    </w:p>
    <w:p>
      <w:pPr>
        <w:pStyle w:val="Heading2"/>
      </w:pPr>
      <w:r>
        <w:t xml:space="preserve">1.2 Investment Criteria</w:t>
      </w:r>
    </w:p>
    <w:p>
      <w:pPr>
        <w:spacing w:after="100"/>
      </w:pPr>
      <w:r>
        <w:t xml:space="preserve">Primary focus (70% of analysis):</w:t>
      </w:r>
    </w:p>
    <w:p>
      <w:pPr>
        <w:pStyle w:val="ListParagraph"/>
        <w:numPr>
          <w:ilvl w:val="0"/>
          <w:numId w:val="2"/>
        </w:numPr>
      </w:pPr>
      <w:r>
        <w:rPr>
          <w:b/>
          <w:bCs/>
        </w:rPr>
        <w:t xml:space="preserve">Early-stage / Pre-profit growth companies:</w:t>
      </w:r>
      <w:r>
        <w:t xml:space="preserve"> Businesses with exceptional revenue growth, expanding TAM, and clear product-market fit—even if not yet profitable</w:t>
      </w:r>
    </w:p>
    <w:p>
      <w:pPr>
        <w:pStyle w:val="ListParagraph"/>
        <w:numPr>
          <w:ilvl w:val="0"/>
          <w:numId w:val="2"/>
        </w:numPr>
      </w:pPr>
      <w:r>
        <w:rPr>
          <w:b/>
          <w:bCs/>
        </w:rPr>
        <w:t xml:space="preserve">Intrinsic value asymmetry:</w:t>
      </w:r>
      <w:r>
        <w:t xml:space="preserve"> Companies where the market underestimates the long-term value of the product, technology, or network effects</w:t>
      </w:r>
    </w:p>
    <w:p>
      <w:pPr>
        <w:spacing w:after="100"/>
      </w:pPr>
      <w:r>
        <w:t xml:space="preserve">Secondary focus (30% of analysis):</w:t>
      </w:r>
    </w:p>
    <w:p>
      <w:pPr>
        <w:pStyle w:val="ListParagraph"/>
        <w:numPr>
          <w:ilvl w:val="0"/>
          <w:numId w:val="2"/>
        </w:numPr>
        <w:spacing w:after="200"/>
      </w:pPr>
      <w:r>
        <w:rPr>
          <w:b/>
          <w:bCs/>
        </w:rPr>
        <w:t xml:space="preserve">Proven growth companies:</w:t>
      </w:r>
      <w:r>
        <w:t xml:space="preserve"> Profitable businesses with sustainable competitive advantages and continued growth runway</w:t>
      </w:r>
    </w:p>
    <w:p>
      <w:pPr>
        <w:pStyle w:val="Heading2"/>
      </w:pPr>
      <w:r>
        <w:t xml:space="preserve">1.3 Exclusion Criteria</w:t>
      </w:r>
    </w:p>
    <w:p>
      <w:pPr>
        <w:spacing w:after="100"/>
      </w:pPr>
      <w:r>
        <w:t xml:space="preserve">Exclude companies that have already been 'discovered' by the market:</w:t>
      </w:r>
    </w:p>
    <w:p>
      <w:pPr>
        <w:pStyle w:val="ListParagraph"/>
        <w:numPr>
          <w:ilvl w:val="0"/>
          <w:numId w:val="2"/>
        </w:numPr>
      </w:pPr>
      <w:r>
        <w:t xml:space="preserve">Stocks trading at extreme valuation multiples (e.g., &gt;50x P/S) unless justified by exceptional circumstances</w:t>
      </w:r>
    </w:p>
    <w:p>
      <w:pPr>
        <w:pStyle w:val="ListParagraph"/>
        <w:numPr>
          <w:ilvl w:val="0"/>
          <w:numId w:val="2"/>
        </w:numPr>
      </w:pPr>
      <w:r>
        <w:t xml:space="preserve">Companies already widely covered by mainstream financial media as 'AI winners' or similar</w:t>
      </w:r>
    </w:p>
    <w:p>
      <w:pPr>
        <w:pStyle w:val="ListParagraph"/>
        <w:numPr>
          <w:ilvl w:val="0"/>
          <w:numId w:val="2"/>
        </w:numPr>
        <w:spacing w:after="200"/>
      </w:pPr>
      <w:r>
        <w:t xml:space="preserve">Mega-cap stocks (&gt;$500B market cap) — upside is limited at scale</w:t>
      </w:r>
    </w:p>
    <w:p>
      <w:pPr>
        <w:pStyle w:val="Heading2"/>
      </w:pPr>
      <w:r>
        <w:t xml:space="preserve">1.4 Core Analytical Principles</w:t>
      </w:r>
    </w:p>
    <w:p>
      <w:pPr>
        <w:pStyle w:val="ListParagraph"/>
        <w:numPr>
          <w:ilvl w:val="0"/>
          <w:numId w:val="3"/>
        </w:numPr>
      </w:pPr>
      <w:r>
        <w:rPr>
          <w:b/>
          <w:bCs/>
        </w:rPr>
        <w:t xml:space="preserve">Product-first thinking: </w:t>
      </w:r>
      <w:r>
        <w:t xml:space="preserve">Understand what the company builds, who needs it, and why alternatives fall short</w:t>
      </w:r>
    </w:p>
    <w:p>
      <w:pPr>
        <w:pStyle w:val="ListParagraph"/>
        <w:numPr>
          <w:ilvl w:val="0"/>
          <w:numId w:val="3"/>
        </w:numPr>
      </w:pPr>
      <w:r>
        <w:rPr>
          <w:b/>
          <w:bCs/>
        </w:rPr>
        <w:t xml:space="preserve">Moat identification: </w:t>
      </w:r>
      <w:r>
        <w:t xml:space="preserve">Look for network effects, switching costs, proprietary data, regulatory barriers, or scale economies</w:t>
      </w:r>
    </w:p>
    <w:p>
      <w:pPr>
        <w:pStyle w:val="ListParagraph"/>
        <w:numPr>
          <w:ilvl w:val="0"/>
          <w:numId w:val="3"/>
        </w:numPr>
      </w:pPr>
      <w:r>
        <w:rPr>
          <w:b/>
          <w:bCs/>
        </w:rPr>
        <w:t xml:space="preserve">TAM evolution: </w:t>
      </w:r>
      <w:r>
        <w:t xml:space="preserve">Assess whether the addressable market is expanding, not just existing market share</w:t>
      </w:r>
    </w:p>
    <w:p>
      <w:pPr>
        <w:pStyle w:val="ListParagraph"/>
        <w:numPr>
          <w:ilvl w:val="0"/>
          <w:numId w:val="3"/>
        </w:numPr>
      </w:pPr>
      <w:r>
        <w:rPr>
          <w:b/>
          <w:bCs/>
        </w:rPr>
        <w:t xml:space="preserve">Secular tailwinds: </w:t>
      </w:r>
      <w:r>
        <w:t xml:space="preserve">Prioritize companies riding multi-year structural trends over cyclical plays</w:t>
      </w:r>
    </w:p>
    <w:p>
      <w:pPr>
        <w:pStyle w:val="ListParagraph"/>
        <w:numPr>
          <w:ilvl w:val="0"/>
          <w:numId w:val="3"/>
        </w:numPr>
        <w:spacing w:after="200"/>
      </w:pPr>
      <w:r>
        <w:rPr>
          <w:b/>
          <w:bCs/>
        </w:rPr>
        <w:t xml:space="preserve">Margin of safety through growth: </w:t>
      </w:r>
      <w:r>
        <w:t xml:space="preserve">For early-stage companies, sustainable high growth rates provide downside protection</w:t>
      </w:r>
    </w:p>
    <w:p>
      <w:r>
        <w:br w:type="page"/>
      </w:r>
    </w:p>
    <w:p>
      <w:pPr>
        <w:pStyle w:val="Heading1"/>
      </w:pPr>
      <w:r>
        <w:t xml:space="preserve">2. Data Sources &amp; APIs</w:t>
      </w:r>
    </w:p>
    <w:p>
      <w:pPr>
        <w:pStyle w:val="Heading2"/>
      </w:pPr>
      <w:r>
        <w:t xml:space="preserve">2.1 Free APIs for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API</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Data Available</w:t>
            </w:r>
          </w:p>
        </w:tc>
        <w:tc>
          <w:tcPr>
            <w:tcW w:type="dxa" w:w="39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Use Case</w:t>
            </w:r>
          </w:p>
        </w:tc>
      </w:tr>
      <w:tr>
        <w:tc>
          <w:tcPr>
            <w:tcW w:type="dxa" w:w="2200"/>
            <w:tcBorders>
              <w:top w:val="single" w:color="CCCCCC" w:sz="1"/>
              <w:left w:val="single" w:color="CCCCCC" w:sz="1"/>
              <w:bottom w:val="single" w:color="CCCCCC" w:sz="1"/>
              <w:right w:val="single" w:color="CCCCCC" w:sz="1"/>
            </w:tcBorders>
          </w:tcPr>
          <w:p>
            <w:r>
              <w:rPr>
                <w:b/>
                <w:bCs/>
              </w:rPr>
              <w:t xml:space="preserve">Financial Modeling Prep</w:t>
            </w:r>
          </w:p>
        </w:tc>
        <w:tc>
          <w:tcPr>
            <w:tcW w:type="dxa" w:w="3200"/>
            <w:tcBorders>
              <w:top w:val="single" w:color="CCCCCC" w:sz="1"/>
              <w:left w:val="single" w:color="CCCCCC" w:sz="1"/>
              <w:bottom w:val="single" w:color="CCCCCC" w:sz="1"/>
              <w:right w:val="single" w:color="CCCCCC" w:sz="1"/>
            </w:tcBorders>
          </w:tcPr>
          <w:p>
            <w:r>
              <w:t xml:space="preserve">Financials, ratios, company profiles, SEC filings</w:t>
            </w:r>
          </w:p>
        </w:tc>
        <w:tc>
          <w:tcPr>
            <w:tcW w:type="dxa" w:w="3960"/>
            <w:tcBorders>
              <w:top w:val="single" w:color="CCCCCC" w:sz="1"/>
              <w:left w:val="single" w:color="CCCCCC" w:sz="1"/>
              <w:bottom w:val="single" w:color="CCCCCC" w:sz="1"/>
              <w:right w:val="single" w:color="CCCCCC" w:sz="1"/>
            </w:tcBorders>
          </w:tcPr>
          <w:p>
            <w:r>
              <w:t xml:space="preserve">Quantitative screening, financial deep-dives</w:t>
            </w:r>
          </w:p>
        </w:tc>
      </w:tr>
      <w:tr>
        <w:tc>
          <w:tcPr>
            <w:tcW w:type="dxa" w:w="2200"/>
            <w:tcBorders>
              <w:top w:val="single" w:color="CCCCCC" w:sz="1"/>
              <w:left w:val="single" w:color="CCCCCC" w:sz="1"/>
              <w:bottom w:val="single" w:color="CCCCCC" w:sz="1"/>
              <w:right w:val="single" w:color="CCCCCC" w:sz="1"/>
            </w:tcBorders>
          </w:tcPr>
          <w:p>
            <w:r>
              <w:rPr>
                <w:b/>
                <w:bCs/>
              </w:rPr>
              <w:t xml:space="preserve">Alpha Vantage</w:t>
            </w:r>
          </w:p>
        </w:tc>
        <w:tc>
          <w:tcPr>
            <w:tcW w:type="dxa" w:w="3200"/>
            <w:tcBorders>
              <w:top w:val="single" w:color="CCCCCC" w:sz="1"/>
              <w:left w:val="single" w:color="CCCCCC" w:sz="1"/>
              <w:bottom w:val="single" w:color="CCCCCC" w:sz="1"/>
              <w:right w:val="single" w:color="CCCCCC" w:sz="1"/>
            </w:tcBorders>
          </w:tcPr>
          <w:p>
            <w:r>
              <w:t xml:space="preserve">Stock prices, technical indicators, fundamentals</w:t>
            </w:r>
          </w:p>
        </w:tc>
        <w:tc>
          <w:tcPr>
            <w:tcW w:type="dxa" w:w="3960"/>
            <w:tcBorders>
              <w:top w:val="single" w:color="CCCCCC" w:sz="1"/>
              <w:left w:val="single" w:color="CCCCCC" w:sz="1"/>
              <w:bottom w:val="single" w:color="CCCCCC" w:sz="1"/>
              <w:right w:val="single" w:color="CCCCCC" w:sz="1"/>
            </w:tcBorders>
          </w:tcPr>
          <w:p>
            <w:r>
              <w:t xml:space="preserve">Price data, earnings, balance sheets</w:t>
            </w:r>
          </w:p>
        </w:tc>
      </w:tr>
      <w:tr>
        <w:tc>
          <w:tcPr>
            <w:tcW w:type="dxa" w:w="2200"/>
            <w:tcBorders>
              <w:top w:val="single" w:color="CCCCCC" w:sz="1"/>
              <w:left w:val="single" w:color="CCCCCC" w:sz="1"/>
              <w:bottom w:val="single" w:color="CCCCCC" w:sz="1"/>
              <w:right w:val="single" w:color="CCCCCC" w:sz="1"/>
            </w:tcBorders>
          </w:tcPr>
          <w:p>
            <w:r>
              <w:rPr>
                <w:b/>
                <w:bCs/>
              </w:rPr>
              <w:t xml:space="preserve">Yahoo Finance (yfinance)</w:t>
            </w:r>
          </w:p>
        </w:tc>
        <w:tc>
          <w:tcPr>
            <w:tcW w:type="dxa" w:w="3200"/>
            <w:tcBorders>
              <w:top w:val="single" w:color="CCCCCC" w:sz="1"/>
              <w:left w:val="single" w:color="CCCCCC" w:sz="1"/>
              <w:bottom w:val="single" w:color="CCCCCC" w:sz="1"/>
              <w:right w:val="single" w:color="CCCCCC" w:sz="1"/>
            </w:tcBorders>
          </w:tcPr>
          <w:p>
            <w:r>
              <w:t xml:space="preserve">Historical prices, financials, analyst estimates</w:t>
            </w:r>
          </w:p>
        </w:tc>
        <w:tc>
          <w:tcPr>
            <w:tcW w:type="dxa" w:w="3960"/>
            <w:tcBorders>
              <w:top w:val="single" w:color="CCCCCC" w:sz="1"/>
              <w:left w:val="single" w:color="CCCCCC" w:sz="1"/>
              <w:bottom w:val="single" w:color="CCCCCC" w:sz="1"/>
              <w:right w:val="single" w:color="CCCCCC" w:sz="1"/>
            </w:tcBorders>
          </w:tcPr>
          <w:p>
            <w:r>
              <w:t xml:space="preserve">Broad screening, historical analysis</w:t>
            </w:r>
          </w:p>
        </w:tc>
      </w:tr>
      <w:tr>
        <w:tc>
          <w:tcPr>
            <w:tcW w:type="dxa" w:w="2200"/>
            <w:tcBorders>
              <w:top w:val="single" w:color="CCCCCC" w:sz="1"/>
              <w:left w:val="single" w:color="CCCCCC" w:sz="1"/>
              <w:bottom w:val="single" w:color="CCCCCC" w:sz="1"/>
              <w:right w:val="single" w:color="CCCCCC" w:sz="1"/>
            </w:tcBorders>
          </w:tcPr>
          <w:p>
            <w:r>
              <w:rPr>
                <w:b/>
                <w:bCs/>
              </w:rPr>
              <w:t xml:space="preserve">SEC EDGAR</w:t>
            </w:r>
          </w:p>
        </w:tc>
        <w:tc>
          <w:tcPr>
            <w:tcW w:type="dxa" w:w="3200"/>
            <w:tcBorders>
              <w:top w:val="single" w:color="CCCCCC" w:sz="1"/>
              <w:left w:val="single" w:color="CCCCCC" w:sz="1"/>
              <w:bottom w:val="single" w:color="CCCCCC" w:sz="1"/>
              <w:right w:val="single" w:color="CCCCCC" w:sz="1"/>
            </w:tcBorders>
          </w:tcPr>
          <w:p>
            <w:r>
              <w:t xml:space="preserve">10-K, 10-Q, 8-K filings, insider transactions</w:t>
            </w:r>
          </w:p>
        </w:tc>
        <w:tc>
          <w:tcPr>
            <w:tcW w:type="dxa" w:w="3960"/>
            <w:tcBorders>
              <w:top w:val="single" w:color="CCCCCC" w:sz="1"/>
              <w:left w:val="single" w:color="CCCCCC" w:sz="1"/>
              <w:bottom w:val="single" w:color="CCCCCC" w:sz="1"/>
              <w:right w:val="single" w:color="CCCCCC" w:sz="1"/>
            </w:tcBorders>
          </w:tcPr>
          <w:p>
            <w:r>
              <w:t xml:space="preserve">Deep-dive research, risk factors, MD&amp;A</w:t>
            </w:r>
          </w:p>
        </w:tc>
      </w:tr>
      <w:tr>
        <w:tc>
          <w:tcPr>
            <w:tcW w:type="dxa" w:w="2200"/>
            <w:tcBorders>
              <w:top w:val="single" w:color="CCCCCC" w:sz="1"/>
              <w:left w:val="single" w:color="CCCCCC" w:sz="1"/>
              <w:bottom w:val="single" w:color="CCCCCC" w:sz="1"/>
              <w:right w:val="single" w:color="CCCCCC" w:sz="1"/>
            </w:tcBorders>
          </w:tcPr>
          <w:p>
            <w:r>
              <w:rPr>
                <w:b/>
                <w:bCs/>
              </w:rPr>
              <w:t xml:space="preserve">FRED (Federal Reserve)</w:t>
            </w:r>
          </w:p>
        </w:tc>
        <w:tc>
          <w:tcPr>
            <w:tcW w:type="dxa" w:w="3200"/>
            <w:tcBorders>
              <w:top w:val="single" w:color="CCCCCC" w:sz="1"/>
              <w:left w:val="single" w:color="CCCCCC" w:sz="1"/>
              <w:bottom w:val="single" w:color="CCCCCC" w:sz="1"/>
              <w:right w:val="single" w:color="CCCCCC" w:sz="1"/>
            </w:tcBorders>
          </w:tcPr>
          <w:p>
            <w:r>
              <w:t xml:space="preserve">Economic indicators, interest rates, GDP, inflation</w:t>
            </w:r>
          </w:p>
        </w:tc>
        <w:tc>
          <w:tcPr>
            <w:tcW w:type="dxa" w:w="3960"/>
            <w:tcBorders>
              <w:top w:val="single" w:color="CCCCCC" w:sz="1"/>
              <w:left w:val="single" w:color="CCCCCC" w:sz="1"/>
              <w:bottom w:val="single" w:color="CCCCCC" w:sz="1"/>
              <w:right w:val="single" w:color="CCCCCC" w:sz="1"/>
            </w:tcBorders>
          </w:tcPr>
          <w:p>
            <w:r>
              <w:t xml:space="preserve">Macro context, economic cycle positioning</w:t>
            </w:r>
          </w:p>
        </w:tc>
      </w:tr>
    </w:tbl>
    <w:p>
      <w:pPr>
        <w:pStyle w:val="Heading2"/>
        <w:spacing w:before="300"/>
      </w:pPr>
      <w:r>
        <w:t xml:space="preserve">2.2 Web Scraping Sources</w:t>
      </w:r>
    </w:p>
    <w:p>
      <w:pPr>
        <w:pStyle w:val="ListParagraph"/>
        <w:numPr>
          <w:ilvl w:val="0"/>
          <w:numId w:val="2"/>
        </w:numPr>
      </w:pPr>
      <w:r>
        <w:rPr>
          <w:b/>
          <w:bCs/>
        </w:rPr>
        <w:t xml:space="preserve">Company websites:</w:t>
      </w:r>
      <w:r>
        <w:t xml:space="preserve"> Investor relations, product pages, press releases, job postings</w:t>
      </w:r>
    </w:p>
    <w:p>
      <w:pPr>
        <w:pStyle w:val="ListParagraph"/>
        <w:numPr>
          <w:ilvl w:val="0"/>
          <w:numId w:val="2"/>
        </w:numPr>
      </w:pPr>
      <w:r>
        <w:rPr>
          <w:b/>
          <w:bCs/>
        </w:rPr>
        <w:t xml:space="preserve">Industry reports:</w:t>
      </w:r>
      <w:r>
        <w:t xml:space="preserve"> Gartner, McKinsey, CB Insights (public summaries)</w:t>
      </w:r>
    </w:p>
    <w:p>
      <w:pPr>
        <w:pStyle w:val="ListParagraph"/>
        <w:numPr>
          <w:ilvl w:val="0"/>
          <w:numId w:val="2"/>
        </w:numPr>
      </w:pPr>
      <w:r>
        <w:rPr>
          <w:b/>
          <w:bCs/>
        </w:rPr>
        <w:t xml:space="preserve">News aggregators:</w:t>
      </w:r>
      <w:r>
        <w:t xml:space="preserve"> Google News, industry-specific publications</w:t>
      </w:r>
    </w:p>
    <w:p>
      <w:pPr>
        <w:pStyle w:val="ListParagraph"/>
        <w:numPr>
          <w:ilvl w:val="0"/>
          <w:numId w:val="2"/>
        </w:numPr>
      </w:pPr>
      <w:r>
        <w:rPr>
          <w:b/>
          <w:bCs/>
        </w:rPr>
        <w:t xml:space="preserve">Social sentiment:</w:t>
      </w:r>
      <w:r>
        <w:t xml:space="preserve"> Reddit (r/stocks, industry subreddits), Twitter/X, LinkedIn</w:t>
      </w:r>
    </w:p>
    <w:p>
      <w:pPr>
        <w:pStyle w:val="ListParagraph"/>
        <w:numPr>
          <w:ilvl w:val="0"/>
          <w:numId w:val="2"/>
        </w:numPr>
        <w:spacing w:after="200"/>
      </w:pPr>
      <w:r>
        <w:rPr>
          <w:b/>
          <w:bCs/>
        </w:rPr>
        <w:t xml:space="preserve">Alternative data:</w:t>
      </w:r>
      <w:r>
        <w:t xml:space="preserve"> App store rankings, web traffic (SimilarWeb), job posting trends</w:t>
      </w:r>
    </w:p>
    <w:p>
      <w:r>
        <w:br w:type="page"/>
      </w:r>
    </w:p>
    <w:p>
      <w:pPr>
        <w:pStyle w:val="Heading1"/>
      </w:pPr>
      <w:r>
        <w:t xml:space="preserve">3. Stage 1A: Macro &amp; Sector Context</w:t>
      </w:r>
    </w:p>
    <w:p>
      <w:pPr>
        <w:spacing w:after="100"/>
      </w:pPr>
      <w:r>
        <w:rPr>
          <w:b/>
          <w:bCs/>
        </w:rPr>
        <w:t xml:space="preserve">Objective: </w:t>
      </w:r>
      <w:r>
        <w:t xml:space="preserve">Establish why a sector may be attractive right now and identify structural tailwinds/headwinds.</w:t>
      </w:r>
    </w:p>
    <w:p>
      <w:pPr>
        <w:spacing w:after="200"/>
      </w:pPr>
      <w:r>
        <w:rPr>
          <w:b/>
          <w:bCs/>
        </w:rPr>
        <w:t xml:space="preserve">Output: </w:t>
      </w:r>
      <w:r>
        <w:t xml:space="preserve">Sector thesis document (1-2 pages) with clear investment rationale.</w:t>
      </w:r>
    </w:p>
    <w:p>
      <w:pPr>
        <w:pStyle w:val="Heading2"/>
      </w:pPr>
      <w:r>
        <w:t xml:space="preserve">3.1 Instructions</w:t>
      </w:r>
    </w:p>
    <w:p>
      <w:pPr>
        <w:pStyle w:val="ListParagraph"/>
        <w:numPr>
          <w:ilvl w:val="0"/>
          <w:numId w:val="4"/>
        </w:numPr>
      </w:pPr>
      <w:r>
        <w:rPr>
          <w:b/>
          <w:bCs/>
        </w:rPr>
        <w:t xml:space="preserve">Assess the macroeconomic environment</w:t>
      </w:r>
    </w:p>
    <w:p>
      <w:pPr>
        <w:pStyle w:val="ListParagraph"/>
        <w:numPr>
          <w:ilvl w:val="1"/>
          <w:numId w:val="2"/>
        </w:numPr>
      </w:pPr>
      <w:r>
        <w:t xml:space="preserve">Where are we in the economic cycle? (expansion, peak, contraction, trough)</w:t>
      </w:r>
    </w:p>
    <w:p>
      <w:pPr>
        <w:pStyle w:val="ListParagraph"/>
        <w:numPr>
          <w:ilvl w:val="1"/>
          <w:numId w:val="2"/>
        </w:numPr>
      </w:pPr>
      <w:r>
        <w:t xml:space="preserve">Interest rate trajectory and implications for growth vs. value</w:t>
      </w:r>
    </w:p>
    <w:p>
      <w:pPr>
        <w:pStyle w:val="ListParagraph"/>
        <w:numPr>
          <w:ilvl w:val="1"/>
          <w:numId w:val="2"/>
        </w:numPr>
      </w:pPr>
      <w:r>
        <w:t xml:space="preserve">Inflation trends and impact on corporate margins</w:t>
      </w:r>
    </w:p>
    <w:p>
      <w:pPr>
        <w:pStyle w:val="ListParagraph"/>
        <w:numPr>
          <w:ilvl w:val="1"/>
          <w:numId w:val="2"/>
        </w:numPr>
      </w:pPr>
      <w:r>
        <w:t xml:space="preserve">Credit conditions and access to capital for growth companies</w:t>
      </w:r>
    </w:p>
    <w:p>
      <w:pPr>
        <w:pStyle w:val="ListParagraph"/>
        <w:numPr>
          <w:ilvl w:val="0"/>
          <w:numId w:val="4"/>
        </w:numPr>
      </w:pPr>
      <w:r>
        <w:rPr>
          <w:b/>
          <w:bCs/>
        </w:rPr>
        <w:t xml:space="preserve">Evaluate sector-specific dynamics</w:t>
      </w:r>
    </w:p>
    <w:p>
      <w:pPr>
        <w:pStyle w:val="ListParagraph"/>
        <w:numPr>
          <w:ilvl w:val="1"/>
          <w:numId w:val="2"/>
        </w:numPr>
      </w:pPr>
      <w:r>
        <w:t xml:space="preserve">Regulatory environment: New legislation, pending bills, enforcement trends</w:t>
      </w:r>
    </w:p>
    <w:p>
      <w:pPr>
        <w:pStyle w:val="ListParagraph"/>
        <w:numPr>
          <w:ilvl w:val="1"/>
          <w:numId w:val="2"/>
        </w:numPr>
      </w:pPr>
      <w:r>
        <w:t xml:space="preserve">Policy tailwinds: Government spending, subsidies, tax incentives</w:t>
      </w:r>
    </w:p>
    <w:p>
      <w:pPr>
        <w:pStyle w:val="ListParagraph"/>
        <w:numPr>
          <w:ilvl w:val="1"/>
          <w:numId w:val="2"/>
        </w:numPr>
      </w:pPr>
      <w:r>
        <w:t xml:space="preserve">Technology disruption: Emerging technologies reshaping the sector</w:t>
      </w:r>
    </w:p>
    <w:p>
      <w:pPr>
        <w:pStyle w:val="ListParagraph"/>
        <w:numPr>
          <w:ilvl w:val="1"/>
          <w:numId w:val="2"/>
        </w:numPr>
      </w:pPr>
      <w:r>
        <w:t xml:space="preserve">Demographic shifts: Aging population, urbanization, consumer behavior changes</w:t>
      </w:r>
    </w:p>
    <w:p>
      <w:pPr>
        <w:pStyle w:val="ListParagraph"/>
        <w:numPr>
          <w:ilvl w:val="0"/>
          <w:numId w:val="4"/>
        </w:numPr>
      </w:pPr>
      <w:r>
        <w:rPr>
          <w:b/>
          <w:bCs/>
        </w:rPr>
        <w:t xml:space="preserve">Identify secular growth themes</w:t>
      </w:r>
    </w:p>
    <w:p>
      <w:pPr>
        <w:pStyle w:val="ListParagraph"/>
        <w:numPr>
          <w:ilvl w:val="1"/>
          <w:numId w:val="2"/>
        </w:numPr>
      </w:pPr>
      <w:r>
        <w:t xml:space="preserve">Multi-year structural trends (AI/ML, cloud computing, renewable energy, etc.)</w:t>
      </w:r>
    </w:p>
    <w:p>
      <w:pPr>
        <w:pStyle w:val="ListParagraph"/>
        <w:numPr>
          <w:ilvl w:val="1"/>
          <w:numId w:val="2"/>
        </w:numPr>
      </w:pPr>
      <w:r>
        <w:t xml:space="preserve">TAM expansion drivers: New use cases, geographic expansion, price accessibility</w:t>
      </w:r>
    </w:p>
    <w:p>
      <w:pPr>
        <w:pStyle w:val="ListParagraph"/>
        <w:numPr>
          <w:ilvl w:val="1"/>
          <w:numId w:val="2"/>
        </w:numPr>
      </w:pPr>
      <w:r>
        <w:t xml:space="preserve">Inflection points: Why might growth accelerate from here?</w:t>
      </w:r>
    </w:p>
    <w:p>
      <w:pPr>
        <w:pStyle w:val="ListParagraph"/>
        <w:numPr>
          <w:ilvl w:val="0"/>
          <w:numId w:val="4"/>
        </w:numPr>
      </w:pPr>
      <w:r>
        <w:rPr>
          <w:b/>
          <w:bCs/>
        </w:rPr>
        <w:t xml:space="preserve">Document risks and headwinds</w:t>
      </w:r>
    </w:p>
    <w:p>
      <w:pPr>
        <w:pStyle w:val="ListParagraph"/>
        <w:numPr>
          <w:ilvl w:val="1"/>
          <w:numId w:val="2"/>
        </w:numPr>
      </w:pPr>
      <w:r>
        <w:t xml:space="preserve">Competitive threats from adjacent sectors</w:t>
      </w:r>
    </w:p>
    <w:p>
      <w:pPr>
        <w:pStyle w:val="ListParagraph"/>
        <w:numPr>
          <w:ilvl w:val="1"/>
          <w:numId w:val="2"/>
        </w:numPr>
      </w:pPr>
      <w:r>
        <w:t xml:space="preserve">Regulatory risks (antitrust, data privacy, sector-specific)</w:t>
      </w:r>
    </w:p>
    <w:p>
      <w:pPr>
        <w:pStyle w:val="ListParagraph"/>
        <w:numPr>
          <w:ilvl w:val="1"/>
          <w:numId w:val="2"/>
        </w:numPr>
        <w:spacing w:after="200"/>
      </w:pPr>
      <w:r>
        <w:t xml:space="preserve">Macro sensitivity: How would recession or rate spikes impact the sector?</w:t>
      </w:r>
    </w:p>
    <w:p>
      <w:r>
        <w:br w:type="page"/>
      </w:r>
    </w:p>
    <w:p>
      <w:pPr>
        <w:pStyle w:val="Heading1"/>
      </w:pPr>
      <w:r>
        <w:t xml:space="preserve">4. Stage 1B: Industry Mapping</w:t>
      </w:r>
    </w:p>
    <w:p>
      <w:pPr>
        <w:spacing w:after="100"/>
      </w:pPr>
      <w:r>
        <w:rPr>
          <w:b/>
          <w:bCs/>
        </w:rPr>
        <w:t xml:space="preserve">Objective: </w:t>
      </w:r>
      <w:r>
        <w:t xml:space="preserve">Within the target sector, identify 2-4 industries with the most favorable structural dynamics for growth investing.</w:t>
      </w:r>
    </w:p>
    <w:p>
      <w:pPr>
        <w:spacing w:after="200"/>
      </w:pPr>
      <w:r>
        <w:rPr>
          <w:b/>
          <w:bCs/>
        </w:rPr>
        <w:t xml:space="preserve">Output: </w:t>
      </w:r>
      <w:r>
        <w:t xml:space="preserve">Prioritized industry list with brief rationale for each.</w:t>
      </w:r>
    </w:p>
    <w:p>
      <w:pPr>
        <w:pStyle w:val="Heading2"/>
      </w:pPr>
      <w:r>
        <w:t xml:space="preserve">4.1 Instructions</w:t>
      </w:r>
    </w:p>
    <w:p>
      <w:pPr>
        <w:pStyle w:val="ListParagraph"/>
        <w:numPr>
          <w:ilvl w:val="0"/>
          <w:numId w:val="5"/>
        </w:numPr>
      </w:pPr>
      <w:r>
        <w:rPr>
          <w:b/>
          <w:bCs/>
        </w:rPr>
        <w:t xml:space="preserve">Map the sector's industry structure</w:t>
      </w:r>
    </w:p>
    <w:p>
      <w:pPr>
        <w:pStyle w:val="ListParagraph"/>
        <w:numPr>
          <w:ilvl w:val="1"/>
          <w:numId w:val="2"/>
        </w:numPr>
      </w:pPr>
      <w:r>
        <w:t xml:space="preserve">List all sub-industries within the sector</w:t>
      </w:r>
    </w:p>
    <w:p>
      <w:pPr>
        <w:pStyle w:val="ListParagraph"/>
        <w:numPr>
          <w:ilvl w:val="1"/>
          <w:numId w:val="2"/>
        </w:numPr>
      </w:pPr>
      <w:r>
        <w:t xml:space="preserve">Identify the value chain: Who supplies whom? Where does value accrue?</w:t>
      </w:r>
    </w:p>
    <w:p>
      <w:pPr>
        <w:pStyle w:val="ListParagraph"/>
        <w:numPr>
          <w:ilvl w:val="1"/>
          <w:numId w:val="2"/>
        </w:numPr>
      </w:pPr>
      <w:r>
        <w:t xml:space="preserve">Note interdependencies and potential bottlenecks</w:t>
      </w:r>
    </w:p>
    <w:p>
      <w:pPr>
        <w:pStyle w:val="ListParagraph"/>
        <w:numPr>
          <w:ilvl w:val="0"/>
          <w:numId w:val="5"/>
        </w:numPr>
      </w:pPr>
      <w:r>
        <w:rPr>
          <w:b/>
          <w:bCs/>
        </w:rPr>
        <w:t xml:space="preserve">Evaluate each industry on growth criteria</w:t>
      </w:r>
    </w:p>
    <w:p>
      <w:pPr>
        <w:pStyle w:val="ListParagraph"/>
        <w:numPr>
          <w:ilvl w:val="1"/>
          <w:numId w:val="2"/>
        </w:numPr>
      </w:pPr>
      <w:r>
        <w:t xml:space="preserve">TAM size and growth rate (prefer &gt;15% CAGR)</w:t>
      </w:r>
    </w:p>
    <w:p>
      <w:pPr>
        <w:pStyle w:val="ListParagraph"/>
        <w:numPr>
          <w:ilvl w:val="1"/>
          <w:numId w:val="2"/>
        </w:numPr>
      </w:pPr>
      <w:r>
        <w:t xml:space="preserve">Stage of adoption curve (early/growth phase preferred over maturity)</w:t>
      </w:r>
    </w:p>
    <w:p>
      <w:pPr>
        <w:pStyle w:val="ListParagraph"/>
        <w:numPr>
          <w:ilvl w:val="1"/>
          <w:numId w:val="2"/>
        </w:numPr>
      </w:pPr>
      <w:r>
        <w:t xml:space="preserve">Competitive intensity: Fragmented (opportunity) vs. oligopoly (barriers)</w:t>
      </w:r>
    </w:p>
    <w:p>
      <w:pPr>
        <w:pStyle w:val="ListParagraph"/>
        <w:numPr>
          <w:ilvl w:val="1"/>
          <w:numId w:val="2"/>
        </w:numPr>
      </w:pPr>
      <w:r>
        <w:t xml:space="preserve">Margin profile: Can winners achieve high gross margins (&gt;50%)?</w:t>
      </w:r>
    </w:p>
    <w:p>
      <w:pPr>
        <w:pStyle w:val="ListParagraph"/>
        <w:numPr>
          <w:ilvl w:val="0"/>
          <w:numId w:val="5"/>
        </w:numPr>
      </w:pPr>
      <w:r>
        <w:rPr>
          <w:b/>
          <w:bCs/>
        </w:rPr>
        <w:t xml:space="preserve">Score and select industries</w:t>
      </w:r>
    </w:p>
    <w:p>
      <w:pPr>
        <w:pStyle w:val="ListParagraph"/>
        <w:numPr>
          <w:ilvl w:val="1"/>
          <w:numId w:val="2"/>
        </w:numPr>
      </w:pPr>
      <w:r>
        <w:t xml:space="preserve">Rank industries by composite score across growth + moat potential</w:t>
      </w:r>
    </w:p>
    <w:p>
      <w:pPr>
        <w:pStyle w:val="ListParagraph"/>
        <w:numPr>
          <w:ilvl w:val="1"/>
          <w:numId w:val="2"/>
        </w:numPr>
        <w:spacing w:after="200"/>
      </w:pPr>
      <w:r>
        <w:t xml:space="preserve">Select top 2-4 industries for quantitative screening</w:t>
      </w:r>
    </w:p>
    <w:p>
      <w:r>
        <w:br w:type="page"/>
      </w:r>
    </w:p>
    <w:p>
      <w:pPr>
        <w:pStyle w:val="Heading1"/>
      </w:pPr>
      <w:r>
        <w:t xml:space="preserve">5. Stage 1C: Quantitative Screen</w:t>
      </w:r>
    </w:p>
    <w:p>
      <w:pPr>
        <w:spacing w:after="100"/>
      </w:pPr>
      <w:r>
        <w:rPr>
          <w:b/>
          <w:bCs/>
        </w:rPr>
        <w:t xml:space="preserve">Objective: </w:t>
      </w:r>
      <w:r>
        <w:t xml:space="preserve">Apply measurable filters to generate a comprehensive list of ALL candidates from the prioritized industries that meet basic quantitative thresholds.</w:t>
      </w:r>
    </w:p>
    <w:p>
      <w:pPr>
        <w:spacing w:after="200"/>
      </w:pPr>
      <w:r>
        <w:rPr>
          <w:b/>
          <w:bCs/>
        </w:rPr>
        <w:t xml:space="preserve">Output: </w:t>
      </w:r>
      <w:r>
        <w:t xml:space="preserve">Complete list of companies meeting quantitative thresholds with key metrics. DO NOT narrow this list—all qualifying companies proceed to Stage 1D.</w:t>
      </w:r>
    </w:p>
    <w:p>
      <w:pPr>
        <w:spacing w:before="200"/>
      </w:pPr>
      <w:r>
        <w:rPr>
          <w:b/>
          <w:bCs/>
          <w:color w:val="c53030"/>
        </w:rPr>
        <w:t xml:space="preserve">⚠️ IMPORTANT: </w:t>
      </w:r>
      <w:r>
        <w:rPr>
          <w:color w:val="c53030"/>
        </w:rPr>
        <w:t xml:space="preserve">Do not filter or narrow the candidate list at this stage. The quantitative screen is purely for data collection. ALL companies passing the basic thresholds proceed to the qualitative screen (Stage 1D), where filtering and prioritization occurs.</w:t>
      </w:r>
    </w:p>
    <w:p>
      <w:pPr>
        <w:pStyle w:val="Heading2"/>
        <w:spacing w:before="300"/>
      </w:pPr>
      <w:r>
        <w:t xml:space="preserve">5.1 Primary Screen (Early-Stage / Pre-Profit)</w:t>
      </w:r>
    </w:p>
    <w:p>
      <w:pPr>
        <w:spacing w:after="100"/>
      </w:pPr>
      <w:r>
        <w:t xml:space="preserve">Apply these filters for 70% of the screen:</w:t>
      </w:r>
    </w:p>
    <w:p>
      <w:pPr>
        <w:pStyle w:val="ListParagraph"/>
        <w:numPr>
          <w:ilvl w:val="0"/>
          <w:numId w:val="6"/>
        </w:numPr>
      </w:pPr>
      <w:r>
        <w:rPr>
          <w:b/>
          <w:bCs/>
        </w:rPr>
        <w:t xml:space="preserve">Revenue Growth: </w:t>
      </w:r>
      <w:r>
        <w:t xml:space="preserve">TTM revenue growth ≥30% YoY OR 3-year CAGR ≥25%</w:t>
      </w:r>
    </w:p>
    <w:p>
      <w:pPr>
        <w:pStyle w:val="ListParagraph"/>
        <w:numPr>
          <w:ilvl w:val="0"/>
          <w:numId w:val="6"/>
        </w:numPr>
      </w:pPr>
      <w:r>
        <w:rPr>
          <w:b/>
          <w:bCs/>
        </w:rPr>
        <w:t xml:space="preserve">Gross Margin: </w:t>
      </w:r>
      <w:r>
        <w:t xml:space="preserve">≥50% (indicates pricing power and scalability)</w:t>
      </w:r>
    </w:p>
    <w:p>
      <w:pPr>
        <w:pStyle w:val="ListParagraph"/>
        <w:numPr>
          <w:ilvl w:val="0"/>
          <w:numId w:val="6"/>
        </w:numPr>
      </w:pPr>
      <w:r>
        <w:rPr>
          <w:b/>
          <w:bCs/>
        </w:rPr>
        <w:t xml:space="preserve">Revenue Base: </w:t>
      </w:r>
      <w:r>
        <w:t xml:space="preserve">≥$50M TTM revenue (enough scale to evaluate)</w:t>
      </w:r>
    </w:p>
    <w:p>
      <w:pPr>
        <w:pStyle w:val="ListParagraph"/>
        <w:numPr>
          <w:ilvl w:val="0"/>
          <w:numId w:val="6"/>
        </w:numPr>
      </w:pPr>
      <w:r>
        <w:rPr>
          <w:b/>
          <w:bCs/>
        </w:rPr>
        <w:t xml:space="preserve">Cash Runway: </w:t>
      </w:r>
      <w:r>
        <w:t xml:space="preserve">≥18 months at current burn rate (unless approaching profitability)</w:t>
      </w:r>
    </w:p>
    <w:p>
      <w:pPr>
        <w:pStyle w:val="ListParagraph"/>
        <w:numPr>
          <w:ilvl w:val="0"/>
          <w:numId w:val="6"/>
        </w:numPr>
      </w:pPr>
      <w:r>
        <w:rPr>
          <w:b/>
          <w:bCs/>
        </w:rPr>
        <w:t xml:space="preserve">Market Cap: </w:t>
      </w:r>
      <w:r>
        <w:t xml:space="preserve">$500M - $50B (large enough for liquidity, small enough for upside)</w:t>
      </w:r>
    </w:p>
    <w:p>
      <w:pPr>
        <w:pStyle w:val="ListParagraph"/>
        <w:numPr>
          <w:ilvl w:val="0"/>
          <w:numId w:val="6"/>
        </w:numPr>
        <w:spacing w:after="200"/>
      </w:pPr>
      <w:r>
        <w:rPr>
          <w:b/>
          <w:bCs/>
        </w:rPr>
        <w:t xml:space="preserve">Net Revenue Retention: </w:t>
      </w:r>
      <w:r>
        <w:t xml:space="preserve">≥110% if available (SaaS/subscription businesses)</w:t>
      </w:r>
    </w:p>
    <w:p>
      <w:pPr>
        <w:pStyle w:val="Heading2"/>
      </w:pPr>
      <w:r>
        <w:t xml:space="preserve">5.2 Secondary Screen (Proven Growth)</w:t>
      </w:r>
    </w:p>
    <w:p>
      <w:pPr>
        <w:spacing w:after="100"/>
      </w:pPr>
      <w:r>
        <w:t xml:space="preserve">Apply these filters for 30% of the screen:</w:t>
      </w:r>
    </w:p>
    <w:p>
      <w:pPr>
        <w:pStyle w:val="ListParagraph"/>
        <w:numPr>
          <w:ilvl w:val="0"/>
          <w:numId w:val="6"/>
        </w:numPr>
      </w:pPr>
      <w:r>
        <w:rPr>
          <w:b/>
          <w:bCs/>
        </w:rPr>
        <w:t xml:space="preserve">Revenue Growth: </w:t>
      </w:r>
      <w:r>
        <w:t xml:space="preserve">TTM revenue growth ≥15% YoY</w:t>
      </w:r>
    </w:p>
    <w:p>
      <w:pPr>
        <w:pStyle w:val="ListParagraph"/>
        <w:numPr>
          <w:ilvl w:val="0"/>
          <w:numId w:val="6"/>
        </w:numPr>
      </w:pPr>
      <w:r>
        <w:rPr>
          <w:b/>
          <w:bCs/>
        </w:rPr>
        <w:t xml:space="preserve">Profitability: </w:t>
      </w:r>
      <w:r>
        <w:t xml:space="preserve">Positive operating income OR positive FCF</w:t>
      </w:r>
    </w:p>
    <w:p>
      <w:pPr>
        <w:pStyle w:val="ListParagraph"/>
        <w:numPr>
          <w:ilvl w:val="0"/>
          <w:numId w:val="6"/>
        </w:numPr>
      </w:pPr>
      <w:r>
        <w:rPr>
          <w:b/>
          <w:bCs/>
        </w:rPr>
        <w:t xml:space="preserve">Margin Trend: </w:t>
      </w:r>
      <w:r>
        <w:t xml:space="preserve">Operating margin expanding over past 2 years</w:t>
      </w:r>
    </w:p>
    <w:p>
      <w:pPr>
        <w:pStyle w:val="ListParagraph"/>
        <w:numPr>
          <w:ilvl w:val="0"/>
          <w:numId w:val="6"/>
        </w:numPr>
      </w:pPr>
      <w:r>
        <w:rPr>
          <w:b/>
          <w:bCs/>
        </w:rPr>
        <w:t xml:space="preserve">ROIC: </w:t>
      </w:r>
      <w:r>
        <w:t xml:space="preserve">≥15% (capital efficiency)</w:t>
      </w:r>
    </w:p>
    <w:p>
      <w:pPr>
        <w:pStyle w:val="ListParagraph"/>
        <w:numPr>
          <w:ilvl w:val="0"/>
          <w:numId w:val="6"/>
        </w:numPr>
        <w:spacing w:after="200"/>
      </w:pPr>
      <w:r>
        <w:rPr>
          <w:b/>
          <w:bCs/>
        </w:rPr>
        <w:t xml:space="preserve">Debt/Equity: </w:t>
      </w:r>
      <w:r>
        <w:t xml:space="preserve">&lt;0.5 (financial flexibility)</w:t>
      </w:r>
    </w:p>
    <w:p>
      <w:pPr>
        <w:pStyle w:val="Heading2"/>
      </w:pPr>
      <w:r>
        <w:t xml:space="preserve">5.3 Inclusion of High-Risk Candidates</w:t>
      </w:r>
    </w:p>
    <w:p>
      <w:pPr>
        <w:spacing w:after="100"/>
      </w:pPr>
      <w:r>
        <w:t xml:space="preserve">Include companies with higher risk profiles if they meet growth criteria:</w:t>
      </w:r>
    </w:p>
    <w:p>
      <w:pPr>
        <w:pStyle w:val="ListParagraph"/>
        <w:numPr>
          <w:ilvl w:val="0"/>
          <w:numId w:val="2"/>
        </w:numPr>
      </w:pPr>
      <w:r>
        <w:t xml:space="preserve">Pre-profit companies with &gt;50% revenue growth</w:t>
      </w:r>
    </w:p>
    <w:p>
      <w:pPr>
        <w:pStyle w:val="ListParagraph"/>
        <w:numPr>
          <w:ilvl w:val="0"/>
          <w:numId w:val="2"/>
        </w:numPr>
      </w:pPr>
      <w:r>
        <w:t xml:space="preserve">Companies with concentrated customer bases if TAM is large</w:t>
      </w:r>
    </w:p>
    <w:p>
      <w:pPr>
        <w:pStyle w:val="ListParagraph"/>
        <w:numPr>
          <w:ilvl w:val="0"/>
          <w:numId w:val="2"/>
        </w:numPr>
      </w:pPr>
      <w:r>
        <w:t xml:space="preserve">Capital-intensive businesses (data centers, infrastructure) with long-term contracts</w:t>
      </w:r>
    </w:p>
    <w:p>
      <w:pPr>
        <w:pStyle w:val="ListParagraph"/>
        <w:numPr>
          <w:ilvl w:val="0"/>
          <w:numId w:val="2"/>
        </w:numPr>
        <w:spacing w:after="200"/>
      </w:pPr>
      <w:r>
        <w:t xml:space="preserve">Recent IPOs with limited trading history but strong fundamentals</w:t>
      </w:r>
    </w:p>
    <w:p>
      <w:r>
        <w:br w:type="page"/>
      </w:r>
    </w:p>
    <w:p>
      <w:pPr>
        <w:pStyle w:val="Heading1"/>
      </w:pPr>
      <w:r>
        <w:t xml:space="preserve">6. Stage 1D: Qualitative Screen</w:t>
      </w:r>
    </w:p>
    <w:p>
      <w:pPr>
        <w:spacing w:after="100"/>
      </w:pPr>
      <w:r>
        <w:rPr>
          <w:b/>
          <w:bCs/>
        </w:rPr>
        <w:t xml:space="preserve">Objective: </w:t>
      </w:r>
      <w:r>
        <w:t xml:space="preserve">Evaluate ALL candidates from Stage 1C on product quality, competitive moats, and intrinsic value potential. This is where filtering and prioritization occurs.</w:t>
      </w:r>
    </w:p>
    <w:p>
      <w:pPr>
        <w:spacing w:after="200"/>
      </w:pPr>
      <w:r>
        <w:rPr>
          <w:b/>
          <w:bCs/>
        </w:rPr>
        <w:t xml:space="preserve">Output: </w:t>
      </w:r>
      <w:r>
        <w:t xml:space="preserve">Scored and ranked list of all candidates with qualitative assessments. Top-scoring companies proceed to final ranking or deep-dive.</w:t>
      </w:r>
    </w:p>
    <w:p>
      <w:pPr>
        <w:spacing w:before="200"/>
      </w:pPr>
      <w:r>
        <w:rPr>
          <w:b/>
          <w:bCs/>
          <w:color w:val="c53030"/>
        </w:rPr>
        <w:t xml:space="preserve">⚠️ CRITICAL: </w:t>
      </w:r>
      <w:r>
        <w:rPr>
          <w:color w:val="c53030"/>
        </w:rPr>
        <w:t xml:space="preserve">Evaluate EVERY company from Stage 1C. Do not skip companies based on assumptions. The qualitative screen is the primary filtering mechanism—apply it comprehensively.</w:t>
      </w:r>
    </w:p>
    <w:p>
      <w:pPr>
        <w:pStyle w:val="Heading2"/>
        <w:spacing w:before="300"/>
      </w:pPr>
      <w:r>
        <w:t xml:space="preserve">6.1 Product &amp; Market Fit Assessment</w:t>
      </w:r>
    </w:p>
    <w:p>
      <w:pPr>
        <w:spacing w:after="100"/>
      </w:pPr>
      <w:r>
        <w:t xml:space="preserve">For each company, evaluate:</w:t>
      </w:r>
    </w:p>
    <w:p>
      <w:pPr>
        <w:pStyle w:val="ListParagraph"/>
        <w:numPr>
          <w:ilvl w:val="0"/>
          <w:numId w:val="7"/>
        </w:numPr>
      </w:pPr>
      <w:r>
        <w:rPr>
          <w:b/>
          <w:bCs/>
        </w:rPr>
        <w:t xml:space="preserve">Problem clarity: </w:t>
      </w:r>
      <w:r>
        <w:t xml:space="preserve">What specific problem does the product solve? How painful is this problem?</w:t>
      </w:r>
    </w:p>
    <w:p>
      <w:pPr>
        <w:pStyle w:val="ListParagraph"/>
        <w:numPr>
          <w:ilvl w:val="0"/>
          <w:numId w:val="7"/>
        </w:numPr>
      </w:pPr>
      <w:r>
        <w:rPr>
          <w:b/>
          <w:bCs/>
        </w:rPr>
        <w:t xml:space="preserve">Solution differentiation: </w:t>
      </w:r>
      <w:r>
        <w:t xml:space="preserve">How is this solution 10x better than alternatives (not just marginally better)?</w:t>
      </w:r>
    </w:p>
    <w:p>
      <w:pPr>
        <w:pStyle w:val="ListParagraph"/>
        <w:numPr>
          <w:ilvl w:val="0"/>
          <w:numId w:val="7"/>
        </w:numPr>
      </w:pPr>
      <w:r>
        <w:rPr>
          <w:b/>
          <w:bCs/>
        </w:rPr>
        <w:t xml:space="preserve">Customer evidence: </w:t>
      </w:r>
      <w:r>
        <w:t xml:space="preserve">Are customers enthusiastic? Look for case studies, testimonials, NPS scores, retention data</w:t>
      </w:r>
    </w:p>
    <w:p>
      <w:pPr>
        <w:pStyle w:val="ListParagraph"/>
        <w:numPr>
          <w:ilvl w:val="0"/>
          <w:numId w:val="7"/>
        </w:numPr>
        <w:spacing w:after="200"/>
      </w:pPr>
      <w:r>
        <w:rPr>
          <w:b/>
          <w:bCs/>
        </w:rPr>
        <w:t xml:space="preserve">Market timing: </w:t>
      </w:r>
      <w:r>
        <w:t xml:space="preserve">Why is this the right time for this solution? What enabling conditions exist now?</w:t>
      </w:r>
    </w:p>
    <w:p>
      <w:pPr>
        <w:pStyle w:val="Heading2"/>
      </w:pPr>
      <w:r>
        <w:t xml:space="preserve">6.2 Competitive Moat Evaluation</w:t>
      </w:r>
    </w:p>
    <w:p>
      <w:pPr>
        <w:spacing w:after="100"/>
      </w:pPr>
      <w:r>
        <w:t xml:space="preserve">Score each company on these moat dimensions (1-5 scale):</w:t>
      </w:r>
    </w:p>
    <w:p>
      <w:pPr>
        <w:pStyle w:val="ListParagraph"/>
        <w:numPr>
          <w:ilvl w:val="0"/>
          <w:numId w:val="2"/>
        </w:numPr>
      </w:pPr>
      <w:r>
        <w:rPr>
          <w:b/>
          <w:bCs/>
        </w:rPr>
        <w:t xml:space="preserve">Network Effects: </w:t>
      </w:r>
      <w:r>
        <w:t xml:space="preserve">Does the product become more valuable as more people use it?</w:t>
      </w:r>
    </w:p>
    <w:p>
      <w:pPr>
        <w:pStyle w:val="ListParagraph"/>
        <w:numPr>
          <w:ilvl w:val="0"/>
          <w:numId w:val="2"/>
        </w:numPr>
      </w:pPr>
      <w:r>
        <w:rPr>
          <w:b/>
          <w:bCs/>
        </w:rPr>
        <w:t xml:space="preserve">Switching Costs: </w:t>
      </w:r>
      <w:r>
        <w:t xml:space="preserve">How difficult/costly is it for customers to leave?</w:t>
      </w:r>
    </w:p>
    <w:p>
      <w:pPr>
        <w:pStyle w:val="ListParagraph"/>
        <w:numPr>
          <w:ilvl w:val="0"/>
          <w:numId w:val="2"/>
        </w:numPr>
      </w:pPr>
      <w:r>
        <w:rPr>
          <w:b/>
          <w:bCs/>
        </w:rPr>
        <w:t xml:space="preserve">Proprietary Data: </w:t>
      </w:r>
      <w:r>
        <w:t xml:space="preserve">Does usage generate data that improves the product and creates barriers?</w:t>
      </w:r>
    </w:p>
    <w:p>
      <w:pPr>
        <w:pStyle w:val="ListParagraph"/>
        <w:numPr>
          <w:ilvl w:val="0"/>
          <w:numId w:val="2"/>
        </w:numPr>
      </w:pPr>
      <w:r>
        <w:rPr>
          <w:b/>
          <w:bCs/>
        </w:rPr>
        <w:t xml:space="preserve">Scale Economies: </w:t>
      </w:r>
      <w:r>
        <w:t xml:space="preserve">Does the company have cost advantages from size?</w:t>
      </w:r>
    </w:p>
    <w:p>
      <w:pPr>
        <w:pStyle w:val="ListParagraph"/>
        <w:numPr>
          <w:ilvl w:val="0"/>
          <w:numId w:val="2"/>
        </w:numPr>
      </w:pPr>
      <w:r>
        <w:rPr>
          <w:b/>
          <w:bCs/>
        </w:rPr>
        <w:t xml:space="preserve">Brand/Trust: </w:t>
      </w:r>
      <w:r>
        <w:t xml:space="preserve">Is there meaningful brand equity or regulatory trust (especially in enterprise)?</w:t>
      </w:r>
    </w:p>
    <w:p>
      <w:pPr>
        <w:pStyle w:val="ListParagraph"/>
        <w:numPr>
          <w:ilvl w:val="0"/>
          <w:numId w:val="2"/>
        </w:numPr>
        <w:spacing w:after="200"/>
      </w:pPr>
      <w:r>
        <w:rPr>
          <w:b/>
          <w:bCs/>
        </w:rPr>
        <w:t xml:space="preserve">IP/Technology: </w:t>
      </w:r>
      <w:r>
        <w:t xml:space="preserve">Patents, proprietary technology, or know-how that's difficult to replicate?</w:t>
      </w:r>
    </w:p>
    <w:p>
      <w:pPr>
        <w:pStyle w:val="Heading2"/>
      </w:pPr>
      <w:r>
        <w:t xml:space="preserve">6.3 Intrinsic Value Asymmetry Test</w:t>
      </w:r>
    </w:p>
    <w:p>
      <w:pPr>
        <w:spacing w:after="100"/>
      </w:pPr>
      <w:r>
        <w:t xml:space="preserve">Ask these critical questions to identify potential multi-baggers:</w:t>
      </w:r>
    </w:p>
    <w:p>
      <w:pPr>
        <w:pStyle w:val="ListParagraph"/>
        <w:numPr>
          <w:ilvl w:val="0"/>
          <w:numId w:val="7"/>
        </w:numPr>
      </w:pPr>
      <w:r>
        <w:rPr>
          <w:b/>
          <w:bCs/>
        </w:rPr>
        <w:t xml:space="preserve">TAM misconception: </w:t>
      </w:r>
      <w:r>
        <w:t xml:space="preserve">Is the market underestimating how large this market could become?</w:t>
      </w:r>
    </w:p>
    <w:p>
      <w:pPr>
        <w:pStyle w:val="ListParagraph"/>
        <w:numPr>
          <w:ilvl w:val="0"/>
          <w:numId w:val="7"/>
        </w:numPr>
      </w:pPr>
      <w:r>
        <w:rPr>
          <w:b/>
          <w:bCs/>
        </w:rPr>
        <w:t xml:space="preserve">Hidden optionality: </w:t>
      </w:r>
      <w:r>
        <w:t xml:space="preserve">Are there adjacent markets or use cases that aren't priced in?</w:t>
      </w:r>
    </w:p>
    <w:p>
      <w:pPr>
        <w:pStyle w:val="ListParagraph"/>
        <w:numPr>
          <w:ilvl w:val="0"/>
          <w:numId w:val="7"/>
        </w:numPr>
      </w:pPr>
      <w:r>
        <w:rPr>
          <w:b/>
          <w:bCs/>
        </w:rPr>
        <w:t xml:space="preserve">Compounding advantages: </w:t>
      </w:r>
      <w:r>
        <w:t xml:space="preserve">Does the competitive position strengthen over time (vs. erode)?</w:t>
      </w:r>
    </w:p>
    <w:p>
      <w:pPr>
        <w:pStyle w:val="ListParagraph"/>
        <w:numPr>
          <w:ilvl w:val="0"/>
          <w:numId w:val="7"/>
        </w:numPr>
      </w:pPr>
      <w:r>
        <w:rPr>
          <w:b/>
          <w:bCs/>
        </w:rPr>
        <w:t xml:space="preserve">Narrative discount: </w:t>
      </w:r>
      <w:r>
        <w:t xml:space="preserve">Is there a negative narrative that's masking fundamental strength?</w:t>
      </w:r>
    </w:p>
    <w:p>
      <w:pPr>
        <w:pStyle w:val="ListParagraph"/>
        <w:numPr>
          <w:ilvl w:val="0"/>
          <w:numId w:val="7"/>
        </w:numPr>
        <w:spacing w:after="200"/>
      </w:pPr>
      <w:r>
        <w:rPr>
          <w:b/>
          <w:bCs/>
        </w:rPr>
        <w:t xml:space="preserve">Founder/Management: </w:t>
      </w:r>
      <w:r>
        <w:t xml:space="preserve">Is leadership visionary, with significant skin in the game?</w:t>
      </w:r>
    </w:p>
    <w:p>
      <w:pPr>
        <w:pStyle w:val="Heading2"/>
      </w:pPr>
      <w:r>
        <w:t xml:space="preserve">6.4 Qualitative Scoring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Dimension</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Weight</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Score (1-5)</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Weighted</w:t>
            </w:r>
          </w:p>
        </w:tc>
      </w:tr>
      <w:tr>
        <w:tc>
          <w:tcPr>
            <w:tcW w:type="dxa" w:w="3744"/>
            <w:tcBorders>
              <w:top w:val="single" w:color="CCCCCC" w:sz="1"/>
              <w:left w:val="single" w:color="CCCCCC" w:sz="1"/>
              <w:bottom w:val="single" w:color="CCCCCC" w:sz="1"/>
              <w:right w:val="single" w:color="CCCCCC" w:sz="1"/>
            </w:tcBorders>
          </w:tcPr>
          <w:p>
            <w:r>
              <w:t xml:space="preserve">Product-Market Fit</w:t>
            </w:r>
          </w:p>
        </w:tc>
        <w:tc>
          <w:tcPr>
            <w:tcW w:type="dxa" w:w="1872"/>
            <w:tcBorders>
              <w:top w:val="single" w:color="CCCCCC" w:sz="1"/>
              <w:left w:val="single" w:color="CCCCCC" w:sz="1"/>
              <w:bottom w:val="single" w:color="CCCCCC" w:sz="1"/>
              <w:right w:val="single" w:color="CCCCCC" w:sz="1"/>
            </w:tcBorders>
          </w:tcPr>
          <w:p>
            <w:pPr>
              <w:jc w:val="center"/>
            </w:pPr>
            <w:r>
              <w:t xml:space="preserve">25%</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Competitive Moat Strength</w:t>
            </w:r>
          </w:p>
        </w:tc>
        <w:tc>
          <w:tcPr>
            <w:tcW w:type="dxa" w:w="1872"/>
            <w:tcBorders>
              <w:top w:val="single" w:color="CCCCCC" w:sz="1"/>
              <w:left w:val="single" w:color="CCCCCC" w:sz="1"/>
              <w:bottom w:val="single" w:color="CCCCCC" w:sz="1"/>
              <w:right w:val="single" w:color="CCCCCC" w:sz="1"/>
            </w:tcBorders>
          </w:tcPr>
          <w:p>
            <w:pPr>
              <w:jc w:val="center"/>
            </w:pPr>
            <w:r>
              <w:t xml:space="preserve">25%</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Intrinsic Value Asymmetry</w:t>
            </w:r>
          </w:p>
        </w:tc>
        <w:tc>
          <w:tcPr>
            <w:tcW w:type="dxa" w:w="1872"/>
            <w:tcBorders>
              <w:top w:val="single" w:color="CCCCCC" w:sz="1"/>
              <w:left w:val="single" w:color="CCCCCC" w:sz="1"/>
              <w:bottom w:val="single" w:color="CCCCCC" w:sz="1"/>
              <w:right w:val="single" w:color="CCCCCC" w:sz="1"/>
            </w:tcBorders>
          </w:tcPr>
          <w:p>
            <w:pPr>
              <w:jc w:val="center"/>
            </w:pPr>
            <w:r>
              <w:t xml:space="preserve">30%</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Management Quality</w:t>
            </w:r>
          </w:p>
        </w:tc>
        <w:tc>
          <w:tcPr>
            <w:tcW w:type="dxa" w:w="1872"/>
            <w:tcBorders>
              <w:top w:val="single" w:color="CCCCCC" w:sz="1"/>
              <w:left w:val="single" w:color="CCCCCC" w:sz="1"/>
              <w:bottom w:val="single" w:color="CCCCCC" w:sz="1"/>
              <w:right w:val="single" w:color="CCCCCC" w:sz="1"/>
            </w:tcBorders>
          </w:tcPr>
          <w:p>
            <w:pPr>
              <w:jc w:val="center"/>
            </w:pPr>
            <w:r>
              <w:t xml:space="preserve">20%</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shd w:fill="e2e8f0" w:val="clear"/>
          </w:tcPr>
          <w:p>
            <w:r>
              <w:rPr>
                <w:b/>
                <w:bCs/>
              </w:rPr>
              <w:t xml:space="preserve">TOTAL</w:t>
            </w:r>
          </w:p>
        </w:tc>
        <w:tc>
          <w:tcPr>
            <w:tcW w:type="dxa" w:w="1872"/>
            <w:tcBorders>
              <w:top w:val="single" w:color="CCCCCC" w:sz="1"/>
              <w:left w:val="single" w:color="CCCCCC" w:sz="1"/>
              <w:bottom w:val="single" w:color="CCCCCC" w:sz="1"/>
              <w:right w:val="single" w:color="CCCCCC" w:sz="1"/>
            </w:tcBorders>
            <w:shd w:fill="e2e8f0" w:val="clear"/>
          </w:tcPr>
          <w:p>
            <w:pPr>
              <w:jc w:val="center"/>
            </w:pPr>
            <w:r>
              <w:rPr>
                <w:b/>
                <w:bCs/>
              </w:rPr>
              <w:t xml:space="preserve">100%</w:t>
            </w:r>
          </w:p>
        </w:tc>
        <w:tc>
          <w:tcPr>
            <w:tcW w:type="dxa" w:w="1872"/>
            <w:tcBorders>
              <w:top w:val="single" w:color="CCCCCC" w:sz="1"/>
              <w:left w:val="single" w:color="CCCCCC" w:sz="1"/>
              <w:bottom w:val="single" w:color="CCCCCC" w:sz="1"/>
              <w:right w:val="single" w:color="CCCCCC" w:sz="1"/>
            </w:tcBorders>
            <w:shd w:fill="e2e8f0" w:val="clear"/>
          </w:tcPr>
          <w:p>
            <w:pPr>
              <w:jc w:val="center"/>
            </w:pPr>
            <w:r>
              <w:t xml:space="preserve">—</w:t>
            </w:r>
          </w:p>
        </w:tc>
        <w:tc>
          <w:tcPr>
            <w:tcW w:type="dxa" w:w="1872"/>
            <w:tcBorders>
              <w:top w:val="single" w:color="CCCCCC" w:sz="1"/>
              <w:left w:val="single" w:color="CCCCCC" w:sz="1"/>
              <w:bottom w:val="single" w:color="CCCCCC" w:sz="1"/>
              <w:right w:val="single" w:color="CCCCCC" w:sz="1"/>
            </w:tcBorders>
            <w:shd w:fill="e2e8f0" w:val="clear"/>
          </w:tcPr>
          <w:p>
            <w:pPr>
              <w:jc w:val="center"/>
            </w:pPr>
            <w:r>
              <w:rPr>
                <w:b/>
                <w:bCs/>
              </w:rPr>
              <w:t xml:space="preserve">___</w:t>
            </w:r>
          </w:p>
        </w:tc>
      </w:tr>
    </w:tbl>
    <w:p>
      <w:pPr>
        <w:spacing w:before="100" w:after="200"/>
      </w:pPr>
      <w:r>
        <w:rPr>
          <w:i/>
          <w:iCs/>
        </w:rPr>
        <w:t xml:space="preserve">Tier Assignment: </w:t>
      </w:r>
      <w:r>
        <w:rPr>
          <w:i/>
          <w:iCs/>
        </w:rPr>
        <w:t xml:space="preserve">Score ≥4.0 = HIGH conviction | Score 3.5-4.0 = MEDIUM conviction | Score &lt;3.5 = LOW conviction</w:t>
      </w:r>
    </w:p>
    <w:p>
      <w:r>
        <w:br w:type="page"/>
      </w:r>
    </w:p>
    <w:p>
      <w:pPr>
        <w:pStyle w:val="Heading1"/>
      </w:pPr>
      <w:r>
        <w:t xml:space="preserve">7. Stage 2: Deep-Dive Analysis (On Demand)</w:t>
      </w:r>
    </w:p>
    <w:p>
      <w:pPr>
        <w:spacing w:after="100"/>
      </w:pPr>
      <w:r>
        <w:rPr>
          <w:b/>
          <w:bCs/>
        </w:rPr>
        <w:t xml:space="preserve">Objective: </w:t>
      </w:r>
      <w:r>
        <w:t xml:space="preserve">For HIGH conviction candidates (or upon user request), conduct comprehensive analysis to build a full investment thesis.</w:t>
      </w:r>
    </w:p>
    <w:p>
      <w:pPr>
        <w:spacing w:after="200"/>
      </w:pPr>
      <w:r>
        <w:rPr>
          <w:b/>
          <w:bCs/>
        </w:rPr>
        <w:t xml:space="preserve">Output: </w:t>
      </w:r>
      <w:r>
        <w:t xml:space="preserve">Investment memo (3-5 pages) with thesis, model summary, risks, and recommendation.</w:t>
      </w:r>
    </w:p>
    <w:p>
      <w:pPr>
        <w:pStyle w:val="Heading2"/>
      </w:pPr>
      <w:r>
        <w:t xml:space="preserve">7.1 Business Deep-Dive</w:t>
      </w:r>
    </w:p>
    <w:p>
      <w:pPr>
        <w:pStyle w:val="ListParagraph"/>
        <w:numPr>
          <w:ilvl w:val="0"/>
          <w:numId w:val="8"/>
        </w:numPr>
      </w:pPr>
      <w:r>
        <w:rPr>
          <w:b/>
          <w:bCs/>
        </w:rPr>
        <w:t xml:space="preserve">Business model mechanics</w:t>
      </w:r>
    </w:p>
    <w:p>
      <w:pPr>
        <w:pStyle w:val="ListParagraph"/>
        <w:numPr>
          <w:ilvl w:val="1"/>
          <w:numId w:val="2"/>
        </w:numPr>
      </w:pPr>
      <w:r>
        <w:t xml:space="preserve">Revenue model: How does the company make money? (subscriptions, transactions, licensing, etc.)</w:t>
      </w:r>
    </w:p>
    <w:p>
      <w:pPr>
        <w:pStyle w:val="ListParagraph"/>
        <w:numPr>
          <w:ilvl w:val="1"/>
          <w:numId w:val="2"/>
        </w:numPr>
      </w:pPr>
      <w:r>
        <w:t xml:space="preserve">Unit economics: CAC, LTV, LTV/CAC ratio, payback period</w:t>
      </w:r>
    </w:p>
    <w:p>
      <w:pPr>
        <w:pStyle w:val="ListParagraph"/>
        <w:numPr>
          <w:ilvl w:val="1"/>
          <w:numId w:val="2"/>
        </w:numPr>
      </w:pPr>
      <w:r>
        <w:t xml:space="preserve">Revenue quality: Recurring vs. one-time, concentration risk, contract duration</w:t>
      </w:r>
    </w:p>
    <w:p>
      <w:pPr>
        <w:pStyle w:val="ListParagraph"/>
        <w:numPr>
          <w:ilvl w:val="0"/>
          <w:numId w:val="8"/>
        </w:numPr>
      </w:pPr>
      <w:r>
        <w:rPr>
          <w:b/>
          <w:bCs/>
        </w:rPr>
        <w:t xml:space="preserve">Competitive landscape</w:t>
      </w:r>
    </w:p>
    <w:p>
      <w:pPr>
        <w:pStyle w:val="ListParagraph"/>
        <w:numPr>
          <w:ilvl w:val="1"/>
          <w:numId w:val="2"/>
        </w:numPr>
      </w:pPr>
      <w:r>
        <w:t xml:space="preserve">Direct competitors and market share dynamics</w:t>
      </w:r>
    </w:p>
    <w:p>
      <w:pPr>
        <w:pStyle w:val="ListParagraph"/>
        <w:numPr>
          <w:ilvl w:val="1"/>
          <w:numId w:val="2"/>
        </w:numPr>
      </w:pPr>
      <w:r>
        <w:t xml:space="preserve">Substitute threats from adjacent categories</w:t>
      </w:r>
    </w:p>
    <w:p>
      <w:pPr>
        <w:pStyle w:val="ListParagraph"/>
        <w:numPr>
          <w:ilvl w:val="1"/>
          <w:numId w:val="2"/>
        </w:numPr>
      </w:pPr>
      <w:r>
        <w:t xml:space="preserve">Barriers to entry for new competitors</w:t>
      </w:r>
    </w:p>
    <w:p>
      <w:pPr>
        <w:pStyle w:val="ListParagraph"/>
        <w:numPr>
          <w:ilvl w:val="0"/>
          <w:numId w:val="8"/>
        </w:numPr>
      </w:pPr>
      <w:r>
        <w:rPr>
          <w:b/>
          <w:bCs/>
        </w:rPr>
        <w:t xml:space="preserve">Growth drivers</w:t>
      </w:r>
    </w:p>
    <w:p>
      <w:pPr>
        <w:pStyle w:val="ListParagraph"/>
        <w:numPr>
          <w:ilvl w:val="1"/>
          <w:numId w:val="2"/>
        </w:numPr>
      </w:pPr>
      <w:r>
        <w:t xml:space="preserve">Primary growth levers: New customers, expansion, new products, geographic expansion</w:t>
      </w:r>
    </w:p>
    <w:p>
      <w:pPr>
        <w:pStyle w:val="ListParagraph"/>
        <w:numPr>
          <w:ilvl w:val="1"/>
          <w:numId w:val="2"/>
        </w:numPr>
      </w:pPr>
      <w:r>
        <w:t xml:space="preserve">Historical growth decomposition: What's been driving growth?</w:t>
      </w:r>
    </w:p>
    <w:p>
      <w:pPr>
        <w:pStyle w:val="ListParagraph"/>
        <w:numPr>
          <w:ilvl w:val="1"/>
          <w:numId w:val="2"/>
        </w:numPr>
        <w:spacing w:after="200"/>
      </w:pPr>
      <w:r>
        <w:t xml:space="preserve">Forward growth visibility: Pipeline, backlog, guidance track record</w:t>
      </w:r>
    </w:p>
    <w:p>
      <w:pPr>
        <w:pStyle w:val="Heading2"/>
      </w:pPr>
      <w:r>
        <w:t xml:space="preserve">7.2 Risk Assessment</w:t>
      </w:r>
    </w:p>
    <w:p>
      <w:pPr>
        <w:pStyle w:val="ListParagraph"/>
        <w:numPr>
          <w:ilvl w:val="0"/>
          <w:numId w:val="2"/>
        </w:numPr>
      </w:pPr>
      <w:r>
        <w:rPr>
          <w:b/>
          <w:bCs/>
        </w:rPr>
        <w:t xml:space="preserve">Execution risk: </w:t>
      </w:r>
      <w:r>
        <w:t xml:space="preserve">Can management deliver on growth plans?</w:t>
      </w:r>
    </w:p>
    <w:p>
      <w:pPr>
        <w:pStyle w:val="ListParagraph"/>
        <w:numPr>
          <w:ilvl w:val="0"/>
          <w:numId w:val="2"/>
        </w:numPr>
      </w:pPr>
      <w:r>
        <w:rPr>
          <w:b/>
          <w:bCs/>
        </w:rPr>
        <w:t xml:space="preserve">Competition risk: </w:t>
      </w:r>
      <w:r>
        <w:t xml:space="preserve">Could well-funded incumbents or startups erode position?</w:t>
      </w:r>
    </w:p>
    <w:p>
      <w:pPr>
        <w:pStyle w:val="ListParagraph"/>
        <w:numPr>
          <w:ilvl w:val="0"/>
          <w:numId w:val="2"/>
        </w:numPr>
      </w:pPr>
      <w:r>
        <w:rPr>
          <w:b/>
          <w:bCs/>
        </w:rPr>
        <w:t xml:space="preserve">Funding risk: </w:t>
      </w:r>
      <w:r>
        <w:t xml:space="preserve">For pre-profit companies, what happens if capital markets tighten?</w:t>
      </w:r>
    </w:p>
    <w:p>
      <w:pPr>
        <w:pStyle w:val="ListParagraph"/>
        <w:numPr>
          <w:ilvl w:val="0"/>
          <w:numId w:val="2"/>
        </w:numPr>
      </w:pPr>
      <w:r>
        <w:rPr>
          <w:b/>
          <w:bCs/>
        </w:rPr>
        <w:t xml:space="preserve">Regulatory risk: </w:t>
      </w:r>
      <w:r>
        <w:t xml:space="preserve">Are there pending or potential regulatory actions?</w:t>
      </w:r>
    </w:p>
    <w:p>
      <w:pPr>
        <w:pStyle w:val="ListParagraph"/>
        <w:numPr>
          <w:ilvl w:val="0"/>
          <w:numId w:val="2"/>
        </w:numPr>
      </w:pPr>
      <w:r>
        <w:rPr>
          <w:b/>
          <w:bCs/>
        </w:rPr>
        <w:t xml:space="preserve">Key person risk: </w:t>
      </w:r>
      <w:r>
        <w:t xml:space="preserve">Is the company overly dependent on specific individuals?</w:t>
      </w:r>
    </w:p>
    <w:p>
      <w:pPr>
        <w:pStyle w:val="ListParagraph"/>
        <w:numPr>
          <w:ilvl w:val="0"/>
          <w:numId w:val="2"/>
        </w:numPr>
        <w:spacing w:after="200"/>
      </w:pPr>
      <w:r>
        <w:rPr>
          <w:b/>
          <w:bCs/>
        </w:rPr>
        <w:t xml:space="preserve">Valuation risk: </w:t>
      </w:r>
      <w:r>
        <w:t xml:space="preserve">How much is already priced in? What's the downside if growth disappoints?</w:t>
      </w:r>
    </w:p>
    <w:p>
      <w:r>
        <w:br w:type="page"/>
      </w:r>
    </w:p>
    <w:p>
      <w:pPr>
        <w:pStyle w:val="Heading1"/>
      </w:pPr>
      <w:r>
        <w:t xml:space="preserve">8. Workflow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Stage</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Purpose</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Output</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Filtering?</w:t>
            </w:r>
          </w:p>
        </w:tc>
      </w:tr>
      <w:tr>
        <w:tc>
          <w:tcPr>
            <w:tcW w:type="dxa" w:w="1560"/>
            <w:tcBorders>
              <w:top w:val="single" w:color="CCCCCC" w:sz="1"/>
              <w:left w:val="single" w:color="CCCCCC" w:sz="1"/>
              <w:bottom w:val="single" w:color="CCCCCC" w:sz="1"/>
              <w:right w:val="single" w:color="CCCCCC" w:sz="1"/>
            </w:tcBorders>
          </w:tcPr>
          <w:p>
            <w:r>
              <w:rPr>
                <w:b/>
                <w:bCs/>
              </w:rPr>
              <w:t xml:space="preserve">1A</w:t>
            </w:r>
          </w:p>
        </w:tc>
        <w:tc>
          <w:tcPr>
            <w:tcW w:type="dxa" w:w="2600"/>
            <w:tcBorders>
              <w:top w:val="single" w:color="CCCCCC" w:sz="1"/>
              <w:left w:val="single" w:color="CCCCCC" w:sz="1"/>
              <w:bottom w:val="single" w:color="CCCCCC" w:sz="1"/>
              <w:right w:val="single" w:color="CCCCCC" w:sz="1"/>
            </w:tcBorders>
          </w:tcPr>
          <w:p>
            <w:r>
              <w:t xml:space="preserve">Macro &amp; Sector Context</w:t>
            </w:r>
          </w:p>
        </w:tc>
        <w:tc>
          <w:tcPr>
            <w:tcW w:type="dxa" w:w="2600"/>
            <w:tcBorders>
              <w:top w:val="single" w:color="CCCCCC" w:sz="1"/>
              <w:left w:val="single" w:color="CCCCCC" w:sz="1"/>
              <w:bottom w:val="single" w:color="CCCCCC" w:sz="1"/>
              <w:right w:val="single" w:color="CCCCCC" w:sz="1"/>
            </w:tcBorders>
          </w:tcPr>
          <w:p>
            <w:r>
              <w:t xml:space="preserve">Sector thesis document</w:t>
            </w:r>
          </w:p>
        </w:tc>
        <w:tc>
          <w:tcPr>
            <w:tcW w:type="dxa" w:w="2600"/>
            <w:tcBorders>
              <w:top w:val="single" w:color="CCCCCC" w:sz="1"/>
              <w:left w:val="single" w:color="CCCCCC" w:sz="1"/>
              <w:bottom w:val="single" w:color="CCCCCC" w:sz="1"/>
              <w:right w:val="single" w:color="CCCCCC" w:sz="1"/>
            </w:tcBorders>
          </w:tcPr>
          <w:p>
            <w:r>
              <w:t xml:space="preserve">No</w:t>
            </w:r>
          </w:p>
        </w:tc>
      </w:tr>
      <w:tr>
        <w:tc>
          <w:tcPr>
            <w:tcW w:type="dxa" w:w="1560"/>
            <w:tcBorders>
              <w:top w:val="single" w:color="CCCCCC" w:sz="1"/>
              <w:left w:val="single" w:color="CCCCCC" w:sz="1"/>
              <w:bottom w:val="single" w:color="CCCCCC" w:sz="1"/>
              <w:right w:val="single" w:color="CCCCCC" w:sz="1"/>
            </w:tcBorders>
          </w:tcPr>
          <w:p>
            <w:r>
              <w:rPr>
                <w:b/>
                <w:bCs/>
              </w:rPr>
              <w:t xml:space="preserve">1B</w:t>
            </w:r>
          </w:p>
        </w:tc>
        <w:tc>
          <w:tcPr>
            <w:tcW w:type="dxa" w:w="2600"/>
            <w:tcBorders>
              <w:top w:val="single" w:color="CCCCCC" w:sz="1"/>
              <w:left w:val="single" w:color="CCCCCC" w:sz="1"/>
              <w:bottom w:val="single" w:color="CCCCCC" w:sz="1"/>
              <w:right w:val="single" w:color="CCCCCC" w:sz="1"/>
            </w:tcBorders>
          </w:tcPr>
          <w:p>
            <w:r>
              <w:t xml:space="preserve">Industry Mapping</w:t>
            </w:r>
          </w:p>
        </w:tc>
        <w:tc>
          <w:tcPr>
            <w:tcW w:type="dxa" w:w="2600"/>
            <w:tcBorders>
              <w:top w:val="single" w:color="CCCCCC" w:sz="1"/>
              <w:left w:val="single" w:color="CCCCCC" w:sz="1"/>
              <w:bottom w:val="single" w:color="CCCCCC" w:sz="1"/>
              <w:right w:val="single" w:color="CCCCCC" w:sz="1"/>
            </w:tcBorders>
          </w:tcPr>
          <w:p>
            <w:r>
              <w:t xml:space="preserve">Prioritized industry list (2-4)</w:t>
            </w:r>
          </w:p>
        </w:tc>
        <w:tc>
          <w:tcPr>
            <w:tcW w:type="dxa" w:w="2600"/>
            <w:tcBorders>
              <w:top w:val="single" w:color="CCCCCC" w:sz="1"/>
              <w:left w:val="single" w:color="CCCCCC" w:sz="1"/>
              <w:bottom w:val="single" w:color="CCCCCC" w:sz="1"/>
              <w:right w:val="single" w:color="CCCCCC" w:sz="1"/>
            </w:tcBorders>
          </w:tcPr>
          <w:p>
            <w:r>
              <w:t xml:space="preserve">Select industries only</w:t>
            </w:r>
          </w:p>
        </w:tc>
      </w:tr>
      <w:tr>
        <w:tc>
          <w:tcPr>
            <w:tcW w:type="dxa" w:w="1560"/>
            <w:tcBorders>
              <w:top w:val="single" w:color="CCCCCC" w:sz="1"/>
              <w:left w:val="single" w:color="CCCCCC" w:sz="1"/>
              <w:bottom w:val="single" w:color="CCCCCC" w:sz="1"/>
              <w:right w:val="single" w:color="CCCCCC" w:sz="1"/>
            </w:tcBorders>
          </w:tcPr>
          <w:p>
            <w:r>
              <w:rPr>
                <w:b/>
                <w:bCs/>
              </w:rPr>
              <w:t xml:space="preserve">1C</w:t>
            </w:r>
          </w:p>
        </w:tc>
        <w:tc>
          <w:tcPr>
            <w:tcW w:type="dxa" w:w="2600"/>
            <w:tcBorders>
              <w:top w:val="single" w:color="CCCCCC" w:sz="1"/>
              <w:left w:val="single" w:color="CCCCCC" w:sz="1"/>
              <w:bottom w:val="single" w:color="CCCCCC" w:sz="1"/>
              <w:right w:val="single" w:color="CCCCCC" w:sz="1"/>
            </w:tcBorders>
          </w:tcPr>
          <w:p>
            <w:r>
              <w:t xml:space="preserve">Quantitative Screen</w:t>
            </w:r>
          </w:p>
        </w:tc>
        <w:tc>
          <w:tcPr>
            <w:tcW w:type="dxa" w:w="2600"/>
            <w:tcBorders>
              <w:top w:val="single" w:color="CCCCCC" w:sz="1"/>
              <w:left w:val="single" w:color="CCCCCC" w:sz="1"/>
              <w:bottom w:val="single" w:color="CCCCCC" w:sz="1"/>
              <w:right w:val="single" w:color="CCCCCC" w:sz="1"/>
            </w:tcBorders>
          </w:tcPr>
          <w:p>
            <w:r>
              <w:t xml:space="preserve">ALL qualifying companies</w:t>
            </w:r>
          </w:p>
        </w:tc>
        <w:tc>
          <w:tcPr>
            <w:tcW w:type="dxa" w:w="2600"/>
            <w:tcBorders>
              <w:top w:val="single" w:color="CCCCCC" w:sz="1"/>
              <w:left w:val="single" w:color="CCCCCC" w:sz="1"/>
              <w:bottom w:val="single" w:color="CCCCCC" w:sz="1"/>
              <w:right w:val="single" w:color="CCCCCC" w:sz="1"/>
            </w:tcBorders>
            <w:shd w:fill="fed7d7" w:val="clear"/>
          </w:tcPr>
          <w:p>
            <w:r>
              <w:rPr>
                <w:b/>
                <w:bCs/>
              </w:rPr>
              <w:t xml:space="preserve">NO — pass all to 1D</w:t>
            </w:r>
          </w:p>
        </w:tc>
      </w:tr>
      <w:tr>
        <w:tc>
          <w:tcPr>
            <w:tcW w:type="dxa" w:w="1560"/>
            <w:tcBorders>
              <w:top w:val="single" w:color="CCCCCC" w:sz="1"/>
              <w:left w:val="single" w:color="CCCCCC" w:sz="1"/>
              <w:bottom w:val="single" w:color="CCCCCC" w:sz="1"/>
              <w:right w:val="single" w:color="CCCCCC" w:sz="1"/>
            </w:tcBorders>
          </w:tcPr>
          <w:p>
            <w:r>
              <w:rPr>
                <w:b/>
                <w:bCs/>
              </w:rPr>
              <w:t xml:space="preserve">1D</w:t>
            </w:r>
          </w:p>
        </w:tc>
        <w:tc>
          <w:tcPr>
            <w:tcW w:type="dxa" w:w="2600"/>
            <w:tcBorders>
              <w:top w:val="single" w:color="CCCCCC" w:sz="1"/>
              <w:left w:val="single" w:color="CCCCCC" w:sz="1"/>
              <w:bottom w:val="single" w:color="CCCCCC" w:sz="1"/>
              <w:right w:val="single" w:color="CCCCCC" w:sz="1"/>
            </w:tcBorders>
          </w:tcPr>
          <w:p>
            <w:r>
              <w:t xml:space="preserve">Qualitative Screen</w:t>
            </w:r>
          </w:p>
        </w:tc>
        <w:tc>
          <w:tcPr>
            <w:tcW w:type="dxa" w:w="2600"/>
            <w:tcBorders>
              <w:top w:val="single" w:color="CCCCCC" w:sz="1"/>
              <w:left w:val="single" w:color="CCCCCC" w:sz="1"/>
              <w:bottom w:val="single" w:color="CCCCCC" w:sz="1"/>
              <w:right w:val="single" w:color="CCCCCC" w:sz="1"/>
            </w:tcBorders>
          </w:tcPr>
          <w:p>
            <w:r>
              <w:t xml:space="preserve">Scored &amp; ranked list</w:t>
            </w:r>
          </w:p>
        </w:tc>
        <w:tc>
          <w:tcPr>
            <w:tcW w:type="dxa" w:w="2600"/>
            <w:tcBorders>
              <w:top w:val="single" w:color="CCCCCC" w:sz="1"/>
              <w:left w:val="single" w:color="CCCCCC" w:sz="1"/>
              <w:bottom w:val="single" w:color="CCCCCC" w:sz="1"/>
              <w:right w:val="single" w:color="CCCCCC" w:sz="1"/>
            </w:tcBorders>
            <w:shd w:fill="c6f6d5" w:val="clear"/>
          </w:tcPr>
          <w:p>
            <w:r>
              <w:rPr>
                <w:b/>
                <w:bCs/>
              </w:rPr>
              <w:t xml:space="preserve">YES — primary filter</w:t>
            </w:r>
          </w:p>
        </w:tc>
      </w:tr>
      <w:tr>
        <w:tc>
          <w:tcPr>
            <w:tcW w:type="dxa" w:w="1560"/>
            <w:tcBorders>
              <w:top w:val="single" w:color="CCCCCC" w:sz="1"/>
              <w:left w:val="single" w:color="CCCCCC" w:sz="1"/>
              <w:bottom w:val="single" w:color="CCCCCC" w:sz="1"/>
              <w:right w:val="single" w:color="CCCCCC" w:sz="1"/>
            </w:tcBorders>
          </w:tcPr>
          <w:p>
            <w:r>
              <w:rPr>
                <w:b/>
                <w:bCs/>
              </w:rPr>
              <w:t xml:space="preserve">2</w:t>
            </w:r>
          </w:p>
        </w:tc>
        <w:tc>
          <w:tcPr>
            <w:tcW w:type="dxa" w:w="2600"/>
            <w:tcBorders>
              <w:top w:val="single" w:color="CCCCCC" w:sz="1"/>
              <w:left w:val="single" w:color="CCCCCC" w:sz="1"/>
              <w:bottom w:val="single" w:color="CCCCCC" w:sz="1"/>
              <w:right w:val="single" w:color="CCCCCC" w:sz="1"/>
            </w:tcBorders>
          </w:tcPr>
          <w:p>
            <w:r>
              <w:t xml:space="preserve">Deep-Dive (on demand)</w:t>
            </w:r>
          </w:p>
        </w:tc>
        <w:tc>
          <w:tcPr>
            <w:tcW w:type="dxa" w:w="2600"/>
            <w:tcBorders>
              <w:top w:val="single" w:color="CCCCCC" w:sz="1"/>
              <w:left w:val="single" w:color="CCCCCC" w:sz="1"/>
              <w:bottom w:val="single" w:color="CCCCCC" w:sz="1"/>
              <w:right w:val="single" w:color="CCCCCC" w:sz="1"/>
            </w:tcBorders>
          </w:tcPr>
          <w:p>
            <w:r>
              <w:t xml:space="preserve">Investment memo</w:t>
            </w:r>
          </w:p>
        </w:tc>
        <w:tc>
          <w:tcPr>
            <w:tcW w:type="dxa" w:w="2600"/>
            <w:tcBorders>
              <w:top w:val="single" w:color="CCCCCC" w:sz="1"/>
              <w:left w:val="single" w:color="CCCCCC" w:sz="1"/>
              <w:bottom w:val="single" w:color="CCCCCC" w:sz="1"/>
              <w:right w:val="single" w:color="CCCCCC" w:sz="1"/>
            </w:tcBorders>
          </w:tcPr>
          <w:p>
            <w:r>
              <w:t xml:space="preserve">HIGH conviction only</w:t>
            </w:r>
          </w:p>
        </w:tc>
      </w:tr>
      <w:tr>
        <w:tc>
          <w:tcPr>
            <w:tcW w:type="dxa" w:w="1560"/>
            <w:tcBorders>
              <w:top w:val="single" w:color="CCCCCC" w:sz="1"/>
              <w:left w:val="single" w:color="CCCCCC" w:sz="1"/>
              <w:bottom w:val="single" w:color="CCCCCC" w:sz="1"/>
              <w:right w:val="single" w:color="CCCCCC" w:sz="1"/>
            </w:tcBorders>
          </w:tcPr>
          <w:p>
            <w:r>
              <w:rPr>
                <w:b/>
                <w:bCs/>
              </w:rPr>
              <w:t xml:space="preserve">3</w:t>
            </w:r>
          </w:p>
        </w:tc>
        <w:tc>
          <w:tcPr>
            <w:tcW w:type="dxa" w:w="2600"/>
            <w:tcBorders>
              <w:top w:val="single" w:color="CCCCCC" w:sz="1"/>
              <w:left w:val="single" w:color="CCCCCC" w:sz="1"/>
              <w:bottom w:val="single" w:color="CCCCCC" w:sz="1"/>
              <w:right w:val="single" w:color="CCCCCC" w:sz="1"/>
            </w:tcBorders>
          </w:tcPr>
          <w:p>
            <w:r>
              <w:t xml:space="preserve">Final Output</w:t>
            </w:r>
          </w:p>
        </w:tc>
        <w:tc>
          <w:tcPr>
            <w:tcW w:type="dxa" w:w="2600"/>
            <w:tcBorders>
              <w:top w:val="single" w:color="CCCCCC" w:sz="1"/>
              <w:left w:val="single" w:color="CCCCCC" w:sz="1"/>
              <w:bottom w:val="single" w:color="CCCCCC" w:sz="1"/>
              <w:right w:val="single" w:color="CCCCCC" w:sz="1"/>
            </w:tcBorders>
          </w:tcPr>
          <w:p>
            <w:r>
              <w:t xml:space="preserve">Ranked presentation</w:t>
            </w:r>
          </w:p>
        </w:tc>
        <w:tc>
          <w:tcPr>
            <w:tcW w:type="dxa" w:w="2600"/>
            <w:tcBorders>
              <w:top w:val="single" w:color="CCCCCC" w:sz="1"/>
              <w:left w:val="single" w:color="CCCCCC" w:sz="1"/>
              <w:bottom w:val="single" w:color="CCCCCC" w:sz="1"/>
              <w:right w:val="single" w:color="CCCCCC" w:sz="1"/>
            </w:tcBorders>
          </w:tcPr>
          <w:p>
            <w:r>
              <w:t xml:space="preserve">Final recommendations</w:t>
            </w:r>
          </w:p>
        </w:tc>
      </w:tr>
    </w:tbl>
    <w:p>
      <w:pPr>
        <w:pStyle w:val="Heading2"/>
        <w:spacing w:before="400"/>
      </w:pPr>
      <w:r>
        <w:t xml:space="preserve">Key Workflow Principles</w:t>
      </w:r>
    </w:p>
    <w:p>
      <w:pPr>
        <w:pStyle w:val="ListParagraph"/>
        <w:numPr>
          <w:ilvl w:val="0"/>
          <w:numId w:val="2"/>
        </w:numPr>
      </w:pPr>
      <w:r>
        <w:rPr>
          <w:b/>
          <w:bCs/>
        </w:rPr>
        <w:t xml:space="preserve">No premature filtering: </w:t>
      </w:r>
      <w:r>
        <w:t xml:space="preserve">Quantitative screen collects data; qualitative screen filters candidates.</w:t>
      </w:r>
    </w:p>
    <w:p>
      <w:pPr>
        <w:pStyle w:val="ListParagraph"/>
        <w:numPr>
          <w:ilvl w:val="0"/>
          <w:numId w:val="2"/>
        </w:numPr>
      </w:pPr>
      <w:r>
        <w:rPr>
          <w:b/>
          <w:bCs/>
        </w:rPr>
        <w:t xml:space="preserve">Include high-risk candidates: </w:t>
      </w:r>
      <w:r>
        <w:t xml:space="preserve">Early-stage, capital-intensive, or concentrated businesses may offer highest upside.</w:t>
      </w:r>
    </w:p>
    <w:p>
      <w:pPr>
        <w:pStyle w:val="ListParagraph"/>
        <w:numPr>
          <w:ilvl w:val="0"/>
          <w:numId w:val="2"/>
        </w:numPr>
      </w:pPr>
      <w:r>
        <w:rPr>
          <w:b/>
          <w:bCs/>
        </w:rPr>
        <w:t xml:space="preserve">Exclude 'discovered' stocks: </w:t>
      </w:r>
      <w:r>
        <w:t xml:space="preserve">Remove companies already trading at extreme multiples or widely covered as sector winners.</w:t>
      </w:r>
    </w:p>
    <w:p>
      <w:pPr>
        <w:pStyle w:val="ListParagraph"/>
        <w:numPr>
          <w:ilvl w:val="0"/>
          <w:numId w:val="2"/>
        </w:numPr>
      </w:pPr>
      <w:r>
        <w:rPr>
          <w:b/>
          <w:bCs/>
        </w:rPr>
        <w:t xml:space="preserve">Comprehensive evaluation: </w:t>
      </w:r>
      <w:r>
        <w:t xml:space="preserve">Every company from 1C receives a qualitative score—no assumptions or shortcuts.</w:t>
      </w:r>
    </w:p>
    <w:p>
      <w:pPr>
        <w:pStyle w:val="ListParagraph"/>
        <w:numPr>
          <w:ilvl w:val="0"/>
          <w:numId w:val="2"/>
        </w:numPr>
        <w:spacing w:after="200"/>
      </w:pPr>
      <w:r>
        <w:rPr>
          <w:b/>
          <w:bCs/>
        </w:rPr>
        <w:t xml:space="preserve">Transparency: </w:t>
      </w:r>
      <w:r>
        <w:t xml:space="preserve">When making qualitative judgments, explain the reasoning. Cite sources for factual claims.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2025-11-28T16:38:22.868Z</dcterms:created>
  <dcterms:modified xsi:type="dcterms:W3CDTF">2025-11-28T16:38:22.869Z</dcterms:modified>
</cp:coreProperties>
</file>

<file path=docProps/custom.xml><?xml version="1.0" encoding="utf-8"?>
<Properties xmlns="http://schemas.openxmlformats.org/officeDocument/2006/custom-properties" xmlns:vt="http://schemas.openxmlformats.org/officeDocument/2006/docPropsVTypes"/>
</file>