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pStyle w:val="Header &amp; Footer"/>
        <w:bidi w:val="0"/>
      </w:pPr>
      <w:r>
        <w:rPr/>
        <w:fldChar w:fldCharType="begin" w:fldLock="0"/>
      </w:r>
      <w:r>
        <w:instrText xml:space="preserve"> DATE \@ "dddd, d MMMM y" </w:instrText>
      </w:r>
      <w:r>
        <w:rPr/>
        <w:fldChar w:fldCharType="separate" w:fldLock="0"/>
      </w:r>
      <w:r>
        <w:rPr>
          <w:rtl w:val="0"/>
          <w:lang w:val="en-US"/>
        </w:rPr>
        <w:t>Saturday, 26 September 2026</w:t>
      </w:r>
      <w:r>
        <w:rPr/>
        <w:fldChar w:fldCharType="end" w:fldLock="1"/>
      </w:r>
    </w:p>
    <w:p>
      <w:pPr>
        <w:pStyle w:val="Header &amp; Footer"/>
        <w:bidi w:val="0"/>
      </w:pPr>
    </w:p>
    <w:p>
      <w:pPr>
        <w:pStyle w:val="Title"/>
        <w:bidi w:val="0"/>
      </w:pPr>
      <w:r>
        <w:rPr>
          <w:rtl w:val="0"/>
        </w:rPr>
        <w:t>Enterprise AI Risk Assessment</w:t>
      </w:r>
    </w:p>
    <w:tbl>
      <w:tblPr>
        <w:tblW w:w="901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006"/>
        <w:gridCol w:w="3006"/>
        <w:gridCol w:w="3006"/>
      </w:tblGrid>
      <w:tr>
        <w:tblPrEx>
          <w:shd w:val="clear" w:color="auto" w:fill="bdc0bf"/>
        </w:tblPrEx>
        <w:trPr>
          <w:trHeight w:val="295" w:hRule="atLeast"/>
          <w:tblHeader/>
        </w:trPr>
        <w:tc>
          <w:tcPr>
            <w:tcW w:type="dxa" w:w="30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No</w:t>
            </w:r>
          </w:p>
        </w:tc>
        <w:tc>
          <w:tcPr>
            <w:tcW w:type="dxa" w:w="30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Question</w:t>
            </w:r>
          </w:p>
        </w:tc>
        <w:tc>
          <w:tcPr>
            <w:tcW w:type="dxa" w:w="300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Helvetica Neue" w:cs="Arial Unicode MS" w:hAnsi="Helvetica Neue" w:eastAsia="Arial Unicode MS"/>
                <w:rtl w:val="0"/>
              </w:rPr>
              <w:t>Answer</w:t>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type of AI does the solution use (for example predictive machine learning, generative AI or large language models, computer vision, AI agents, or rules-based automation), and for which functions?</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2</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Which AI models, products or providers are used (name, version, and whether built in-house, hosted in the cloud or bought as SaaS), and is each one recorded in the organisation's AI inventory with its purpose and risk rating?</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3</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business problem does the AI solve, and which decisions or outputs does it produce or influence?</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4</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is the impact of the AI's outputs on customers, employees or the business, and are any of them high-impact decisions (for example credit, eligibility, pricing, claims or employment)?</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5</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is the risk rating of this AI use case, and how was it assessed (data sensitivity, AI capability, controls in place, impact, and dependence on the AI or on third parties)?</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6</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Who is accountable for the AI system and its outcomes (business owner, model owner, senior management sponsor), and how are its performance and risks reported to senior management?</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7</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level of human oversight applies (human-in-the-loop, human-on-the-loop or human-out-of-the-loop), and why is that level appropriate to the risk?</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8</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Can the organisation stop or disable the AI immediately through human intervention, and what is the fallback process when it is switched off or fails?</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9</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data is used to train, fine-tune, ground or prompt the AI, where does it come from, and how are its quality, relevance, provenance and currency assured?</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10</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Does the AI process personal or confidential data, and how are privacy, data residency and security by design applied, including what is sent to external AI providers and whether they retain it or use it for training?</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11</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How is the AI tested for bias and for discriminatory or manipulative outcomes before go-live, and how often is it re-tested (for example yearly and after every material change)?</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12</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How are customers and users told that they are interacting with AI, or that AI contributed to a decision about them, and are those disclosures in plain language and in the required languages?</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13</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How are the AI's outputs and decisions explained to users, reviewers and affected individuals, and which explainability methods are used?</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14</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Can affected individuals opt out of AI decisions, request a human review, correct the data used about them and complain, and what is that process?</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15</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How were the AI's accuracy, reliability and safety validated before deployment, including stress testing and, for generative AI, testing for hallucinations, prompt injection and harmful outputs?</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16</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How is the AI monitored in production for performance, drift, bias and unintended consequences, and what thresholds trigger retraining, rollback or retirement?</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17</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How are model and vendor updates (including automatic updates) controlled, tested and approved before they reach production?</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18</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For third-party AI: what due diligence was done on the provider, do the contracts give audit, information and termination rights and data-protection commitments, and how is over-reliance on a single provider avoided?</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19</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What security controls protect the AI system (access control, secrets, input and output filtering, logging and audit trails, protection of models and data), and how are AI incidents detected and handled?</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r>
        <w:tblPrEx>
          <w:shd w:val="clear" w:color="auto" w:fill="auto"/>
        </w:tblPrEx>
        <w:trPr>
          <w:trHeight w:val="485" w:hRule="atLeast"/>
        </w:trPr>
        <w:tc>
          <w:tcPr>
            <w:tcW w:type="dxa" w:w="3006"/>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xml:space="preserve">20</w:t>
            </w:r>
          </w:p>
        </w:tc>
        <w:tc>
          <w:tcPr>
            <w:tcW w:type="dxa" w:w="3006"/>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How is this AI use case integrated into the enterprise risk management and model management frameworks, and has it had an independent review or validation?</w:t>
            </w:r>
          </w:p>
        </w:tc>
        <w:tc>
          <w:tcPr>
            <w:tcW w:type="dxa" w:w="300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p>
        </w:tc>
      </w:tr>
    </w:tbl>
    <w:p>
      <w:pPr>
        <w:pStyle w:val="Body"/>
        <w:bidi w:val="0"/>
      </w:pPr>
    </w:p>
    <w:sectPr>
      <w:headerReference w:type="default" r:id="rId4"/>
      <w:footerReference w:type="default" r:id="rId5"/>
      <w:pgSz w:w="11906" w:h="16838" w:orient="portrait"/>
      <w:pgMar w:top="1598" w:right="1440" w:bottom="1440" w:left="1440" w:header="1195"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513"/>
        <w:tab w:val="right" w:pos="9026"/>
        <w:tab w:val="clear" w:pos="9020"/>
      </w:tabs>
      <w:jc w:val="lef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200" w:after="20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434343"/>
      <w:spacing w:val="0"/>
      <w:kern w:val="0"/>
      <w:position w:val="0"/>
      <w:sz w:val="36"/>
      <w:szCs w:val="36"/>
      <w:u w:val="none"/>
      <w:shd w:val="nil" w:color="auto" w:fill="auto"/>
      <w:vertAlign w:val="baseline"/>
      <w:lang w:val="en-US"/>
      <w14:textOutline>
        <w14:noFill/>
      </w14:textOutline>
      <w14:textFill>
        <w14:solidFill>
          <w14:srgbClr w14:val="444444"/>
        </w14:solidFill>
      </w14:textFill>
    </w:rPr>
  </w:style>
  <w:style w:type="paragraph" w:styleId="Body">
    <w:name w:val="Body"/>
    <w:next w:val="Body"/>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1_Note-taking">
  <a:themeElements>
    <a:clrScheme name="21_Note-taking">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Note-taking">
      <a:majorFont>
        <a:latin typeface="Helvetica Neue"/>
        <a:ea typeface="Helvetica Neue"/>
        <a:cs typeface="Helvetica Neue"/>
      </a:majorFont>
      <a:minorFont>
        <a:latin typeface="Helvetica Neue"/>
        <a:ea typeface="Helvetica Neue"/>
        <a:cs typeface="Helvetica Neue"/>
      </a:minorFont>
    </a:fontScheme>
    <a:fmtScheme name="21_Note-taki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