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er &amp; Footer"/>
        <w:tabs>
          <w:tab w:val="right" w:pos="9000"/>
          <w:tab w:val="clear" w:pos="9020"/>
        </w:tabs>
      </w:pPr>
      <w:r>
        <w:rPr>
          <w:lang w:val="en-US"/>
        </w:rPr>
        <w:fldChar w:fldCharType="begin" w:fldLock="0"/>
      </w:r>
      <w:r>
        <w:rPr>
          <w:lang w:val="en-US"/>
        </w:rPr>
        <w:instrText xml:space="preserve"> DATE \@ "dddd, MMMM d, y" </w:instrText>
      </w:r>
      <w:r>
        <w:rPr>
          <w:lang w:val="en-US"/>
        </w:rPr>
        <w:fldChar w:fldCharType="separate" w:fldLock="0"/>
      </w:r>
      <w:r>
        <w:rPr>
          <w:rtl w:val="0"/>
          <w:lang w:val="en-US"/>
        </w:rPr>
        <w:t>Saturday, 26 September 2026</w:t>
      </w:r>
      <w:r>
        <w:rPr>
          <w:lang w:val="en-US"/>
        </w:rPr>
        <w:fldChar w:fldCharType="end" w:fldLock="0"/>
      </w:r>
    </w:p>
    <w:p>
      <w:pPr>
        <w:pStyle w:val="Header &amp; Footer"/>
        <w:tabs>
          <w:tab w:val="right" w:pos="9000"/>
          <w:tab w:val="clear" w:pos="9020"/>
        </w:tabs>
      </w:pPr>
    </w:p>
    <w:p>
      <w:pPr>
        <w:pStyle w:val="Header &amp; Footer"/>
        <w:tabs>
          <w:tab w:val="right" w:pos="9000"/>
          <w:tab w:val="clear" w:pos="9020"/>
        </w:tabs>
      </w:pPr>
      <w:r>
        <w:rPr>
          <w:rtl w:val="0"/>
          <w:lang w:val="en-US"/>
        </w:rPr>
        <w:t>Criticality</w:t>
      </w:r>
      <w:r>
        <w:rPr>
          <w:rtl w:val="0"/>
          <w:lang w:val="it-IT"/>
        </w:rPr>
        <w:t xml:space="preserve"> Assessment</w:t>
      </w:r>
    </w:p>
    <w:tbl>
      <w:tblPr>
        <w:tblW w:w="8907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969"/>
        <w:gridCol w:w="2969"/>
        <w:gridCol w:w="2969"/>
      </w:tblGrid>
      <w:tr>
        <w:tblPrEx>
          <w:shd w:val="clear" w:color="auto" w:fill="00a2ff"/>
        </w:tblPrEx>
        <w:trPr>
          <w:trHeight w:val="310" w:hRule="atLeast"/>
          <w:tblHeader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it-IT"/>
              </w:rPr>
              <w:t>Question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de-DE"/>
              </w:rPr>
              <w:t>Answer</w:t>
            </w:r>
          </w:p>
        </w:tc>
      </w:tr>
      <w:tr>
        <w:tblPrEx>
          <w:shd w:val="clear" w:color="auto" w:fill="cadfff"/>
        </w:tblPrEx>
        <w:trPr>
          <w:trHeight w:val="4215" w:hRule="atLeast"/>
        </w:trPr>
        <w:tc>
          <w:tcPr>
            <w:tcW w:type="dxa" w:w="296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right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9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Revenue Loss: What is the estimated financial or revenue loss per hour if this system experiences a total blackout?</w:t>
            </w:r>
          </w:p>
        </w:tc>
        <w:tc>
          <w:tcPr>
            <w:tcW w:type="dxa" w:w="296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48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right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Core Processes: Does this system directly support a core business process, or can operations continue manually if it fails?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9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right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User Scale: How many active internal users or external customers rely on this system daily to perform their work or transactions?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45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right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Supply Chain / Production Ripple: Does a failure in this system cause a bottleneck or domino-effect shutdown in other downstream systems or assembly lines?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63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What is the impact if data processed by this system over the last 4 to 24 hours is permanently lost?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42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Are there immediate legal fines, compliance breaches, or contractual penalties triggered if this system goes offline?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69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Does this system store, transmit, or process highly sensitive data (e.g., PII, PHI, financial records, or intellectual property)?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42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How severely would a prolonged outage or data breach on this system impact the organization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s brand reputation and public trust?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57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Is this system a single point of failure, or is there an identical, automated backup system ready to take over immediately?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57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Does this system depend on other high-risk external networks, vendors, or third-party APIs to function?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42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How many other business applications or infrastructure components will fail if this specific system goes dark?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81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What is the maximum acceptable duration that this system can remain offline before causing catastrophic business damage?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57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What is the maximum acceptable age of data that can be restored from backup without disrupting operations?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66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Does fixing a major failure require specialized, niche developer/engineering skills, or can it be handled by standard on-call staff?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48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If a vendor manages this system, what are their guaranteed response and resolution timelines during a critical outage?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7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Based on CMMS or incident tracking data, how frequently has this system suffered unplanned downtime or performance degradation over the past 12 months?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51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Is the system built on aging legacy software or hardware that is reaching its end-of-life and lacks vendor support?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57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What is the system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s exposure level to external cyber threats or unauthorized access?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6000" w:hRule="atLeast"/>
        </w:trPr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Are there automated monitoring and alerting tools in place to flag anomalies before a total system collapse occurs, or do failures typically go unnoticed until reported by users?</w:t>
            </w:r>
          </w:p>
        </w:tc>
        <w:tc>
          <w:tcPr>
            <w:tcW w:type="dxa" w:w="2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er &amp; Footer"/>
        <w:widowControl w:val="0"/>
        <w:tabs>
          <w:tab w:val="right" w:pos="9000"/>
          <w:tab w:val="clear" w:pos="9020"/>
        </w:tabs>
        <w:ind w:left="324" w:hanging="324"/>
      </w:pPr>
      <w:r/>
    </w:p>
    <w:sectPr>
      <w:headerReference w:type="default" r:id="rId4"/>
      <w:footerReference w:type="default" r:id="rId5"/>
      <w:pgSz w:w="11900" w:h="16840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3"/>
        <w:tab w:val="right" w:pos="9000"/>
        <w:tab w:val="clear" w:pos="9020"/>
      </w:tabs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