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AD376" w14:textId="77777777" w:rsidR="00680FF4" w:rsidRPr="00AB5319" w:rsidRDefault="00000000" w:rsidP="00AB5319">
      <w:pPr>
        <w:pStyle w:val="Ttulo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Optimización y evaluación del asistente RAG GLF</w:t>
      </w:r>
    </w:p>
    <w:p w14:paraId="65EEFD94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Grupo 10 · Schubert Lombeida Manjarrez y Niko Dimitri Jiménez Bruno · Edición 24 de octubre de 2026</w:t>
      </w:r>
    </w:p>
    <w:p w14:paraId="1C82FAF3" w14:textId="77777777" w:rsidR="00680FF4" w:rsidRPr="00AB5319" w:rsidRDefault="00000000" w:rsidP="00AB5319">
      <w:pPr>
        <w:pStyle w:val="Ttulo1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Qué se optimizó y qué puede concluirse</w:t>
      </w:r>
    </w:p>
    <w:p w14:paraId="67E1F598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 xml:space="preserve">El proyecto contiene dos líneas de experimentación: un clasificador exploratorio de relevancia de pares consulta y pasaje, presentado en la semana 4, y una optimización posterior del recuperador BM25. Se describen separadamente porque tienen objetivos, datos y métricas distintos. Los archivos históricos se preservan en </w:t>
      </w:r>
      <w:proofErr w:type="spellStart"/>
      <w:r w:rsidRPr="00AB5319">
        <w:rPr>
          <w:rFonts w:eastAsia="Arial" w:cs="Arial"/>
          <w:lang w:val="es-EC"/>
        </w:rPr>
        <w:t>results</w:t>
      </w:r>
      <w:proofErr w:type="spellEnd"/>
      <w:r w:rsidRPr="00AB5319">
        <w:rPr>
          <w:rFonts w:eastAsia="Arial" w:cs="Arial"/>
          <w:lang w:val="es-EC"/>
        </w:rPr>
        <w:t>/</w:t>
      </w:r>
      <w:proofErr w:type="spellStart"/>
      <w:r w:rsidRPr="00AB5319">
        <w:rPr>
          <w:rFonts w:eastAsia="Arial" w:cs="Arial"/>
          <w:lang w:val="es-EC"/>
        </w:rPr>
        <w:t>metrics</w:t>
      </w:r>
      <w:proofErr w:type="spellEnd"/>
      <w:r w:rsidRPr="00AB5319">
        <w:rPr>
          <w:rFonts w:eastAsia="Arial" w:cs="Arial"/>
          <w:lang w:val="es-EC"/>
        </w:rPr>
        <w:t>/</w:t>
      </w:r>
      <w:proofErr w:type="spellStart"/>
      <w:r w:rsidRPr="00AB5319">
        <w:rPr>
          <w:rFonts w:eastAsia="Arial" w:cs="Arial"/>
          <w:lang w:val="es-EC"/>
        </w:rPr>
        <w:t>historical</w:t>
      </w:r>
      <w:proofErr w:type="spellEnd"/>
      <w:r w:rsidRPr="00AB5319">
        <w:rPr>
          <w:rFonts w:eastAsia="Arial" w:cs="Arial"/>
          <w:lang w:val="es-EC"/>
        </w:rPr>
        <w:t xml:space="preserve"> con su procedencia y no se presentan como nuevas mediciones ni como validación independiente del portal.</w:t>
      </w:r>
    </w:p>
    <w:p w14:paraId="6297C6B2" w14:textId="77777777" w:rsidR="00680FF4" w:rsidRPr="00AB5319" w:rsidRDefault="00000000" w:rsidP="00AB5319">
      <w:pPr>
        <w:pStyle w:val="Ttulo1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Experimento supervisado de la semana 4</w:t>
      </w:r>
    </w:p>
    <w:p w14:paraId="73AE8BE1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El reporte utilizó 50 pares propuestos por IA a partir de los cinco primeros resultados BM25 para diez consultas. Tras excluir tres pares inciertos y uno duplicado entre particiones, quedaron 28 pares de entrenamiento, nueve de validación y nueve de prueba. Los datos se separaron por consulta. No hubo validación humana independiente y el conjunto de prueba tenía ocho positivos y un negativo.</w:t>
      </w:r>
    </w:p>
    <w:p w14:paraId="0A392230" w14:textId="77777777" w:rsidR="00680FF4" w:rsidRDefault="00000000" w:rsidP="00AB5319">
      <w:pPr>
        <w:jc w:val="both"/>
      </w:pPr>
      <w:r w:rsidRPr="00AB5319">
        <w:rPr>
          <w:rFonts w:eastAsia="Arial" w:cs="Arial"/>
          <w:lang w:val="es-EC"/>
        </w:rPr>
        <w:t xml:space="preserve">La representación TF IDF de </w:t>
      </w:r>
      <w:proofErr w:type="spellStart"/>
      <w:r w:rsidRPr="00AB5319">
        <w:rPr>
          <w:rFonts w:eastAsia="Arial" w:cs="Arial"/>
          <w:lang w:val="es-EC"/>
        </w:rPr>
        <w:t>unigramas</w:t>
      </w:r>
      <w:proofErr w:type="spellEnd"/>
      <w:r w:rsidRPr="00AB5319">
        <w:rPr>
          <w:rFonts w:eastAsia="Arial" w:cs="Arial"/>
          <w:lang w:val="es-EC"/>
        </w:rPr>
        <w:t xml:space="preserve"> y </w:t>
      </w:r>
      <w:proofErr w:type="spellStart"/>
      <w:r w:rsidRPr="00AB5319">
        <w:rPr>
          <w:rFonts w:eastAsia="Arial" w:cs="Arial"/>
          <w:lang w:val="es-EC"/>
        </w:rPr>
        <w:t>bigramas</w:t>
      </w:r>
      <w:proofErr w:type="spellEnd"/>
      <w:r w:rsidRPr="00AB5319">
        <w:rPr>
          <w:rFonts w:eastAsia="Arial" w:cs="Arial"/>
          <w:lang w:val="es-EC"/>
        </w:rPr>
        <w:t xml:space="preserve"> se ajustó solo con entrenamiento y produjo 24001 características al concatenar consulta, documento, interacción y coseno. Se compararon descenso de gradiente sin regularización, regularización L2 y parada temprana. </w:t>
      </w:r>
      <w:proofErr w:type="spellStart"/>
      <w:r>
        <w:rPr>
          <w:rFonts w:eastAsia="Arial" w:cs="Arial"/>
        </w:rPr>
        <w:t>Estos</w:t>
      </w:r>
      <w:proofErr w:type="spellEnd"/>
      <w:r>
        <w:rPr>
          <w:rFonts w:eastAsia="Arial" w:cs="Arial"/>
        </w:rPr>
        <w:t xml:space="preserve"> </w:t>
      </w:r>
      <w:proofErr w:type="spellStart"/>
      <w:r>
        <w:rPr>
          <w:rFonts w:eastAsia="Arial" w:cs="Arial"/>
        </w:rPr>
        <w:t>experimentos</w:t>
      </w:r>
      <w:proofErr w:type="spellEnd"/>
      <w:r>
        <w:rPr>
          <w:rFonts w:eastAsia="Arial" w:cs="Arial"/>
        </w:rPr>
        <w:t xml:space="preserve"> no </w:t>
      </w:r>
      <w:proofErr w:type="spellStart"/>
      <w:r>
        <w:rPr>
          <w:rFonts w:eastAsia="Arial" w:cs="Arial"/>
        </w:rPr>
        <w:t>entrenaron</w:t>
      </w:r>
      <w:proofErr w:type="spellEnd"/>
      <w:r>
        <w:rPr>
          <w:rFonts w:eastAsia="Arial" w:cs="Arial"/>
        </w:rPr>
        <w:t xml:space="preserve"> E5 ni Qwen.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2376"/>
        <w:gridCol w:w="2880"/>
        <w:gridCol w:w="2448"/>
      </w:tblGrid>
      <w:tr w:rsidR="00680FF4" w14:paraId="1818F7A5" w14:textId="77777777">
        <w:trPr>
          <w:cantSplit/>
          <w:tblHeader/>
          <w:jc w:val="center"/>
        </w:trPr>
        <w:tc>
          <w:tcPr>
            <w:tcW w:w="2376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E15132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  <w:b/>
              </w:rPr>
              <w:t>Configuración histórica</w:t>
            </w:r>
          </w:p>
        </w:tc>
        <w:tc>
          <w:tcPr>
            <w:tcW w:w="2376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F4C91F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  <w:b/>
              </w:rPr>
              <w:t>Pérdida de validación</w:t>
            </w:r>
          </w:p>
        </w:tc>
        <w:tc>
          <w:tcPr>
            <w:tcW w:w="2880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D4A1ED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  <w:b/>
              </w:rPr>
              <w:t>Exactitud balanceada de validación</w:t>
            </w:r>
          </w:p>
        </w:tc>
        <w:tc>
          <w:tcPr>
            <w:tcW w:w="2448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54B7B8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  <w:b/>
              </w:rPr>
              <w:t>Lectura</w:t>
            </w:r>
          </w:p>
        </w:tc>
      </w:tr>
      <w:tr w:rsidR="00680FF4" w14:paraId="1B96A117" w14:textId="77777777">
        <w:trPr>
          <w:cantSplit/>
          <w:jc w:val="center"/>
        </w:trPr>
        <w:tc>
          <w:tcPr>
            <w:tcW w:w="237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E13AB4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Base de 200 épocas</w:t>
            </w:r>
          </w:p>
        </w:tc>
        <w:tc>
          <w:tcPr>
            <w:tcW w:w="237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95C2FD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0.8662</w:t>
            </w:r>
          </w:p>
        </w:tc>
        <w:tc>
          <w:tcPr>
            <w:tcW w:w="288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663535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50 %</w:t>
            </w:r>
          </w:p>
        </w:tc>
        <w:tc>
          <w:tcPr>
            <w:tcW w:w="2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140F2B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Referencia exploratoria</w:t>
            </w:r>
          </w:p>
        </w:tc>
      </w:tr>
      <w:tr w:rsidR="00680FF4" w:rsidRPr="00AB5319" w14:paraId="17ACE6D1" w14:textId="77777777">
        <w:trPr>
          <w:cantSplit/>
          <w:jc w:val="center"/>
        </w:trPr>
        <w:tc>
          <w:tcPr>
            <w:tcW w:w="237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AEB93B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L2 con alfa 0.01</w:t>
            </w:r>
          </w:p>
        </w:tc>
        <w:tc>
          <w:tcPr>
            <w:tcW w:w="237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051062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0.6801</w:t>
            </w:r>
          </w:p>
        </w:tc>
        <w:tc>
          <w:tcPr>
            <w:tcW w:w="288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52547F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50 %</w:t>
            </w:r>
          </w:p>
        </w:tc>
        <w:tc>
          <w:tcPr>
            <w:tcW w:w="2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805E42" w14:textId="77777777" w:rsidR="00680FF4" w:rsidRPr="00AB5319" w:rsidRDefault="00000000" w:rsidP="00AB5319">
            <w:pPr>
              <w:spacing w:before="40" w:after="40"/>
              <w:jc w:val="both"/>
              <w:rPr>
                <w:lang w:val="es-EC"/>
              </w:rPr>
            </w:pPr>
            <w:r w:rsidRPr="00AB5319">
              <w:rPr>
                <w:rFonts w:eastAsia="Arial" w:cs="Arial"/>
                <w:lang w:val="es-EC"/>
              </w:rPr>
              <w:t>Menor pérdida sin mejora de discriminación</w:t>
            </w:r>
          </w:p>
        </w:tc>
      </w:tr>
      <w:tr w:rsidR="00680FF4" w:rsidRPr="00AB5319" w14:paraId="78C0CDD3" w14:textId="77777777">
        <w:trPr>
          <w:cantSplit/>
          <w:jc w:val="center"/>
        </w:trPr>
        <w:tc>
          <w:tcPr>
            <w:tcW w:w="237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1F956C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 xml:space="preserve">Parada </w:t>
            </w:r>
            <w:proofErr w:type="spellStart"/>
            <w:r>
              <w:rPr>
                <w:rFonts w:eastAsia="Arial" w:cs="Arial"/>
              </w:rPr>
              <w:t>temprana</w:t>
            </w:r>
            <w:proofErr w:type="spellEnd"/>
            <w:r>
              <w:rPr>
                <w:rFonts w:eastAsia="Arial" w:cs="Arial"/>
              </w:rPr>
              <w:t xml:space="preserve"> </w:t>
            </w:r>
            <w:proofErr w:type="spellStart"/>
            <w:r>
              <w:rPr>
                <w:rFonts w:eastAsia="Arial" w:cs="Arial"/>
              </w:rPr>
              <w:t>restaurando</w:t>
            </w:r>
            <w:proofErr w:type="spellEnd"/>
            <w:r>
              <w:rPr>
                <w:rFonts w:eastAsia="Arial" w:cs="Arial"/>
              </w:rPr>
              <w:t xml:space="preserve"> </w:t>
            </w:r>
            <w:proofErr w:type="spellStart"/>
            <w:r>
              <w:rPr>
                <w:rFonts w:eastAsia="Arial" w:cs="Arial"/>
              </w:rPr>
              <w:t>época</w:t>
            </w:r>
            <w:proofErr w:type="spellEnd"/>
            <w:r>
              <w:rPr>
                <w:rFonts w:eastAsia="Arial" w:cs="Arial"/>
              </w:rPr>
              <w:t xml:space="preserve"> 2</w:t>
            </w:r>
          </w:p>
        </w:tc>
        <w:tc>
          <w:tcPr>
            <w:tcW w:w="237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44499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0.6235</w:t>
            </w:r>
          </w:p>
        </w:tc>
        <w:tc>
          <w:tcPr>
            <w:tcW w:w="288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87ECA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50 %</w:t>
            </w:r>
          </w:p>
        </w:tc>
        <w:tc>
          <w:tcPr>
            <w:tcW w:w="2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E50A17" w14:textId="77777777" w:rsidR="00680FF4" w:rsidRPr="00AB5319" w:rsidRDefault="00000000" w:rsidP="00AB5319">
            <w:pPr>
              <w:spacing w:before="40" w:after="40"/>
              <w:jc w:val="both"/>
              <w:rPr>
                <w:lang w:val="es-EC"/>
              </w:rPr>
            </w:pPr>
            <w:r w:rsidRPr="00AB5319">
              <w:rPr>
                <w:rFonts w:eastAsia="Arial" w:cs="Arial"/>
                <w:lang w:val="es-EC"/>
              </w:rPr>
              <w:t>Mejor pérdida de validación, mismo problema de clase</w:t>
            </w:r>
          </w:p>
        </w:tc>
      </w:tr>
    </w:tbl>
    <w:p w14:paraId="17A4FDB5" w14:textId="77777777" w:rsidR="00680FF4" w:rsidRPr="00AB5319" w:rsidRDefault="00680FF4" w:rsidP="00AB5319">
      <w:pPr>
        <w:spacing w:after="20"/>
        <w:jc w:val="both"/>
        <w:rPr>
          <w:lang w:val="es-EC"/>
        </w:rPr>
      </w:pPr>
    </w:p>
    <w:p w14:paraId="2FA5CB84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En prueba, todas las variantes predijeron la clase positiva. La exactitud de 88.9 % se explica por el desbalance de ocho positivos entre nueve casos; la exactitud balanceada fue 50 % y F1 macro 0.4706. El resultado no justifica desplegar ese clasificador. No se vuelve a elegir una configuración mirando el test.</w:t>
      </w:r>
    </w:p>
    <w:p w14:paraId="067D5ABA" w14:textId="77777777" w:rsidR="00680FF4" w:rsidRPr="00AB5319" w:rsidRDefault="00000000" w:rsidP="00AB5319">
      <w:pPr>
        <w:pStyle w:val="Ttulo1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Optimización histórica de BM25</w:t>
      </w:r>
    </w:p>
    <w:p w14:paraId="120E47E5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 xml:space="preserve">Los archivos posteriores registran un corpus de 585 fragmentos y 38 preguntas de desarrollo, divididas en 27 </w:t>
      </w:r>
      <w:proofErr w:type="spellStart"/>
      <w:r w:rsidRPr="00AB5319">
        <w:rPr>
          <w:rFonts w:eastAsia="Arial" w:cs="Arial"/>
          <w:lang w:val="es-EC"/>
        </w:rPr>
        <w:t>train</w:t>
      </w:r>
      <w:proofErr w:type="spellEnd"/>
      <w:r w:rsidRPr="00AB5319">
        <w:rPr>
          <w:rFonts w:eastAsia="Arial" w:cs="Arial"/>
          <w:lang w:val="es-EC"/>
        </w:rPr>
        <w:t xml:space="preserve"> y 11 </w:t>
      </w:r>
      <w:proofErr w:type="spellStart"/>
      <w:r w:rsidRPr="00AB5319">
        <w:rPr>
          <w:rFonts w:eastAsia="Arial" w:cs="Arial"/>
          <w:lang w:val="es-EC"/>
        </w:rPr>
        <w:t>validation</w:t>
      </w:r>
      <w:proofErr w:type="spellEnd"/>
      <w:r w:rsidRPr="00AB5319">
        <w:rPr>
          <w:rFonts w:eastAsia="Arial" w:cs="Arial"/>
          <w:lang w:val="es-EC"/>
        </w:rPr>
        <w:t xml:space="preserve">. La primera etapa varió k1 y b. La segunda añadió encabezados y una prioridad moderada a fuentes GLF. El archivo </w:t>
      </w:r>
      <w:proofErr w:type="spellStart"/>
      <w:r w:rsidRPr="00AB5319">
        <w:rPr>
          <w:rFonts w:eastAsia="Arial" w:cs="Arial"/>
          <w:lang w:val="es-EC"/>
        </w:rPr>
        <w:t>optimization_summary.json</w:t>
      </w:r>
      <w:proofErr w:type="spellEnd"/>
      <w:r w:rsidRPr="00AB5319">
        <w:rPr>
          <w:rFonts w:eastAsia="Arial" w:cs="Arial"/>
          <w:lang w:val="es-EC"/>
        </w:rPr>
        <w:t xml:space="preserve"> conserva los resultados, y delimita su uso como resultados de desarrollo con anotación no independiente.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744"/>
        <w:gridCol w:w="3744"/>
      </w:tblGrid>
      <w:tr w:rsidR="00680FF4" w14:paraId="5F227984" w14:textId="77777777">
        <w:trPr>
          <w:cantSplit/>
          <w:tblHeader/>
          <w:jc w:val="center"/>
        </w:trPr>
        <w:tc>
          <w:tcPr>
            <w:tcW w:w="2592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E8EA1E" w14:textId="77777777" w:rsidR="00680FF4" w:rsidRDefault="00000000" w:rsidP="00AB5319">
            <w:pPr>
              <w:spacing w:before="40" w:after="40"/>
              <w:jc w:val="both"/>
            </w:pPr>
            <w:proofErr w:type="spellStart"/>
            <w:r>
              <w:rPr>
                <w:rFonts w:eastAsia="Arial" w:cs="Arial"/>
                <w:b/>
              </w:rPr>
              <w:t>Configuración</w:t>
            </w:r>
            <w:proofErr w:type="spellEnd"/>
            <w:r>
              <w:rPr>
                <w:rFonts w:eastAsia="Arial" w:cs="Arial"/>
                <w:b/>
              </w:rPr>
              <w:t xml:space="preserve"> </w:t>
            </w:r>
            <w:proofErr w:type="spellStart"/>
            <w:r>
              <w:rPr>
                <w:rFonts w:eastAsia="Arial" w:cs="Arial"/>
                <w:b/>
              </w:rPr>
              <w:t>reportada</w:t>
            </w:r>
            <w:proofErr w:type="spellEnd"/>
          </w:p>
        </w:tc>
        <w:tc>
          <w:tcPr>
            <w:tcW w:w="3744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6A5724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  <w:b/>
              </w:rPr>
              <w:t>Recall@5 de desarrollo</w:t>
            </w:r>
          </w:p>
        </w:tc>
        <w:tc>
          <w:tcPr>
            <w:tcW w:w="3744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9DDC8A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  <w:b/>
              </w:rPr>
              <w:t>Estado de la evidencia</w:t>
            </w:r>
          </w:p>
        </w:tc>
      </w:tr>
      <w:tr w:rsidR="00680FF4" w14:paraId="663C6D49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9C9F8F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lastRenderedPageBreak/>
              <w:t>BM25 base k1 1.5 y b 0.75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20C4A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68.9 %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BE3678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Resultado histórico</w:t>
            </w:r>
          </w:p>
        </w:tc>
      </w:tr>
      <w:tr w:rsidR="00680FF4" w14:paraId="57FB390F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39859A" w14:textId="77777777" w:rsidR="00680FF4" w:rsidRPr="00AB5319" w:rsidRDefault="00000000" w:rsidP="00AB5319">
            <w:pPr>
              <w:spacing w:before="40" w:after="40"/>
              <w:jc w:val="both"/>
              <w:rPr>
                <w:lang w:val="es-EC"/>
              </w:rPr>
            </w:pPr>
            <w:r w:rsidRPr="00AB5319">
              <w:rPr>
                <w:rFonts w:eastAsia="Arial" w:cs="Arial"/>
                <w:lang w:val="es-EC"/>
              </w:rPr>
              <w:t>BM25 ajustado k1 1.0 y b 0.2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C736FE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71.5 %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958424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Resultado histórico</w:t>
            </w:r>
          </w:p>
        </w:tc>
      </w:tr>
      <w:tr w:rsidR="00680FF4" w:rsidRPr="00AB5319" w14:paraId="004A69D1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C8E870" w14:textId="77777777" w:rsidR="00680FF4" w:rsidRPr="00AB5319" w:rsidRDefault="00000000" w:rsidP="00AB5319">
            <w:pPr>
              <w:spacing w:before="40" w:after="40"/>
              <w:jc w:val="both"/>
              <w:rPr>
                <w:lang w:val="es-EC"/>
              </w:rPr>
            </w:pPr>
            <w:r w:rsidRPr="00AB5319">
              <w:rPr>
                <w:rFonts w:eastAsia="Arial" w:cs="Arial"/>
                <w:lang w:val="es-EC"/>
              </w:rPr>
              <w:t>BM25 con encabezados y prioridad GLF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89F16B" w14:textId="77777777" w:rsidR="00680FF4" w:rsidRDefault="00000000" w:rsidP="00AB5319">
            <w:pPr>
              <w:spacing w:before="40" w:after="40"/>
              <w:jc w:val="both"/>
            </w:pPr>
            <w:r>
              <w:rPr>
                <w:rFonts w:eastAsia="Arial" w:cs="Arial"/>
              </w:rPr>
              <w:t>83.6 %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FF82D1" w14:textId="77777777" w:rsidR="00680FF4" w:rsidRPr="00AB5319" w:rsidRDefault="00000000" w:rsidP="00AB5319">
            <w:pPr>
              <w:spacing w:before="40" w:after="40"/>
              <w:jc w:val="both"/>
              <w:rPr>
                <w:lang w:val="es-EC"/>
              </w:rPr>
            </w:pPr>
            <w:r w:rsidRPr="00AB5319">
              <w:rPr>
                <w:rFonts w:eastAsia="Arial" w:cs="Arial"/>
                <w:lang w:val="es-EC"/>
              </w:rPr>
              <w:t xml:space="preserve">Resultado histórico, no </w:t>
            </w:r>
            <w:proofErr w:type="spellStart"/>
            <w:r w:rsidRPr="00AB5319">
              <w:rPr>
                <w:rFonts w:eastAsia="Arial" w:cs="Arial"/>
                <w:lang w:val="es-EC"/>
              </w:rPr>
              <w:t>gold</w:t>
            </w:r>
            <w:proofErr w:type="spellEnd"/>
            <w:r w:rsidRPr="00AB5319">
              <w:rPr>
                <w:rFonts w:eastAsia="Arial" w:cs="Arial"/>
                <w:lang w:val="es-EC"/>
              </w:rPr>
              <w:t xml:space="preserve"> independiente</w:t>
            </w:r>
          </w:p>
        </w:tc>
      </w:tr>
    </w:tbl>
    <w:p w14:paraId="41CA1AE4" w14:textId="77777777" w:rsidR="00680FF4" w:rsidRPr="00AB5319" w:rsidRDefault="00680FF4" w:rsidP="00AB5319">
      <w:pPr>
        <w:spacing w:after="20"/>
        <w:jc w:val="both"/>
        <w:rPr>
          <w:lang w:val="es-EC"/>
        </w:rPr>
      </w:pPr>
    </w:p>
    <w:p w14:paraId="01767DDE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La mejora histórica de 14.7 puntos porcentuales compara configuraciones sobre ese conjunto de desarrollo. No demuestra mejora sobre nuevas preguntas, E5-small ni la versión publicada de 72B. Su alcance es el conjunto de desarrollo descrito, sin extrapolación a precisión normativa en producción.</w:t>
      </w:r>
    </w:p>
    <w:p w14:paraId="39C751C4" w14:textId="77777777" w:rsidR="00680FF4" w:rsidRPr="00AB5319" w:rsidRDefault="00000000" w:rsidP="00AB5319">
      <w:pPr>
        <w:pStyle w:val="Ttulo1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Sensibilidad y dependencia marginal</w:t>
      </w:r>
    </w:p>
    <w:p w14:paraId="2E9894D0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La documentación histórica describe una rejilla post congelamiento de 320 combinaciones: k1 en 0.6, 0.8, 1.0 y 1.2; b en 0.0, 0.2, 0.4 y 0.75; peso de encabezados en 0.0, 0.15, 0.30 y 0.45; prioridad GLF en 0.0, 0.05, 0.10, 0.15 y 0.20. Los CSV marginales e interacciones se conservan como evidencia recibida. No se dispone aquí de todas las ejecuciones individuales de la rejilla ni se afirma haberla repetido.</w:t>
      </w:r>
    </w:p>
    <w:p w14:paraId="2E91AEE1" w14:textId="77777777" w:rsidR="00680FF4" w:rsidRDefault="00000000" w:rsidP="00AB5319">
      <w:pPr>
        <w:keepNext/>
        <w:jc w:val="both"/>
      </w:pPr>
      <w:r>
        <w:rPr>
          <w:noProof/>
        </w:rPr>
        <w:drawing>
          <wp:inline distT="0" distB="0" distL="0" distR="0" wp14:anchorId="13D95D7E" wp14:editId="14E46C44">
            <wp:extent cx="5617964" cy="37490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istorical_partial_depende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7964" cy="3749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B3E0" w14:textId="77777777" w:rsidR="00680FF4" w:rsidRPr="00AB5319" w:rsidRDefault="00000000" w:rsidP="00AB5319">
      <w:pPr>
        <w:spacing w:after="180"/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Figura 1. Dependencia marginal.</w:t>
      </w:r>
    </w:p>
    <w:p w14:paraId="51774C73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 xml:space="preserve">En un recuperador se adapta la dependencia parcial a la media de Recall@5 sobre combinaciones de </w:t>
      </w:r>
      <w:proofErr w:type="spellStart"/>
      <w:r w:rsidRPr="00AB5319">
        <w:rPr>
          <w:rFonts w:eastAsia="Arial" w:cs="Arial"/>
          <w:lang w:val="es-EC"/>
        </w:rPr>
        <w:t>hiperparámetros</w:t>
      </w:r>
      <w:proofErr w:type="spellEnd"/>
      <w:r w:rsidRPr="00AB5319">
        <w:rPr>
          <w:rFonts w:eastAsia="Arial" w:cs="Arial"/>
          <w:lang w:val="es-EC"/>
        </w:rPr>
        <w:t>. Esta visualización es un análisis de sensibilidad de una métrica, no una explicación causal de atributos de personas ni el PDP de un clasificador supervisado.</w:t>
      </w:r>
    </w:p>
    <w:p w14:paraId="68BCBAD5" w14:textId="77777777" w:rsidR="00680FF4" w:rsidRDefault="00000000" w:rsidP="00AB5319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1A1A16BE" wp14:editId="75E726AD">
            <wp:extent cx="6217920" cy="265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historical_import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5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85C2A" w14:textId="77777777" w:rsidR="00680FF4" w:rsidRPr="00AB5319" w:rsidRDefault="00000000" w:rsidP="00AB5319">
      <w:pPr>
        <w:spacing w:after="180"/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Figura 2. Importancia histórica.</w:t>
      </w:r>
    </w:p>
    <w:p w14:paraId="77D4887A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El rango entre el mayor y menor promedio marginal fue 9.87 puntos para encabezados, 1.80 para prioridad GLF, 1.21 para b y 0.98 para k1. Depende de los rangos explorados y de la muestra; no es una clasificación universal de importancia.</w:t>
      </w:r>
    </w:p>
    <w:p w14:paraId="2F84ACA1" w14:textId="77777777" w:rsidR="00680FF4" w:rsidRDefault="00000000" w:rsidP="00AB5319">
      <w:pPr>
        <w:keepNext/>
        <w:jc w:val="both"/>
      </w:pPr>
      <w:r>
        <w:rPr>
          <w:noProof/>
        </w:rPr>
        <w:drawing>
          <wp:inline distT="0" distB="0" distL="0" distR="0" wp14:anchorId="3FC3A8C5" wp14:editId="502E5306">
            <wp:extent cx="6217920" cy="250806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historical_intera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0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F5D28" w14:textId="77777777" w:rsidR="00680FF4" w:rsidRPr="00AB5319" w:rsidRDefault="00000000" w:rsidP="00AB5319">
      <w:pPr>
        <w:spacing w:after="180"/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Figura 3. Interacciones históricas.</w:t>
      </w:r>
    </w:p>
    <w:p w14:paraId="070571A5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Las interacciones conservadas relacionan k1 con peso de encabezados y b con prioridad GLF. La región descrita favoreció encabezados cercanos a 0.30. El análisis caracteriza la sensibilidad histórica; no estima rendimiento sobre un conjunto externo de prueba.</w:t>
      </w:r>
    </w:p>
    <w:p w14:paraId="76E57D90" w14:textId="77777777" w:rsidR="00680FF4" w:rsidRPr="00AB5319" w:rsidRDefault="00000000" w:rsidP="00AB5319">
      <w:pPr>
        <w:pStyle w:val="Ttulo1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Latencia y comparación justa</w:t>
      </w:r>
    </w:p>
    <w:p w14:paraId="5D0EE71C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 xml:space="preserve">Un </w:t>
      </w:r>
      <w:proofErr w:type="spellStart"/>
      <w:r w:rsidRPr="00AB5319">
        <w:rPr>
          <w:rFonts w:eastAsia="Arial" w:cs="Arial"/>
          <w:lang w:val="es-EC"/>
        </w:rPr>
        <w:t>benchmark</w:t>
      </w:r>
      <w:proofErr w:type="spellEnd"/>
      <w:r w:rsidRPr="00AB5319">
        <w:rPr>
          <w:rFonts w:eastAsia="Arial" w:cs="Arial"/>
          <w:lang w:val="es-EC"/>
        </w:rPr>
        <w:t xml:space="preserve"> anterior reportó 40 consultas exitosas con Qwen 7B local, tres calentamientos excluidos, mediana 1.815 segundos y percentil 95 de 4.617 segundos. Son resultados del entorno local documentado en ese experimento. No miden el portal </w:t>
      </w:r>
      <w:proofErr w:type="spellStart"/>
      <w:r w:rsidRPr="00AB5319">
        <w:rPr>
          <w:rFonts w:eastAsia="Arial" w:cs="Arial"/>
          <w:lang w:val="es-EC"/>
        </w:rPr>
        <w:t>Vercel</w:t>
      </w:r>
      <w:proofErr w:type="spellEnd"/>
      <w:r w:rsidRPr="00AB5319">
        <w:rPr>
          <w:rFonts w:eastAsia="Arial" w:cs="Arial"/>
          <w:lang w:val="es-EC"/>
        </w:rPr>
        <w:t xml:space="preserve">, el proveedor </w:t>
      </w:r>
      <w:proofErr w:type="spellStart"/>
      <w:r w:rsidRPr="00AB5319">
        <w:rPr>
          <w:rFonts w:eastAsia="Arial" w:cs="Arial"/>
          <w:lang w:val="es-EC"/>
        </w:rPr>
        <w:t>DeepInfra</w:t>
      </w:r>
      <w:proofErr w:type="spellEnd"/>
      <w:r w:rsidRPr="00AB5319">
        <w:rPr>
          <w:rFonts w:eastAsia="Arial" w:cs="Arial"/>
          <w:lang w:val="es-EC"/>
        </w:rPr>
        <w:t xml:space="preserve"> ni el arranque en frío de los servicios actuales. La entrega separa las comprobaciones funcionales y la latencia de una consulta de un </w:t>
      </w:r>
      <w:proofErr w:type="spellStart"/>
      <w:r w:rsidRPr="00AB5319">
        <w:rPr>
          <w:rFonts w:eastAsia="Arial" w:cs="Arial"/>
          <w:lang w:val="es-EC"/>
        </w:rPr>
        <w:t>benchmark</w:t>
      </w:r>
      <w:proofErr w:type="spellEnd"/>
      <w:r w:rsidRPr="00AB5319">
        <w:rPr>
          <w:rFonts w:eastAsia="Arial" w:cs="Arial"/>
          <w:lang w:val="es-EC"/>
        </w:rPr>
        <w:t>.</w:t>
      </w:r>
    </w:p>
    <w:p w14:paraId="1FC5094C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 xml:space="preserve">Para comparar BM25 y E5 se congelará el mismo corpus y top k igual a cinco, y se evaluarán las mismas preguntas. Se registrarán errores, calentamiento y tiempos por etapa. Los ajustes se harán en </w:t>
      </w:r>
      <w:r w:rsidRPr="00AB5319">
        <w:rPr>
          <w:rFonts w:eastAsia="Arial" w:cs="Arial"/>
          <w:lang w:val="es-EC"/>
        </w:rPr>
        <w:lastRenderedPageBreak/>
        <w:t>desarrollo y validación; el test se ejecutará tras fijar la configuración. No se usarán similitudes o distancias como probabilidades de corrección.</w:t>
      </w:r>
    </w:p>
    <w:p w14:paraId="65026034" w14:textId="77777777" w:rsidR="00680FF4" w:rsidRPr="00AB5319" w:rsidRDefault="00000000" w:rsidP="00AB5319">
      <w:pPr>
        <w:pStyle w:val="Ttulo1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Protocolo de evaluación independiente</w:t>
      </w:r>
    </w:p>
    <w:p w14:paraId="2731A28E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 xml:space="preserve">El módulo src/evaluate.py calcula Hit@5, Recall@5, Precision@5 y MRR@5 por pregunta y tema. Rechaza preguntas sin aprobación, sin revisor diferente al autor, sin nota de anotación o con una huella de corpus incompatible. Las preguntas no contestables no reciben </w:t>
      </w:r>
      <w:proofErr w:type="spellStart"/>
      <w:r w:rsidRPr="00AB5319">
        <w:rPr>
          <w:rFonts w:eastAsia="Arial" w:cs="Arial"/>
          <w:lang w:val="es-EC"/>
        </w:rPr>
        <w:t>Recall</w:t>
      </w:r>
      <w:proofErr w:type="spellEnd"/>
      <w:r w:rsidRPr="00AB5319">
        <w:rPr>
          <w:rFonts w:eastAsia="Arial" w:cs="Arial"/>
          <w:lang w:val="es-EC"/>
        </w:rPr>
        <w:t xml:space="preserve"> igual a cero: se excluyen de ese denominador y se evalúan aparte para abstención.</w:t>
      </w:r>
    </w:p>
    <w:p w14:paraId="3635D822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 xml:space="preserve">El protocolo define una batería de 40 a 60 preguntas, incluidas 10 a 15 no contestables. Cada pregunta requiere identificación de pasajes y revisión independiente. Los formatos de anotación están en </w:t>
      </w:r>
      <w:proofErr w:type="spellStart"/>
      <w:r w:rsidRPr="00AB5319">
        <w:rPr>
          <w:rFonts w:eastAsia="Arial" w:cs="Arial"/>
          <w:lang w:val="es-EC"/>
        </w:rPr>
        <w:t>evaluation</w:t>
      </w:r>
      <w:proofErr w:type="spellEnd"/>
      <w:r w:rsidRPr="00AB5319">
        <w:rPr>
          <w:rFonts w:eastAsia="Arial" w:cs="Arial"/>
          <w:lang w:val="es-EC"/>
        </w:rPr>
        <w:t>. Las mediciones incluidas en esta entrega corresponden a desarrollo y comprobación funcional; no se reportan métricas de una batería externa anotada por especialistas.</w:t>
      </w:r>
    </w:p>
    <w:p w14:paraId="4AB1732F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 xml:space="preserve">En una muestra de 20 a 30 respuestas se revisará cada afirmación y su cita. Se contarán abstenciones correctas sobre preguntas no contestables y abstenciones erróneas sobre preguntas contestables. Para proporciones binarias se reportarán conteos e intervalo Wilson al 95 %. Este intervalo no se aplica sin más a un </w:t>
      </w:r>
      <w:proofErr w:type="spellStart"/>
      <w:r w:rsidRPr="00AB5319">
        <w:rPr>
          <w:rFonts w:eastAsia="Arial" w:cs="Arial"/>
          <w:lang w:val="es-EC"/>
        </w:rPr>
        <w:t>Recall</w:t>
      </w:r>
      <w:proofErr w:type="spellEnd"/>
      <w:r w:rsidRPr="00AB5319">
        <w:rPr>
          <w:rFonts w:eastAsia="Arial" w:cs="Arial"/>
          <w:lang w:val="es-EC"/>
        </w:rPr>
        <w:t xml:space="preserve"> macro de pasajes. El tiempo manual y asistido se comparará por pares, alternando orden e incluyendo la comprobación de fuentes.</w:t>
      </w:r>
    </w:p>
    <w:p w14:paraId="149C9BF5" w14:textId="77777777" w:rsidR="00680FF4" w:rsidRPr="00AB5319" w:rsidRDefault="00000000" w:rsidP="00AB5319">
      <w:pPr>
        <w:pStyle w:val="Ttulo1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Reproducción de la evaluación</w:t>
      </w:r>
    </w:p>
    <w:p w14:paraId="5717BD3A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Los comandos siguientes ejecutan la evaluación sobre una versión local del corpus y un archivo de anotaciones aprobado. El modo E5 requiere GLF_E5_ENDPOINT y GLF_E5_API_KEY configurados en el servidor. La validación de las anotaciones ocurre antes de solicitar inferencia. Estos comandos documentan el procedimiento; no constituyen resultados de una ejecución independiente.</w:t>
      </w:r>
    </w:p>
    <w:p w14:paraId="44C32EE4" w14:textId="77777777" w:rsidR="00680FF4" w:rsidRDefault="00000000" w:rsidP="00AB5319">
      <w:pPr>
        <w:spacing w:after="60"/>
        <w:jc w:val="both"/>
      </w:pPr>
      <w:r>
        <w:rPr>
          <w:rFonts w:eastAsia="Arial" w:cs="Arial"/>
        </w:rPr>
        <w:t xml:space="preserve">python -m </w:t>
      </w:r>
      <w:proofErr w:type="spellStart"/>
      <w:r>
        <w:rPr>
          <w:rFonts w:eastAsia="Arial" w:cs="Arial"/>
        </w:rPr>
        <w:t>src.evaluate</w:t>
      </w:r>
      <w:proofErr w:type="spellEnd"/>
      <w:r>
        <w:rPr>
          <w:rFonts w:eastAsia="Arial" w:cs="Arial"/>
        </w:rPr>
        <w:t xml:space="preserve"> --labels evaluation/gold_test.jsonl --method bm25</w:t>
      </w:r>
    </w:p>
    <w:p w14:paraId="0EEAABFC" w14:textId="77777777" w:rsidR="00680FF4" w:rsidRDefault="00000000" w:rsidP="00AB5319">
      <w:pPr>
        <w:spacing w:after="60"/>
        <w:jc w:val="both"/>
      </w:pPr>
      <w:r>
        <w:rPr>
          <w:rFonts w:eastAsia="Arial" w:cs="Arial"/>
        </w:rPr>
        <w:t>python -m src.evaluate --labels evaluation/gold_test.jsonl --method e5</w:t>
      </w:r>
    </w:p>
    <w:p w14:paraId="5BD49D24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Los reportes se escriben por método para evitar sobrescribir el resultado comparador. Las plantillas no son datos de prueba completos; deben llenarse con las fuentes, páginas, identificadores y revisión independiente reales.</w:t>
      </w:r>
    </w:p>
    <w:p w14:paraId="069D4992" w14:textId="77777777" w:rsidR="00680FF4" w:rsidRPr="00AB5319" w:rsidRDefault="00000000" w:rsidP="00AB5319">
      <w:pPr>
        <w:pStyle w:val="Ttulo1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Mejoras de interfaz y pruebas funcionales</w:t>
      </w:r>
    </w:p>
    <w:p w14:paraId="5B1C1132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La actualización del 24 de octubre incorpora orientación por tarea, ejemplos editables, límites de entrada, avance real por etapas, modelo ejecutado, reloj, cancelación de espera, referencias numeradas, exportación con fuentes e historial temporal. Los fallos de conexión, cuota, configuración, formato y citas tienen mensajes distintos. La interfaz no transforma similitud en confianza ni presenta una abstención como aprobación del proyecto.</w:t>
      </w:r>
    </w:p>
    <w:p w14:paraId="5ECC9CFB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 xml:space="preserve">La actualización de calidad supera 33 pruebas de la aplicación académica, 187 pruebas </w:t>
      </w:r>
      <w:proofErr w:type="spellStart"/>
      <w:r w:rsidRPr="00AB5319">
        <w:rPr>
          <w:rFonts w:eastAsia="Arial" w:cs="Arial"/>
          <w:lang w:val="es-EC"/>
        </w:rPr>
        <w:t>TypeScript</w:t>
      </w:r>
      <w:proofErr w:type="spellEnd"/>
      <w:r w:rsidRPr="00AB5319">
        <w:rPr>
          <w:rFonts w:eastAsia="Arial" w:cs="Arial"/>
          <w:lang w:val="es-EC"/>
        </w:rPr>
        <w:t xml:space="preserve"> y 81 de base de datos y funciones del portal, y 25 pruebas Python del servicio más su </w:t>
      </w:r>
      <w:proofErr w:type="spellStart"/>
      <w:r w:rsidRPr="00AB5319">
        <w:rPr>
          <w:rFonts w:eastAsia="Arial" w:cs="Arial"/>
          <w:lang w:val="es-EC"/>
        </w:rPr>
        <w:t>smoke</w:t>
      </w:r>
      <w:proofErr w:type="spellEnd"/>
      <w:r w:rsidRPr="00AB5319">
        <w:rPr>
          <w:rFonts w:eastAsia="Arial" w:cs="Arial"/>
          <w:lang w:val="es-EC"/>
        </w:rPr>
        <w:t xml:space="preserve"> test. Se verificaron resultados, error, cancelación, historial y adaptación móvil en navegador, y ambas rutas publicadas con consultas reales. Los archivos </w:t>
      </w:r>
      <w:proofErr w:type="spellStart"/>
      <w:r w:rsidRPr="00AB5319">
        <w:rPr>
          <w:rFonts w:eastAsia="Arial" w:cs="Arial"/>
          <w:lang w:val="es-EC"/>
        </w:rPr>
        <w:t>results</w:t>
      </w:r>
      <w:proofErr w:type="spellEnd"/>
      <w:r w:rsidRPr="00AB5319">
        <w:rPr>
          <w:rFonts w:eastAsia="Arial" w:cs="Arial"/>
          <w:lang w:val="es-EC"/>
        </w:rPr>
        <w:t>/</w:t>
      </w:r>
      <w:proofErr w:type="spellStart"/>
      <w:r w:rsidRPr="00AB5319">
        <w:rPr>
          <w:rFonts w:eastAsia="Arial" w:cs="Arial"/>
          <w:lang w:val="es-EC"/>
        </w:rPr>
        <w:t>reports</w:t>
      </w:r>
      <w:proofErr w:type="spellEnd"/>
      <w:r w:rsidRPr="00AB5319">
        <w:rPr>
          <w:rFonts w:eastAsia="Arial" w:cs="Arial"/>
          <w:lang w:val="es-EC"/>
        </w:rPr>
        <w:t>/ux_verificacion_20261024.json y quality_verificacion_20261024.json delimitan la evidencia de cada revisión. Estas pruebas verifican contratos y comportamiento del software; no sustituyen la revisión independiente de respuestas.</w:t>
      </w:r>
    </w:p>
    <w:p w14:paraId="6AAF1FA6" w14:textId="77777777" w:rsidR="00680FF4" w:rsidRPr="00AB5319" w:rsidRDefault="00000000" w:rsidP="00AB5319">
      <w:pPr>
        <w:pStyle w:val="Ttulo1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Optimización reproducible de esta entrega</w:t>
      </w:r>
    </w:p>
    <w:p w14:paraId="5B5E14AB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src/optimize.py implementa una rejilla de doce combinaciones: k1 en 0.8, 1.2 y 1.5; b en 0.2 y 0.75; peso de encabezados en 0.0 y 0.3. Exige desarrollo y validación con anotaciones aprobadas, rechaza preguntas o grupos de intención compartidos y no recibe test. Selecciona por Recall@5 de validación, desempata con MRR@5 y después con menor peso de encabezados. Conserva todas las ejecuciones por pregunta y genera gráficas a color de sensibilidad, importancia marginal e interacción. Sus pruebas usan datos sintéticos identificados como tales; no son nuevos resultados GLF.</w:t>
      </w:r>
    </w:p>
    <w:p w14:paraId="434BDD81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lastRenderedPageBreak/>
        <w:t xml:space="preserve">src/evaluate.py permite evaluar BM25, BM25 ajustado, E5 y fusión RRF sobre los mismos registros y metadatos. RRF significa </w:t>
      </w:r>
      <w:proofErr w:type="spellStart"/>
      <w:r w:rsidRPr="00AB5319">
        <w:rPr>
          <w:rFonts w:eastAsia="Arial" w:cs="Arial"/>
          <w:lang w:val="es-EC"/>
        </w:rPr>
        <w:t>Reciprocal</w:t>
      </w:r>
      <w:proofErr w:type="spellEnd"/>
      <w:r w:rsidRPr="00AB5319">
        <w:rPr>
          <w:rFonts w:eastAsia="Arial" w:cs="Arial"/>
          <w:lang w:val="es-EC"/>
        </w:rPr>
        <w:t xml:space="preserve"> Rank </w:t>
      </w:r>
      <w:proofErr w:type="spellStart"/>
      <w:r w:rsidRPr="00AB5319">
        <w:rPr>
          <w:rFonts w:eastAsia="Arial" w:cs="Arial"/>
          <w:lang w:val="es-EC"/>
        </w:rPr>
        <w:t>Fusion</w:t>
      </w:r>
      <w:proofErr w:type="spellEnd"/>
      <w:r w:rsidRPr="00AB5319">
        <w:rPr>
          <w:rFonts w:eastAsia="Arial" w:cs="Arial"/>
          <w:lang w:val="es-EC"/>
        </w:rPr>
        <w:t>, fusión mediante el inverso del rango; evita sumar puntajes de escalas distintas. La fusión está disponible para el experimento académico y no se activa en el portal hasta demostrar una ventaja con anotaciones revisadas.</w:t>
      </w:r>
    </w:p>
    <w:p w14:paraId="507D8198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src/answer_evaluation.py resume revisión humana de afirmaciones y utilidad, abstenciones con denominadores separados e intervalos Wilson del 95 %, y tiempos manuales y asistidos pareados. No usa Qwen como juez de sus propias respuestas. La fracción de afirmaciones sustentadas no recibe un intervalo binomial que ignore la correlación dentro de cada respuesta.</w:t>
      </w:r>
    </w:p>
    <w:p w14:paraId="79E174FD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 xml:space="preserve">El protocolo ejecutable, campos y comandos están en </w:t>
      </w:r>
      <w:proofErr w:type="spellStart"/>
      <w:r w:rsidRPr="00AB5319">
        <w:rPr>
          <w:rFonts w:eastAsia="Arial" w:cs="Arial"/>
          <w:lang w:val="es-EC"/>
        </w:rPr>
        <w:t>evaluation</w:t>
      </w:r>
      <w:proofErr w:type="spellEnd"/>
      <w:r w:rsidRPr="00AB5319">
        <w:rPr>
          <w:rFonts w:eastAsia="Arial" w:cs="Arial"/>
          <w:lang w:val="es-EC"/>
        </w:rPr>
        <w:t xml:space="preserve">/README.md. La referencia anterior del portal se conserva en </w:t>
      </w:r>
      <w:proofErr w:type="spellStart"/>
      <w:r w:rsidRPr="00AB5319">
        <w:rPr>
          <w:rFonts w:eastAsia="Arial" w:cs="Arial"/>
          <w:lang w:val="es-EC"/>
        </w:rPr>
        <w:t>results</w:t>
      </w:r>
      <w:proofErr w:type="spellEnd"/>
      <w:r w:rsidRPr="00AB5319">
        <w:rPr>
          <w:rFonts w:eastAsia="Arial" w:cs="Arial"/>
          <w:lang w:val="es-EC"/>
        </w:rPr>
        <w:t>/baseline_v0761. Una consulta de ejemplo permite observar el cambio de formato, pero no cuantificar una mejora general. Una comparación general requiere preguntas anotadas y revisión independiente de pasajes; una consulta aislada no permite estimar esa mejora.</w:t>
      </w:r>
    </w:p>
    <w:p w14:paraId="595206C5" w14:textId="77777777" w:rsidR="00680FF4" w:rsidRPr="00AB5319" w:rsidRDefault="00000000" w:rsidP="00AB5319">
      <w:pPr>
        <w:pStyle w:val="Ttulo1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Aporte a la rúbrica</w:t>
      </w:r>
    </w:p>
    <w:p w14:paraId="3ADA8CF5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La implementación aporta evidencia verificable a funcionamiento, usabilidad, código, documentación, optimización, evaluación y ética: modos de respuesta acotados, contratos y errores probados, trazabilidad del contexto y experimentos reproducibles con separación de particiones. El puntaje académico no se anticipa. El alcance empírico se limita a las mediciones documentadas y a las versiones identificadas.</w:t>
      </w:r>
    </w:p>
    <w:p w14:paraId="6D5E613A" w14:textId="77777777" w:rsidR="00680FF4" w:rsidRPr="00AB5319" w:rsidRDefault="00000000" w:rsidP="00AB5319">
      <w:pPr>
        <w:pStyle w:val="Ttulo1"/>
        <w:jc w:val="both"/>
        <w:rPr>
          <w:lang w:val="es-EC"/>
        </w:rPr>
      </w:pPr>
      <w:r w:rsidRPr="00AB5319">
        <w:rPr>
          <w:rFonts w:ascii="Arial" w:eastAsia="Arial" w:hAnsi="Arial" w:cs="Arial"/>
          <w:lang w:val="es-EC"/>
        </w:rPr>
        <w:t>Decisión técnica</w:t>
      </w:r>
    </w:p>
    <w:p w14:paraId="58C4E02F" w14:textId="77777777" w:rsidR="00680FF4" w:rsidRPr="00AB5319" w:rsidRDefault="00000000" w:rsidP="00AB5319">
      <w:pPr>
        <w:jc w:val="both"/>
        <w:rPr>
          <w:lang w:val="es-EC"/>
        </w:rPr>
      </w:pPr>
      <w:r w:rsidRPr="00AB5319">
        <w:rPr>
          <w:rFonts w:eastAsia="Arial" w:cs="Arial"/>
          <w:lang w:val="es-EC"/>
        </w:rPr>
        <w:t>La solución utiliza búsqueda interpretable y validación de fuentes. El clasificador exploratorio no se despliega porque su exactitud balanceada no evidencia discriminación útil. Los resultados históricos fundamentan el diseño y sus límites; las pruebas actuales verifican contratos e interacción. La generalización a preguntas nuevas requiere el protocolo independiente descrito en este informe.</w:t>
      </w:r>
    </w:p>
    <w:sectPr w:rsidR="00680FF4" w:rsidRPr="00AB5319" w:rsidSect="00034616">
      <w:footerReference w:type="default" r:id="rId11"/>
      <w:pgSz w:w="12240" w:h="15840"/>
      <w:pgMar w:top="1008" w:right="1080" w:bottom="1008" w:left="1080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07E1F" w14:textId="77777777" w:rsidR="00175A8E" w:rsidRDefault="00175A8E">
      <w:pPr>
        <w:spacing w:after="0" w:line="240" w:lineRule="auto"/>
      </w:pPr>
      <w:r>
        <w:separator/>
      </w:r>
    </w:p>
  </w:endnote>
  <w:endnote w:type="continuationSeparator" w:id="0">
    <w:p w14:paraId="4EB487DC" w14:textId="77777777" w:rsidR="00175A8E" w:rsidRDefault="00175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12B06" w14:textId="77777777" w:rsidR="00680FF4" w:rsidRDefault="00000000">
    <w:pPr>
      <w:pStyle w:val="Piedepgina"/>
      <w:jc w:val="right"/>
    </w:pPr>
    <w:r>
      <w:rPr>
        <w:rFonts w:eastAsia="Arial" w:cs="Arial"/>
      </w:rPr>
      <w:t xml:space="preserve">Página </w:t>
    </w:r>
    <w:r>
      <w:rPr>
        <w:rFonts w:eastAsia="Arial" w:cs="Arial"/>
      </w:rPr>
      <w:fldChar w:fldCharType="begin"/>
    </w:r>
    <w:r>
      <w:rPr>
        <w:rFonts w:eastAsia="Arial" w:cs="Arial"/>
      </w:rPr>
      <w:instrText xml:space="preserve"> PAGE </w:instrText>
    </w:r>
    <w:r>
      <w:rPr>
        <w:rFonts w:eastAsia="Arial" w:cs="Arial"/>
      </w:rPr>
      <w:fldChar w:fldCharType="separate"/>
    </w:r>
    <w:r>
      <w:rPr>
        <w:rFonts w:eastAsia="Arial" w:cs="Arial"/>
      </w:rPr>
      <w:t>1</w:t>
    </w:r>
    <w:r>
      <w:rPr>
        <w:rFonts w:eastAsia="Arial" w:cs="Arial"/>
      </w:rPr>
      <w:fldChar w:fldCharType="end"/>
    </w:r>
    <w:r>
      <w:rPr>
        <w:rFonts w:eastAsia="Arial" w:cs="Arial"/>
      </w:rPr>
      <w:t xml:space="preserve"> de </w:t>
    </w:r>
    <w:r>
      <w:rPr>
        <w:rFonts w:eastAsia="Arial" w:cs="Arial"/>
      </w:rPr>
      <w:fldChar w:fldCharType="begin"/>
    </w:r>
    <w:r>
      <w:rPr>
        <w:rFonts w:eastAsia="Arial" w:cs="Arial"/>
      </w:rPr>
      <w:instrText xml:space="preserve"> NUMPAGES </w:instrText>
    </w:r>
    <w:r>
      <w:rPr>
        <w:rFonts w:eastAsia="Arial" w:cs="Arial"/>
      </w:rPr>
      <w:fldChar w:fldCharType="separate"/>
    </w:r>
    <w:r>
      <w:rPr>
        <w:rFonts w:eastAsia="Arial" w:cs="Arial"/>
      </w:rPr>
      <w:t>1</w:t>
    </w:r>
    <w:r>
      <w:rPr>
        <w:rFonts w:eastAsia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5685D" w14:textId="77777777" w:rsidR="00175A8E" w:rsidRDefault="00175A8E">
      <w:pPr>
        <w:spacing w:after="0" w:line="240" w:lineRule="auto"/>
      </w:pPr>
      <w:r>
        <w:separator/>
      </w:r>
    </w:p>
  </w:footnote>
  <w:footnote w:type="continuationSeparator" w:id="0">
    <w:p w14:paraId="659EDC49" w14:textId="77777777" w:rsidR="00175A8E" w:rsidRDefault="00175A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5377493">
    <w:abstractNumId w:val="8"/>
  </w:num>
  <w:num w:numId="2" w16cid:durableId="1911576814">
    <w:abstractNumId w:val="6"/>
  </w:num>
  <w:num w:numId="3" w16cid:durableId="1636833005">
    <w:abstractNumId w:val="5"/>
  </w:num>
  <w:num w:numId="4" w16cid:durableId="1328291668">
    <w:abstractNumId w:val="4"/>
  </w:num>
  <w:num w:numId="5" w16cid:durableId="1175614120">
    <w:abstractNumId w:val="7"/>
  </w:num>
  <w:num w:numId="6" w16cid:durableId="1907765983">
    <w:abstractNumId w:val="3"/>
  </w:num>
  <w:num w:numId="7" w16cid:durableId="1676498317">
    <w:abstractNumId w:val="2"/>
  </w:num>
  <w:num w:numId="8" w16cid:durableId="1252160349">
    <w:abstractNumId w:val="1"/>
  </w:num>
  <w:num w:numId="9" w16cid:durableId="224343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A8E"/>
    <w:rsid w:val="001D3473"/>
    <w:rsid w:val="0029639D"/>
    <w:rsid w:val="00326F90"/>
    <w:rsid w:val="00680FF4"/>
    <w:rsid w:val="00AA1D8D"/>
    <w:rsid w:val="00AB531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A76F5C"/>
  <w14:defaultImageDpi w14:val="300"/>
  <w15:docId w15:val="{C9197FD1-8D1E-41E7-BDF4-8F125E841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45" w:lineRule="auto"/>
    </w:pPr>
    <w:rPr>
      <w:rFonts w:ascii="Arial" w:hAnsi="Arial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  <w:rPr>
      <w:rFonts w:ascii="Arial" w:hAnsi="Arial"/>
      <w:b w:val="0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  <w:rPr>
      <w:rFonts w:ascii="Arial" w:hAnsi="Arial"/>
      <w:b w:val="0"/>
      <w:color w:val="000000"/>
      <w:sz w:val="22"/>
    </w:rPr>
  </w:style>
  <w:style w:type="paragraph" w:styleId="Sinespaciado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 w:val="0"/>
      <w:bCs/>
      <w:color w:val="000000"/>
      <w:sz w:val="2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 w:val="0"/>
      <w:bCs/>
      <w:color w:val="000000"/>
      <w:sz w:val="22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 w:val="0"/>
      <w:bCs/>
      <w:color w:val="000000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spacing w:after="1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2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b w:val="0"/>
      <w:color w:val="000000"/>
      <w:spacing w:val="5"/>
      <w:kern w:val="28"/>
      <w:sz w:val="2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b w:val="0"/>
      <w:i/>
      <w:iCs/>
      <w:color w:val="000000"/>
      <w:spacing w:val="15"/>
      <w:sz w:val="22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  <w:rPr>
      <w:rFonts w:ascii="Arial" w:hAnsi="Arial"/>
      <w:b w:val="0"/>
      <w:color w:val="000000"/>
      <w:sz w:val="22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  <w:rPr>
      <w:rFonts w:ascii="Arial" w:hAnsi="Arial"/>
      <w:b w:val="0"/>
      <w:color w:val="000000"/>
      <w:sz w:val="22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rFonts w:ascii="Arial" w:hAnsi="Arial"/>
      <w:b w:val="0"/>
      <w:color w:val="000000"/>
      <w:sz w:val="22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Arial" w:hAnsi="Arial"/>
      <w:b w:val="0"/>
      <w:color w:val="000000"/>
      <w:sz w:val="22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rFonts w:ascii="Arial" w:hAnsi="Arial"/>
      <w:b w:val="0"/>
      <w:i/>
      <w:iCs/>
      <w:color w:val="000000"/>
      <w:sz w:val="2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 w:val="0"/>
      <w:bCs/>
      <w:i/>
      <w:iCs/>
      <w:color w:val="000000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b w:val="0"/>
      <w:color w:val="000000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b w:val="0"/>
      <w:i/>
      <w:iCs/>
      <w:color w:val="000000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b w:val="0"/>
      <w:i/>
      <w:iCs/>
      <w:color w:val="000000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b w:val="0"/>
      <w:color w:val="000000"/>
      <w:sz w:val="22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b w:val="0"/>
      <w:i/>
      <w:iCs/>
      <w:color w:val="000000"/>
      <w:sz w:val="22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rFonts w:ascii="Arial" w:hAnsi="Arial"/>
      <w:b w:val="0"/>
      <w:bCs/>
      <w:color w:val="000000"/>
      <w:sz w:val="22"/>
    </w:rPr>
  </w:style>
  <w:style w:type="character" w:styleId="nfasis">
    <w:name w:val="Emphasis"/>
    <w:basedOn w:val="Fuentedeprrafopredeter"/>
    <w:uiPriority w:val="20"/>
    <w:qFormat/>
    <w:rsid w:val="00FC693F"/>
    <w:rPr>
      <w:rFonts w:ascii="Arial" w:hAnsi="Arial"/>
      <w:b w:val="0"/>
      <w:i/>
      <w:iCs/>
      <w:color w:val="000000"/>
      <w:sz w:val="22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spacing w:before="200" w:after="280"/>
      <w:ind w:left="936" w:right="936"/>
    </w:pPr>
    <w:rPr>
      <w:bCs/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nfasissutil">
    <w:name w:val="Subtle Emphasis"/>
    <w:basedOn w:val="Fuentedeprrafopredeter"/>
    <w:uiPriority w:val="19"/>
    <w:qFormat/>
    <w:rsid w:val="00FC693F"/>
    <w:rPr>
      <w:rFonts w:ascii="Arial" w:hAnsi="Arial"/>
      <w:b w:val="0"/>
      <w:i/>
      <w:iCs/>
      <w:color w:val="000000"/>
      <w:sz w:val="22"/>
    </w:rPr>
  </w:style>
  <w:style w:type="character" w:styleId="nfasisintenso">
    <w:name w:val="Intense Emphasis"/>
    <w:basedOn w:val="Fuentedeprrafopredeter"/>
    <w:uiPriority w:val="21"/>
    <w:qFormat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Referenciasutil">
    <w:name w:val="Subtle Reference"/>
    <w:basedOn w:val="Fuentedeprrafopredeter"/>
    <w:uiPriority w:val="31"/>
    <w:qFormat/>
    <w:rsid w:val="00FC693F"/>
    <w:rPr>
      <w:rFonts w:ascii="Arial" w:hAnsi="Arial"/>
      <w:b w:val="0"/>
      <w:smallCaps/>
      <w:color w:val="000000"/>
      <w:sz w:val="2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rFonts w:ascii="Arial" w:hAnsi="Arial"/>
      <w:b w:val="0"/>
      <w:bCs/>
      <w:smallCaps/>
      <w:color w:val="000000"/>
      <w:spacing w:val="5"/>
      <w:sz w:val="22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rFonts w:ascii="Arial" w:hAnsi="Arial"/>
      <w:b w:val="0"/>
      <w:bCs/>
      <w:smallCaps/>
      <w:color w:val="000000"/>
      <w:spacing w:val="5"/>
      <w:sz w:val="22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b w:val="0"/>
      <w:sz w:val="22"/>
    </w:r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rPr>
      <w:rFonts w:ascii="Arial" w:hAnsi="Arial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1654</Words>
  <Characters>9098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Optimización y evaluación del asistente RAG GLF</dc:title>
  <dc:subject>Proyecto final RAG de salvaguardas GLF — Grupo 10</dc:subject>
  <dc:creator>Schubert Lombeida Manjarrez y Niko Dimitri Jiménez Bruno</dc:creator>
  <cp:keywords/>
  <dc:description>generated by python-docx</dc:description>
  <cp:lastModifiedBy>Schubert Lombeida</cp:lastModifiedBy>
  <cp:revision>2</cp:revision>
  <dcterms:created xsi:type="dcterms:W3CDTF">2013-12-23T23:15:00Z</dcterms:created>
  <dcterms:modified xsi:type="dcterms:W3CDTF">2026-10-25T18:00:00Z</dcterms:modified>
  <cp:category/>
</cp:coreProperties>
</file>