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02CE9" w14:textId="77777777" w:rsidR="0001776F" w:rsidRPr="00104C18" w:rsidRDefault="00000000" w:rsidP="00104C18">
      <w:pPr>
        <w:pStyle w:val="Ttulo"/>
        <w:jc w:val="both"/>
        <w:rPr>
          <w:lang w:val="es-EC"/>
        </w:rPr>
      </w:pPr>
      <w:r w:rsidRPr="00104C18">
        <w:rPr>
          <w:rFonts w:ascii="Arial" w:eastAsia="Arial" w:hAnsi="Arial" w:cs="Arial"/>
          <w:lang w:val="es-EC"/>
        </w:rPr>
        <w:t>Guía de revisión del proyecto RAG de salvaguardas GLF</w:t>
      </w:r>
    </w:p>
    <w:p w14:paraId="5237AE46" w14:textId="77777777" w:rsidR="0001776F" w:rsidRPr="00104C18" w:rsidRDefault="00000000" w:rsidP="00104C18">
      <w:pPr>
        <w:jc w:val="both"/>
        <w:rPr>
          <w:lang w:val="es-EC"/>
        </w:rPr>
      </w:pPr>
      <w:r w:rsidRPr="00104C18">
        <w:rPr>
          <w:rFonts w:eastAsia="Arial" w:cs="Arial"/>
          <w:lang w:val="es-EC"/>
        </w:rPr>
        <w:t>Grupo 10 · Schubert Lombeida Manjarrez y Niko Dimitri Jiménez Bruno · Edición 24 de octubre de 2026</w:t>
      </w:r>
    </w:p>
    <w:p w14:paraId="3D25A625" w14:textId="77777777" w:rsidR="0001776F" w:rsidRPr="00104C18" w:rsidRDefault="00000000" w:rsidP="00104C18">
      <w:pPr>
        <w:pStyle w:val="Ttulo1"/>
        <w:jc w:val="both"/>
        <w:rPr>
          <w:lang w:val="es-EC"/>
        </w:rPr>
      </w:pPr>
      <w:r w:rsidRPr="00104C18">
        <w:rPr>
          <w:rFonts w:ascii="Arial" w:eastAsia="Arial" w:hAnsi="Arial" w:cs="Arial"/>
          <w:lang w:val="es-EC"/>
        </w:rPr>
        <w:t>Acceso y recorrido de lectura</w:t>
      </w:r>
    </w:p>
    <w:p w14:paraId="6863B6CD" w14:textId="77777777" w:rsidR="0001776F" w:rsidRPr="00104C18" w:rsidRDefault="00000000" w:rsidP="00104C18">
      <w:pPr>
        <w:jc w:val="both"/>
        <w:rPr>
          <w:lang w:val="es-EC"/>
        </w:rPr>
      </w:pPr>
      <w:r w:rsidRPr="00104C18">
        <w:rPr>
          <w:rFonts w:eastAsia="Arial" w:cs="Arial"/>
          <w:lang w:val="es-EC"/>
        </w:rPr>
        <w:t>La entrega reúne la implementación RAG, seis informes temáticos, cinco cuadernos y evidencia de evaluación. El punto de entrada es index.html, que permite leer los informes, descargarlos y acceder a su fuente en GitHub. El menú ofrece dos áreas: Documentación y Portal GLF.</w:t>
      </w:r>
    </w:p>
    <w:p w14:paraId="5468BCC0" w14:textId="77777777" w:rsidR="0001776F" w:rsidRPr="00104C18" w:rsidRDefault="00000000" w:rsidP="00104C18">
      <w:pPr>
        <w:jc w:val="both"/>
        <w:rPr>
          <w:lang w:val="es-EC"/>
        </w:rPr>
      </w:pPr>
      <w:r w:rsidRPr="00104C18">
        <w:rPr>
          <w:rFonts w:eastAsia="Arial" w:cs="Arial"/>
          <w:lang w:val="es-EC"/>
        </w:rPr>
        <w:t>En Documentación se recomienda comenzar por el manual de usuario, continuar con arquitectura y revisar los informes de datos, optimización, ética y planificación según el criterio de evaluación. Los documentos Word y PDF conservan Arial 11, títulos Arial 12 en negrita, texto negro, tablas grises y numeración de páginas. Las figuras se mantienen a color.</w:t>
      </w:r>
    </w:p>
    <w:p w14:paraId="511DE944" w14:textId="77777777" w:rsidR="0001776F" w:rsidRPr="00104C18" w:rsidRDefault="00000000" w:rsidP="00104C18">
      <w:pPr>
        <w:jc w:val="both"/>
        <w:rPr>
          <w:lang w:val="es-EC"/>
        </w:rPr>
      </w:pPr>
      <w:r w:rsidRPr="00104C18">
        <w:rPr>
          <w:rFonts w:eastAsia="Arial" w:cs="Arial"/>
          <w:lang w:val="es-EC"/>
        </w:rPr>
        <w:t>Portal GLF abre el asistente publicado. La profesora utiliza la cuenta facilitada por el equipo mediante el portal de la universidad. El índice y el repositorio no solicitan ni contienen contraseñas. La aplicación académica local permite reproducir la recuperación sobre fuentes públicas sin acceder a expedientes privados.</w:t>
      </w:r>
    </w:p>
    <w:p w14:paraId="038AB58A" w14:textId="77777777" w:rsidR="0001776F" w:rsidRDefault="00000000" w:rsidP="00104C18">
      <w:pPr>
        <w:pStyle w:val="Ttulo1"/>
        <w:jc w:val="both"/>
      </w:pPr>
      <w:r>
        <w:rPr>
          <w:rFonts w:ascii="Arial" w:eastAsia="Arial" w:hAnsi="Arial" w:cs="Arial"/>
        </w:rPr>
        <w:t>Documentos y criterios de evaluación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744"/>
        <w:gridCol w:w="3744"/>
      </w:tblGrid>
      <w:tr w:rsidR="0001776F" w14:paraId="2254B992" w14:textId="77777777">
        <w:trPr>
          <w:cantSplit/>
          <w:tblHeader/>
          <w:jc w:val="center"/>
        </w:trPr>
        <w:tc>
          <w:tcPr>
            <w:tcW w:w="2592" w:type="dxa"/>
            <w:shd w:val="clear" w:color="auto" w:fill="E7E7E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632ED2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  <w:b/>
              </w:rPr>
              <w:t>Criterio</w:t>
            </w:r>
          </w:p>
        </w:tc>
        <w:tc>
          <w:tcPr>
            <w:tcW w:w="3744" w:type="dxa"/>
            <w:shd w:val="clear" w:color="auto" w:fill="E7E7E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081744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  <w:b/>
              </w:rPr>
              <w:t>Documento o recurso</w:t>
            </w:r>
          </w:p>
        </w:tc>
        <w:tc>
          <w:tcPr>
            <w:tcW w:w="3744" w:type="dxa"/>
            <w:shd w:val="clear" w:color="auto" w:fill="E7E7E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71519C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  <w:b/>
              </w:rPr>
              <w:t>Contenido</w:t>
            </w:r>
          </w:p>
        </w:tc>
      </w:tr>
      <w:tr w:rsidR="0001776F" w:rsidRPr="00104C18" w14:paraId="6E218593" w14:textId="77777777">
        <w:trPr>
          <w:cantSplit/>
          <w:jc w:val="center"/>
        </w:trPr>
        <w:tc>
          <w:tcPr>
            <w:tcW w:w="25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5FDF19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</w:rPr>
              <w:t>Problema y planificación</w:t>
            </w:r>
          </w:p>
        </w:tc>
        <w:tc>
          <w:tcPr>
            <w:tcW w:w="37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FE7962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</w:rPr>
              <w:t>docs/planificacion.md</w:t>
            </w:r>
          </w:p>
        </w:tc>
        <w:tc>
          <w:tcPr>
            <w:tcW w:w="37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835A06" w14:textId="77777777" w:rsidR="0001776F" w:rsidRPr="00104C18" w:rsidRDefault="00000000" w:rsidP="00104C18">
            <w:pPr>
              <w:spacing w:before="40" w:after="40"/>
              <w:jc w:val="both"/>
              <w:rPr>
                <w:lang w:val="es-EC"/>
              </w:rPr>
            </w:pPr>
            <w:r w:rsidRPr="00104C18">
              <w:rPr>
                <w:rFonts w:eastAsia="Arial" w:cs="Arial"/>
                <w:lang w:val="es-EC"/>
              </w:rPr>
              <w:t>Usuarios, objetivos, alcance, etapas y riesgos</w:t>
            </w:r>
          </w:p>
        </w:tc>
      </w:tr>
      <w:tr w:rsidR="0001776F" w:rsidRPr="00104C18" w14:paraId="69E464FA" w14:textId="77777777">
        <w:trPr>
          <w:cantSplit/>
          <w:jc w:val="center"/>
        </w:trPr>
        <w:tc>
          <w:tcPr>
            <w:tcW w:w="25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0E39BD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</w:rPr>
              <w:t>Análisis de datos</w:t>
            </w:r>
          </w:p>
        </w:tc>
        <w:tc>
          <w:tcPr>
            <w:tcW w:w="37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C9B957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</w:rPr>
              <w:t>docs/analisis_datos.md</w:t>
            </w:r>
          </w:p>
        </w:tc>
        <w:tc>
          <w:tcPr>
            <w:tcW w:w="37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D8027E" w14:textId="77777777" w:rsidR="0001776F" w:rsidRPr="00104C18" w:rsidRDefault="00000000" w:rsidP="00104C18">
            <w:pPr>
              <w:spacing w:before="40" w:after="40"/>
              <w:jc w:val="both"/>
              <w:rPr>
                <w:lang w:val="es-EC"/>
              </w:rPr>
            </w:pPr>
            <w:r w:rsidRPr="00104C18">
              <w:rPr>
                <w:rFonts w:eastAsia="Arial" w:cs="Arial"/>
                <w:lang w:val="es-EC"/>
              </w:rPr>
              <w:t>Fuentes, conjuntos separados y seis figuras</w:t>
            </w:r>
          </w:p>
        </w:tc>
      </w:tr>
      <w:tr w:rsidR="0001776F" w:rsidRPr="00104C18" w14:paraId="79D29AD3" w14:textId="77777777">
        <w:trPr>
          <w:cantSplit/>
          <w:jc w:val="center"/>
        </w:trPr>
        <w:tc>
          <w:tcPr>
            <w:tcW w:w="25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02B66A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</w:rPr>
              <w:t>Diseño técnico</w:t>
            </w:r>
          </w:p>
        </w:tc>
        <w:tc>
          <w:tcPr>
            <w:tcW w:w="37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1CFA6A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</w:rPr>
              <w:t>docs/arquitectura.md e integration</w:t>
            </w:r>
          </w:p>
        </w:tc>
        <w:tc>
          <w:tcPr>
            <w:tcW w:w="37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BFA2BA" w14:textId="77777777" w:rsidR="0001776F" w:rsidRPr="00104C18" w:rsidRDefault="00000000" w:rsidP="00104C18">
            <w:pPr>
              <w:spacing w:before="40" w:after="40"/>
              <w:jc w:val="both"/>
              <w:rPr>
                <w:lang w:val="es-EC"/>
              </w:rPr>
            </w:pPr>
            <w:r w:rsidRPr="00104C18">
              <w:rPr>
                <w:rFonts w:eastAsia="Arial" w:cs="Arial"/>
                <w:lang w:val="es-EC"/>
              </w:rPr>
              <w:t>Portal, servicios, modelos y flujos de consulta</w:t>
            </w:r>
          </w:p>
        </w:tc>
      </w:tr>
      <w:tr w:rsidR="0001776F" w:rsidRPr="00104C18" w14:paraId="46A799D7" w14:textId="77777777">
        <w:trPr>
          <w:cantSplit/>
          <w:jc w:val="center"/>
        </w:trPr>
        <w:tc>
          <w:tcPr>
            <w:tcW w:w="25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8A8804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</w:rPr>
              <w:t>Optimización</w:t>
            </w:r>
          </w:p>
        </w:tc>
        <w:tc>
          <w:tcPr>
            <w:tcW w:w="37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90C291" w14:textId="77777777" w:rsidR="0001776F" w:rsidRPr="00104C18" w:rsidRDefault="00000000" w:rsidP="00104C18">
            <w:pPr>
              <w:spacing w:before="40" w:after="40"/>
              <w:jc w:val="both"/>
              <w:rPr>
                <w:lang w:val="es-EC"/>
              </w:rPr>
            </w:pPr>
            <w:r w:rsidRPr="00104C18">
              <w:rPr>
                <w:rFonts w:eastAsia="Arial" w:cs="Arial"/>
                <w:lang w:val="es-EC"/>
              </w:rPr>
              <w:t>docs/optimizacion.md y cuaderno 04</w:t>
            </w:r>
          </w:p>
        </w:tc>
        <w:tc>
          <w:tcPr>
            <w:tcW w:w="37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850898" w14:textId="77777777" w:rsidR="0001776F" w:rsidRPr="00104C18" w:rsidRDefault="00000000" w:rsidP="00104C18">
            <w:pPr>
              <w:spacing w:before="40" w:after="40"/>
              <w:jc w:val="both"/>
              <w:rPr>
                <w:lang w:val="es-EC"/>
              </w:rPr>
            </w:pPr>
            <w:r w:rsidRPr="00104C18">
              <w:rPr>
                <w:rFonts w:eastAsia="Arial" w:cs="Arial"/>
                <w:lang w:val="es-EC"/>
              </w:rPr>
              <w:t>Comparación histórica, sensibilidad y protocolo reproducible</w:t>
            </w:r>
          </w:p>
        </w:tc>
      </w:tr>
      <w:tr w:rsidR="0001776F" w:rsidRPr="00104C18" w14:paraId="18A8FFCE" w14:textId="77777777">
        <w:trPr>
          <w:cantSplit/>
          <w:jc w:val="center"/>
        </w:trPr>
        <w:tc>
          <w:tcPr>
            <w:tcW w:w="25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C5B93B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</w:rPr>
              <w:t>Ética</w:t>
            </w:r>
          </w:p>
        </w:tc>
        <w:tc>
          <w:tcPr>
            <w:tcW w:w="37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5FC409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</w:rPr>
              <w:t>docs/consideraciones_eticas.md</w:t>
            </w:r>
          </w:p>
        </w:tc>
        <w:tc>
          <w:tcPr>
            <w:tcW w:w="37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F03835" w14:textId="77777777" w:rsidR="0001776F" w:rsidRPr="00104C18" w:rsidRDefault="00000000" w:rsidP="00104C18">
            <w:pPr>
              <w:spacing w:before="40" w:after="40"/>
              <w:jc w:val="both"/>
              <w:rPr>
                <w:lang w:val="es-EC"/>
              </w:rPr>
            </w:pPr>
            <w:r w:rsidRPr="00104C18">
              <w:rPr>
                <w:rFonts w:eastAsia="Arial" w:cs="Arial"/>
                <w:lang w:val="es-EC"/>
              </w:rPr>
              <w:t>Sesgos, privacidad, explicabilidad y responsabilidad</w:t>
            </w:r>
          </w:p>
        </w:tc>
      </w:tr>
      <w:tr w:rsidR="0001776F" w:rsidRPr="00104C18" w14:paraId="4C9C5E7F" w14:textId="77777777">
        <w:trPr>
          <w:cantSplit/>
          <w:jc w:val="center"/>
        </w:trPr>
        <w:tc>
          <w:tcPr>
            <w:tcW w:w="25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6A3E4E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</w:rPr>
              <w:t>Uso de la aplicación</w:t>
            </w:r>
          </w:p>
        </w:tc>
        <w:tc>
          <w:tcPr>
            <w:tcW w:w="37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E50037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</w:rPr>
              <w:t>docs/manual_usuario.md</w:t>
            </w:r>
          </w:p>
        </w:tc>
        <w:tc>
          <w:tcPr>
            <w:tcW w:w="37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461B90" w14:textId="77777777" w:rsidR="0001776F" w:rsidRPr="00104C18" w:rsidRDefault="00000000" w:rsidP="00104C18">
            <w:pPr>
              <w:spacing w:before="40" w:after="40"/>
              <w:jc w:val="both"/>
              <w:rPr>
                <w:lang w:val="es-EC"/>
              </w:rPr>
            </w:pPr>
            <w:r w:rsidRPr="00104C18">
              <w:rPr>
                <w:rFonts w:eastAsia="Arial" w:cs="Arial"/>
                <w:lang w:val="es-EC"/>
              </w:rPr>
              <w:t>Modos, etapas, fuentes, exportación y errores</w:t>
            </w:r>
          </w:p>
        </w:tc>
      </w:tr>
      <w:tr w:rsidR="0001776F" w:rsidRPr="00104C18" w14:paraId="6E734BBD" w14:textId="77777777">
        <w:trPr>
          <w:cantSplit/>
          <w:jc w:val="center"/>
        </w:trPr>
        <w:tc>
          <w:tcPr>
            <w:tcW w:w="25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E1F94B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</w:rPr>
              <w:t>Código y pruebas</w:t>
            </w:r>
          </w:p>
        </w:tc>
        <w:tc>
          <w:tcPr>
            <w:tcW w:w="37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256CD6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</w:rPr>
              <w:t>src, app, tests y .github/workflows/ci.yml</w:t>
            </w:r>
          </w:p>
        </w:tc>
        <w:tc>
          <w:tcPr>
            <w:tcW w:w="37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CD4F97" w14:textId="77777777" w:rsidR="0001776F" w:rsidRPr="00104C18" w:rsidRDefault="00000000" w:rsidP="00104C18">
            <w:pPr>
              <w:spacing w:before="40" w:after="40"/>
              <w:jc w:val="both"/>
              <w:rPr>
                <w:lang w:val="es-EC"/>
              </w:rPr>
            </w:pPr>
            <w:r w:rsidRPr="00104C18">
              <w:rPr>
                <w:rFonts w:eastAsia="Arial" w:cs="Arial"/>
                <w:lang w:val="es-EC"/>
              </w:rPr>
              <w:t>Ejecución local y comprobaciones automáticas</w:t>
            </w:r>
          </w:p>
        </w:tc>
      </w:tr>
      <w:tr w:rsidR="0001776F" w:rsidRPr="00104C18" w14:paraId="3336FFE1" w14:textId="77777777">
        <w:trPr>
          <w:cantSplit/>
          <w:jc w:val="center"/>
        </w:trPr>
        <w:tc>
          <w:tcPr>
            <w:tcW w:w="25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2D837A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</w:rPr>
              <w:t>Evaluación</w:t>
            </w:r>
          </w:p>
        </w:tc>
        <w:tc>
          <w:tcPr>
            <w:tcW w:w="37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19B5DC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</w:rPr>
              <w:t>evaluation y results</w:t>
            </w:r>
          </w:p>
        </w:tc>
        <w:tc>
          <w:tcPr>
            <w:tcW w:w="37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62B142" w14:textId="77777777" w:rsidR="0001776F" w:rsidRPr="00104C18" w:rsidRDefault="00000000" w:rsidP="00104C18">
            <w:pPr>
              <w:spacing w:before="40" w:after="40"/>
              <w:jc w:val="both"/>
              <w:rPr>
                <w:lang w:val="es-EC"/>
              </w:rPr>
            </w:pPr>
            <w:r w:rsidRPr="00104C18">
              <w:rPr>
                <w:rFonts w:eastAsia="Arial" w:cs="Arial"/>
                <w:lang w:val="es-EC"/>
              </w:rPr>
              <w:t>Formatos, resultados con alcance y registros de consultas</w:t>
            </w:r>
          </w:p>
        </w:tc>
      </w:tr>
      <w:tr w:rsidR="0001776F" w14:paraId="2883669B" w14:textId="77777777">
        <w:trPr>
          <w:cantSplit/>
          <w:jc w:val="center"/>
        </w:trPr>
        <w:tc>
          <w:tcPr>
            <w:tcW w:w="25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03187A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</w:rPr>
              <w:t>Presentación audiovisual</w:t>
            </w:r>
          </w:p>
        </w:tc>
        <w:tc>
          <w:tcPr>
            <w:tcW w:w="37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CEF3EF" w14:textId="77777777" w:rsidR="0001776F" w:rsidRPr="00104C18" w:rsidRDefault="00000000" w:rsidP="00104C18">
            <w:pPr>
              <w:spacing w:before="40" w:after="40"/>
              <w:jc w:val="both"/>
              <w:rPr>
                <w:lang w:val="es-EC"/>
              </w:rPr>
            </w:pPr>
            <w:r w:rsidRPr="00104C18">
              <w:rPr>
                <w:rFonts w:eastAsia="Arial" w:cs="Arial"/>
                <w:lang w:val="es-EC"/>
              </w:rPr>
              <w:t>Catálogo de videos del índice</w:t>
            </w:r>
          </w:p>
        </w:tc>
        <w:tc>
          <w:tcPr>
            <w:tcW w:w="37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70FC14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</w:rPr>
              <w:t>Pitch y respuestas técnicas</w:t>
            </w:r>
          </w:p>
        </w:tc>
      </w:tr>
    </w:tbl>
    <w:p w14:paraId="54040BE5" w14:textId="77777777" w:rsidR="0001776F" w:rsidRDefault="0001776F" w:rsidP="00104C18">
      <w:pPr>
        <w:spacing w:after="20"/>
        <w:jc w:val="both"/>
      </w:pPr>
    </w:p>
    <w:p w14:paraId="3A4923E3" w14:textId="77777777" w:rsidR="0001776F" w:rsidRDefault="00000000" w:rsidP="00104C18">
      <w:pPr>
        <w:pStyle w:val="Ttulo1"/>
        <w:jc w:val="both"/>
      </w:pPr>
      <w:r>
        <w:rPr>
          <w:rFonts w:ascii="Arial" w:eastAsia="Arial" w:hAnsi="Arial" w:cs="Arial"/>
        </w:rPr>
        <w:lastRenderedPageBreak/>
        <w:t>Cómo interpretar la evidencia</w:t>
      </w:r>
    </w:p>
    <w:p w14:paraId="22F2912F" w14:textId="77777777" w:rsidR="0001776F" w:rsidRPr="00104C18" w:rsidRDefault="00000000" w:rsidP="00104C18">
      <w:pPr>
        <w:jc w:val="both"/>
        <w:rPr>
          <w:lang w:val="es-EC"/>
        </w:rPr>
      </w:pPr>
      <w:r w:rsidRPr="00104C18">
        <w:rPr>
          <w:rFonts w:eastAsia="Arial" w:cs="Arial"/>
          <w:lang w:val="es-EC"/>
        </w:rPr>
        <w:t>El corpus público reconstruido contiene siete documentos, 98 páginas y 271 fragmentos. Los experimentos históricos de recuperación utilizaron otro corpus de 585 fragmentos. Sus resultados se presentan con la configuración y el contexto de desarrollo que les corresponden.</w:t>
      </w:r>
    </w:p>
    <w:p w14:paraId="4EB88A1F" w14:textId="77777777" w:rsidR="0001776F" w:rsidRPr="00104C18" w:rsidRDefault="00000000" w:rsidP="00104C18">
      <w:pPr>
        <w:jc w:val="both"/>
        <w:rPr>
          <w:lang w:val="es-EC"/>
        </w:rPr>
      </w:pPr>
      <w:r w:rsidRPr="00104C18">
        <w:rPr>
          <w:rFonts w:eastAsia="Arial" w:cs="Arial"/>
          <w:lang w:val="es-EC"/>
        </w:rPr>
        <w:t>La versión documentada del portal es 0.7.62 y el servicio RAG corresponde al adaptador 1.7. Las 33 pruebas académicas verifican comportamiento del código. Al incluir portal, base de datos y servicio, el registro de comprobación contiene 326 pruebas. Estos conteos no representan preguntas evaluadas por especialistas ni estimaciones de exactitud normativa.</w:t>
      </w:r>
    </w:p>
    <w:p w14:paraId="18979D22" w14:textId="77777777" w:rsidR="0001776F" w:rsidRPr="00104C18" w:rsidRDefault="00000000" w:rsidP="00104C18">
      <w:pPr>
        <w:jc w:val="both"/>
        <w:rPr>
          <w:lang w:val="es-EC"/>
        </w:rPr>
      </w:pPr>
      <w:r w:rsidRPr="00104C18">
        <w:rPr>
          <w:rFonts w:eastAsia="Arial" w:cs="Arial"/>
          <w:lang w:val="es-EC"/>
        </w:rPr>
        <w:t>Las consultas reales registran respuestas, fuentes, tiempos y límites observados. Una referencia técnicamente válida no demuestra por sí sola respaldo semántico. La evaluación independiente se define en evaluation/README.md; las métricas publicadas corresponden a desarrollo y funcionamiento, sin atribuirles generalización externa.</w:t>
      </w:r>
    </w:p>
    <w:p w14:paraId="0B73DAFA" w14:textId="77777777" w:rsidR="0001776F" w:rsidRPr="00104C18" w:rsidRDefault="00000000" w:rsidP="00104C18">
      <w:pPr>
        <w:pStyle w:val="Ttulo1"/>
        <w:jc w:val="both"/>
        <w:rPr>
          <w:lang w:val="es-EC"/>
        </w:rPr>
      </w:pPr>
      <w:r w:rsidRPr="00104C18">
        <w:rPr>
          <w:rFonts w:ascii="Arial" w:eastAsia="Arial" w:hAnsi="Arial" w:cs="Arial"/>
          <w:lang w:val="es-EC"/>
        </w:rPr>
        <w:t>Presentación audiovisual</w:t>
      </w:r>
    </w:p>
    <w:p w14:paraId="76A45014" w14:textId="77777777" w:rsidR="0001776F" w:rsidRPr="00104C18" w:rsidRDefault="00000000" w:rsidP="00104C18">
      <w:pPr>
        <w:jc w:val="both"/>
        <w:rPr>
          <w:lang w:val="es-EC"/>
        </w:rPr>
      </w:pPr>
      <w:r w:rsidRPr="00104C18">
        <w:rPr>
          <w:rFonts w:eastAsia="Arial" w:cs="Arial"/>
          <w:lang w:val="es-EC"/>
        </w:rPr>
        <w:t>El pitch organiza la presentación en siete bloques y ocho pantallas. Su duración máxima es cinco minutos y la demostración utiliza el portal GLF real.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84"/>
        <w:gridCol w:w="6696"/>
      </w:tblGrid>
      <w:tr w:rsidR="0001776F" w14:paraId="188E37E8" w14:textId="77777777">
        <w:trPr>
          <w:cantSplit/>
          <w:tblHeader/>
          <w:jc w:val="center"/>
        </w:trPr>
        <w:tc>
          <w:tcPr>
            <w:tcW w:w="3384" w:type="dxa"/>
            <w:shd w:val="clear" w:color="auto" w:fill="E7E7E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A1165D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  <w:b/>
              </w:rPr>
              <w:t>Intervalo</w:t>
            </w:r>
          </w:p>
        </w:tc>
        <w:tc>
          <w:tcPr>
            <w:tcW w:w="6696" w:type="dxa"/>
            <w:shd w:val="clear" w:color="auto" w:fill="E7E7E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E3B471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  <w:b/>
              </w:rPr>
              <w:t>Contenido</w:t>
            </w:r>
          </w:p>
        </w:tc>
      </w:tr>
      <w:tr w:rsidR="0001776F" w14:paraId="55511DA4" w14:textId="77777777">
        <w:trPr>
          <w:cantSplit/>
          <w:jc w:val="center"/>
        </w:trPr>
        <w:tc>
          <w:tcPr>
            <w:tcW w:w="33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0385A4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</w:rPr>
              <w:t>00:00 a 00:30</w:t>
            </w:r>
          </w:p>
        </w:tc>
        <w:tc>
          <w:tcPr>
            <w:tcW w:w="66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2AAD8F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</w:rPr>
              <w:t>Problema y equipo</w:t>
            </w:r>
          </w:p>
        </w:tc>
      </w:tr>
      <w:tr w:rsidR="0001776F" w14:paraId="56598707" w14:textId="77777777">
        <w:trPr>
          <w:cantSplit/>
          <w:jc w:val="center"/>
        </w:trPr>
        <w:tc>
          <w:tcPr>
            <w:tcW w:w="33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EAFC7D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</w:rPr>
              <w:t>00:30 a 01:30</w:t>
            </w:r>
          </w:p>
        </w:tc>
        <w:tc>
          <w:tcPr>
            <w:tcW w:w="66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E50E12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</w:rPr>
              <w:t>Datos y metodología</w:t>
            </w:r>
          </w:p>
        </w:tc>
      </w:tr>
      <w:tr w:rsidR="0001776F" w14:paraId="3AEDD57C" w14:textId="77777777">
        <w:trPr>
          <w:cantSplit/>
          <w:jc w:val="center"/>
        </w:trPr>
        <w:tc>
          <w:tcPr>
            <w:tcW w:w="33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9E041D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</w:rPr>
              <w:t>01:30 a 02:15</w:t>
            </w:r>
          </w:p>
        </w:tc>
        <w:tc>
          <w:tcPr>
            <w:tcW w:w="66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10ADF2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</w:rPr>
              <w:t>Desarrollo y optimización</w:t>
            </w:r>
          </w:p>
        </w:tc>
      </w:tr>
      <w:tr w:rsidR="0001776F" w:rsidRPr="00104C18" w14:paraId="1A51BB58" w14:textId="77777777">
        <w:trPr>
          <w:cantSplit/>
          <w:jc w:val="center"/>
        </w:trPr>
        <w:tc>
          <w:tcPr>
            <w:tcW w:w="33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23D535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</w:rPr>
              <w:t>02:15 a 03:15</w:t>
            </w:r>
          </w:p>
        </w:tc>
        <w:tc>
          <w:tcPr>
            <w:tcW w:w="66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B71FF4" w14:textId="77777777" w:rsidR="0001776F" w:rsidRPr="00104C18" w:rsidRDefault="00000000" w:rsidP="00104C18">
            <w:pPr>
              <w:spacing w:before="40" w:after="40"/>
              <w:jc w:val="both"/>
              <w:rPr>
                <w:lang w:val="es-EC"/>
              </w:rPr>
            </w:pPr>
            <w:r w:rsidRPr="00104C18">
              <w:rPr>
                <w:rFonts w:eastAsia="Arial" w:cs="Arial"/>
                <w:lang w:val="es-EC"/>
              </w:rPr>
              <w:t>Interfaz, casos de uso y manejo de errores</w:t>
            </w:r>
          </w:p>
        </w:tc>
      </w:tr>
      <w:tr w:rsidR="0001776F" w14:paraId="4BD4AC84" w14:textId="77777777">
        <w:trPr>
          <w:cantSplit/>
          <w:jc w:val="center"/>
        </w:trPr>
        <w:tc>
          <w:tcPr>
            <w:tcW w:w="33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8CE16E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</w:rPr>
              <w:t>03:15 a 04:00</w:t>
            </w:r>
          </w:p>
        </w:tc>
        <w:tc>
          <w:tcPr>
            <w:tcW w:w="66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B11738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</w:rPr>
              <w:t>Evaluación y resultados</w:t>
            </w:r>
          </w:p>
        </w:tc>
      </w:tr>
      <w:tr w:rsidR="0001776F" w14:paraId="31A6C5D5" w14:textId="77777777">
        <w:trPr>
          <w:cantSplit/>
          <w:jc w:val="center"/>
        </w:trPr>
        <w:tc>
          <w:tcPr>
            <w:tcW w:w="33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EB1061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</w:rPr>
              <w:t>04:00 a 04:45</w:t>
            </w:r>
          </w:p>
        </w:tc>
        <w:tc>
          <w:tcPr>
            <w:tcW w:w="66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E03D92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</w:rPr>
              <w:t>Consideraciones éticas</w:t>
            </w:r>
          </w:p>
        </w:tc>
      </w:tr>
      <w:tr w:rsidR="0001776F" w:rsidRPr="00104C18" w14:paraId="6460D5AF" w14:textId="77777777">
        <w:trPr>
          <w:cantSplit/>
          <w:jc w:val="center"/>
        </w:trPr>
        <w:tc>
          <w:tcPr>
            <w:tcW w:w="33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005445" w14:textId="77777777" w:rsidR="0001776F" w:rsidRDefault="00000000" w:rsidP="00104C18">
            <w:pPr>
              <w:spacing w:before="40" w:after="40"/>
              <w:jc w:val="both"/>
            </w:pPr>
            <w:r>
              <w:rPr>
                <w:rFonts w:eastAsia="Arial" w:cs="Arial"/>
              </w:rPr>
              <w:t>04:45 a 05:00</w:t>
            </w:r>
          </w:p>
        </w:tc>
        <w:tc>
          <w:tcPr>
            <w:tcW w:w="66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ADB761" w14:textId="77777777" w:rsidR="0001776F" w:rsidRPr="00104C18" w:rsidRDefault="00000000" w:rsidP="00104C18">
            <w:pPr>
              <w:spacing w:before="40" w:after="40"/>
              <w:jc w:val="both"/>
              <w:rPr>
                <w:lang w:val="es-EC"/>
              </w:rPr>
            </w:pPr>
            <w:r w:rsidRPr="00104C18">
              <w:rPr>
                <w:rFonts w:eastAsia="Arial" w:cs="Arial"/>
                <w:lang w:val="es-EC"/>
              </w:rPr>
              <w:t>Cierre y acceso al proyecto</w:t>
            </w:r>
          </w:p>
        </w:tc>
      </w:tr>
    </w:tbl>
    <w:p w14:paraId="71F2856B" w14:textId="77777777" w:rsidR="0001776F" w:rsidRPr="00104C18" w:rsidRDefault="0001776F" w:rsidP="00104C18">
      <w:pPr>
        <w:spacing w:after="20"/>
        <w:jc w:val="both"/>
        <w:rPr>
          <w:lang w:val="es-EC"/>
        </w:rPr>
      </w:pPr>
    </w:p>
    <w:p w14:paraId="7FF55AD2" w14:textId="77777777" w:rsidR="0001776F" w:rsidRPr="00104C18" w:rsidRDefault="00000000" w:rsidP="00104C18">
      <w:pPr>
        <w:jc w:val="both"/>
        <w:rPr>
          <w:lang w:val="es-EC"/>
        </w:rPr>
      </w:pPr>
      <w:r w:rsidRPr="00104C18">
        <w:rPr>
          <w:rFonts w:eastAsia="Arial" w:cs="Arial"/>
          <w:lang w:val="es-EC"/>
        </w:rPr>
        <w:t>El video técnico responde las diez preguntas oficiales en orden. Schubert Lombeida Manjarrez responde las impares y Niko Dimitri Jiménez Bruno las pares. Cada respuesta dura como máximo dos minutos y mantiene al expositor visible en cámara. La pregunta 9 desarrolla la opción C, correspondiente a texto y modelos de lenguaje.</w:t>
      </w:r>
    </w:p>
    <w:p w14:paraId="02AA1B5C" w14:textId="77777777" w:rsidR="0001776F" w:rsidRPr="00104C18" w:rsidRDefault="00000000" w:rsidP="00104C18">
      <w:pPr>
        <w:jc w:val="both"/>
        <w:rPr>
          <w:lang w:val="es-EC"/>
        </w:rPr>
      </w:pPr>
      <w:r w:rsidRPr="00104C18">
        <w:rPr>
          <w:rFonts w:eastAsia="Arial" w:cs="Arial"/>
          <w:lang w:val="es-EC"/>
        </w:rPr>
        <w:t>La sección audiovisual del índice utiliza un catálogo de enlaces. Admite archivos MP4 del repositorio y enlaces a una plataforma de reproducción. Una grabación editada identifica los recortes de espera y no transforma la duración del montaje en una medición de latencia.</w:t>
      </w:r>
    </w:p>
    <w:p w14:paraId="52E84FA5" w14:textId="77777777" w:rsidR="0001776F" w:rsidRPr="00104C18" w:rsidRDefault="00000000" w:rsidP="00104C18">
      <w:pPr>
        <w:pStyle w:val="Ttulo1"/>
        <w:jc w:val="both"/>
        <w:rPr>
          <w:lang w:val="es-EC"/>
        </w:rPr>
      </w:pPr>
      <w:r w:rsidRPr="00104C18">
        <w:rPr>
          <w:rFonts w:ascii="Arial" w:eastAsia="Arial" w:hAnsi="Arial" w:cs="Arial"/>
          <w:lang w:val="es-EC"/>
        </w:rPr>
        <w:t>Reproducción y trazabilidad</w:t>
      </w:r>
    </w:p>
    <w:p w14:paraId="354441C3" w14:textId="77777777" w:rsidR="0001776F" w:rsidRPr="00104C18" w:rsidRDefault="00000000" w:rsidP="00104C18">
      <w:pPr>
        <w:jc w:val="both"/>
        <w:rPr>
          <w:lang w:val="es-EC"/>
        </w:rPr>
      </w:pPr>
      <w:r w:rsidRPr="00104C18">
        <w:rPr>
          <w:rFonts w:eastAsia="Arial" w:cs="Arial"/>
          <w:lang w:val="es-EC"/>
        </w:rPr>
        <w:t>README.md contiene los comandos de instalación y ejecución. Los cuadernos se ordenan desde exploración hasta evaluación. data/sources.json identifica los PDF oficiales; integration/source_manifest.json relaciona los componentes copiados con su origen y huella. Los registros históricos se conservan sin alterar sus resultados.</w:t>
      </w:r>
    </w:p>
    <w:p w14:paraId="169BB800" w14:textId="77777777" w:rsidR="0001776F" w:rsidRPr="00104C18" w:rsidRDefault="00000000" w:rsidP="00104C18">
      <w:pPr>
        <w:jc w:val="both"/>
        <w:rPr>
          <w:lang w:val="es-EC"/>
        </w:rPr>
      </w:pPr>
      <w:r w:rsidRPr="00104C18">
        <w:rPr>
          <w:rFonts w:eastAsia="Arial" w:cs="Arial"/>
          <w:lang w:val="es-EC"/>
        </w:rPr>
        <w:t xml:space="preserve">Los formatos de evaluación exigen pregunta, pasajes correctos, revisor independiente, versión de corpus y partición. Las preguntas frecuentes son un insumo de muestreo y no sustituyen la anotación </w:t>
      </w:r>
      <w:r w:rsidRPr="00104C18">
        <w:rPr>
          <w:rFonts w:eastAsia="Arial" w:cs="Arial"/>
          <w:lang w:val="es-EC"/>
        </w:rPr>
        <w:lastRenderedPageBreak/>
        <w:t>de evidencia. El protocolo separa desarrollo, validación y prueba, y distingue recuperación, respaldo de afirmaciones y abstención.</w:t>
      </w:r>
    </w:p>
    <w:p w14:paraId="6EEE8986" w14:textId="77777777" w:rsidR="0001776F" w:rsidRPr="00104C18" w:rsidRDefault="00000000" w:rsidP="00104C18">
      <w:pPr>
        <w:pStyle w:val="Ttulo1"/>
        <w:jc w:val="both"/>
        <w:rPr>
          <w:lang w:val="es-EC"/>
        </w:rPr>
      </w:pPr>
      <w:r w:rsidRPr="00104C18">
        <w:rPr>
          <w:rFonts w:ascii="Arial" w:eastAsia="Arial" w:hAnsi="Arial" w:cs="Arial"/>
          <w:lang w:val="es-EC"/>
        </w:rPr>
        <w:t>Enlaces de consulta</w:t>
      </w:r>
    </w:p>
    <w:p w14:paraId="501EDC5B" w14:textId="77777777" w:rsidR="0001776F" w:rsidRPr="00104C18" w:rsidRDefault="00000000" w:rsidP="00104C18">
      <w:pPr>
        <w:jc w:val="both"/>
        <w:rPr>
          <w:lang w:val="es-EC"/>
        </w:rPr>
      </w:pPr>
      <w:r w:rsidRPr="00104C18">
        <w:rPr>
          <w:rFonts w:eastAsia="Arial" w:cs="Arial"/>
          <w:lang w:val="es-EC"/>
        </w:rPr>
        <w:t>Repositorio: https:/​/​github.com/​schubertlombeida/​RAG.SALVAGUARDAS.GLF.UEES</w:t>
      </w:r>
    </w:p>
    <w:p w14:paraId="4AF86081" w14:textId="77777777" w:rsidR="0001776F" w:rsidRPr="00104C18" w:rsidRDefault="00000000" w:rsidP="00104C18">
      <w:pPr>
        <w:jc w:val="both"/>
        <w:rPr>
          <w:lang w:val="es-EC"/>
        </w:rPr>
      </w:pPr>
      <w:r w:rsidRPr="00104C18">
        <w:rPr>
          <w:rFonts w:eastAsia="Arial" w:cs="Arial"/>
          <w:lang w:val="es-EC"/>
        </w:rPr>
        <w:t>Asistente del portal: https:/​/​glf-​postulaciones.vercel.app/​internal/​evidence</w:t>
      </w:r>
    </w:p>
    <w:p w14:paraId="359B1FB6" w14:textId="77777777" w:rsidR="0001776F" w:rsidRPr="00104C18" w:rsidRDefault="00000000" w:rsidP="00104C18">
      <w:pPr>
        <w:jc w:val="both"/>
        <w:rPr>
          <w:lang w:val="es-EC"/>
        </w:rPr>
      </w:pPr>
      <w:r w:rsidRPr="00104C18">
        <w:rPr>
          <w:rFonts w:eastAsia="Arial" w:cs="Arial"/>
          <w:lang w:val="es-EC"/>
        </w:rPr>
        <w:t>El portal conserva sus controles de acceso. La revisión del material académico se realiza sobre fuentes públicas, código y evidencia documentada.</w:t>
      </w:r>
    </w:p>
    <w:sectPr w:rsidR="0001776F" w:rsidRPr="00104C18" w:rsidSect="00034616">
      <w:footerReference w:type="default" r:id="rId8"/>
      <w:pgSz w:w="12240" w:h="15840"/>
      <w:pgMar w:top="1008" w:right="1080" w:bottom="1008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96ADA" w14:textId="77777777" w:rsidR="00470523" w:rsidRDefault="00470523">
      <w:pPr>
        <w:spacing w:after="0" w:line="240" w:lineRule="auto"/>
      </w:pPr>
      <w:r>
        <w:separator/>
      </w:r>
    </w:p>
  </w:endnote>
  <w:endnote w:type="continuationSeparator" w:id="0">
    <w:p w14:paraId="032AACA2" w14:textId="77777777" w:rsidR="00470523" w:rsidRDefault="00470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9D284" w14:textId="77777777" w:rsidR="0001776F" w:rsidRDefault="00000000">
    <w:pPr>
      <w:pStyle w:val="Piedepgina"/>
      <w:jc w:val="right"/>
    </w:pPr>
    <w:r>
      <w:rPr>
        <w:rFonts w:eastAsia="Arial" w:cs="Arial"/>
      </w:rPr>
      <w:t xml:space="preserve">Página </w:t>
    </w:r>
    <w:r>
      <w:rPr>
        <w:rFonts w:eastAsia="Arial" w:cs="Arial"/>
      </w:rPr>
      <w:fldChar w:fldCharType="begin"/>
    </w:r>
    <w:r>
      <w:rPr>
        <w:rFonts w:eastAsia="Arial" w:cs="Arial"/>
      </w:rPr>
      <w:instrText xml:space="preserve"> PAGE </w:instrText>
    </w:r>
    <w:r>
      <w:rPr>
        <w:rFonts w:eastAsia="Arial" w:cs="Arial"/>
      </w:rPr>
      <w:fldChar w:fldCharType="separate"/>
    </w:r>
    <w:r>
      <w:rPr>
        <w:rFonts w:eastAsia="Arial" w:cs="Arial"/>
      </w:rPr>
      <w:t>1</w:t>
    </w:r>
    <w:r>
      <w:rPr>
        <w:rFonts w:eastAsia="Arial" w:cs="Arial"/>
      </w:rPr>
      <w:fldChar w:fldCharType="end"/>
    </w:r>
    <w:r>
      <w:rPr>
        <w:rFonts w:eastAsia="Arial" w:cs="Arial"/>
      </w:rPr>
      <w:t xml:space="preserve"> de </w:t>
    </w:r>
    <w:r>
      <w:rPr>
        <w:rFonts w:eastAsia="Arial" w:cs="Arial"/>
      </w:rPr>
      <w:fldChar w:fldCharType="begin"/>
    </w:r>
    <w:r>
      <w:rPr>
        <w:rFonts w:eastAsia="Arial" w:cs="Arial"/>
      </w:rPr>
      <w:instrText xml:space="preserve"> NUMPAGES </w:instrText>
    </w:r>
    <w:r>
      <w:rPr>
        <w:rFonts w:eastAsia="Arial" w:cs="Arial"/>
      </w:rPr>
      <w:fldChar w:fldCharType="separate"/>
    </w:r>
    <w:r>
      <w:rPr>
        <w:rFonts w:eastAsia="Arial" w:cs="Arial"/>
      </w:rPr>
      <w:t>1</w:t>
    </w:r>
    <w:r>
      <w:rPr>
        <w:rFonts w:eastAsia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8E167" w14:textId="77777777" w:rsidR="00470523" w:rsidRDefault="00470523">
      <w:pPr>
        <w:spacing w:after="0" w:line="240" w:lineRule="auto"/>
      </w:pPr>
      <w:r>
        <w:separator/>
      </w:r>
    </w:p>
  </w:footnote>
  <w:footnote w:type="continuationSeparator" w:id="0">
    <w:p w14:paraId="17E2B816" w14:textId="77777777" w:rsidR="00470523" w:rsidRDefault="004705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1188855">
    <w:abstractNumId w:val="8"/>
  </w:num>
  <w:num w:numId="2" w16cid:durableId="1006053018">
    <w:abstractNumId w:val="6"/>
  </w:num>
  <w:num w:numId="3" w16cid:durableId="651717329">
    <w:abstractNumId w:val="5"/>
  </w:num>
  <w:num w:numId="4" w16cid:durableId="164564200">
    <w:abstractNumId w:val="4"/>
  </w:num>
  <w:num w:numId="5" w16cid:durableId="906955962">
    <w:abstractNumId w:val="7"/>
  </w:num>
  <w:num w:numId="6" w16cid:durableId="1353529502">
    <w:abstractNumId w:val="3"/>
  </w:num>
  <w:num w:numId="7" w16cid:durableId="852644668">
    <w:abstractNumId w:val="2"/>
  </w:num>
  <w:num w:numId="8" w16cid:durableId="1683117922">
    <w:abstractNumId w:val="1"/>
  </w:num>
  <w:num w:numId="9" w16cid:durableId="403841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76F"/>
    <w:rsid w:val="00034616"/>
    <w:rsid w:val="0006063C"/>
    <w:rsid w:val="00104C18"/>
    <w:rsid w:val="0015074B"/>
    <w:rsid w:val="0029639D"/>
    <w:rsid w:val="00326F90"/>
    <w:rsid w:val="00470523"/>
    <w:rsid w:val="00AA1D8D"/>
    <w:rsid w:val="00B47730"/>
    <w:rsid w:val="00CB0664"/>
    <w:rsid w:val="00D747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5E1FBD"/>
  <w14:defaultImageDpi w14:val="300"/>
  <w15:docId w15:val="{7BD32086-9C7F-40DB-921D-EDCBCFD96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45" w:lineRule="auto"/>
    </w:pPr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Arial" w:hAnsi="Arial"/>
      <w:b w:val="0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Arial" w:hAnsi="Arial"/>
      <w:b w:val="0"/>
      <w:color w:val="000000"/>
      <w:sz w:val="22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 w:val="0"/>
      <w:bCs/>
      <w:color w:val="000000"/>
      <w:sz w:val="2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 w:val="0"/>
      <w:bCs/>
      <w:color w:val="000000"/>
      <w:sz w:val="22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 w:val="0"/>
      <w:bCs/>
      <w:color w:val="000000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after="1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2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b w:val="0"/>
      <w:color w:val="000000"/>
      <w:spacing w:val="5"/>
      <w:kern w:val="28"/>
      <w:sz w:val="2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b w:val="0"/>
      <w:i/>
      <w:iCs/>
      <w:color w:val="000000"/>
      <w:spacing w:val="15"/>
      <w:sz w:val="22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Arial" w:hAnsi="Arial"/>
      <w:b w:val="0"/>
      <w:color w:val="000000"/>
      <w:sz w:val="22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Arial" w:hAnsi="Arial"/>
      <w:b w:val="0"/>
      <w:color w:val="000000"/>
      <w:sz w:val="22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Arial" w:hAnsi="Arial"/>
      <w:b w:val="0"/>
      <w:color w:val="000000"/>
      <w:sz w:val="22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Arial" w:hAnsi="Arial"/>
      <w:b w:val="0"/>
      <w:color w:val="000000"/>
      <w:sz w:val="22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Arial" w:hAnsi="Arial"/>
      <w:b w:val="0"/>
      <w:i/>
      <w:iCs/>
      <w:color w:val="000000"/>
      <w:sz w:val="2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 w:val="0"/>
      <w:bCs/>
      <w:i/>
      <w:iCs/>
      <w:color w:val="000000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b w:val="0"/>
      <w:color w:val="000000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b w:val="0"/>
      <w:i/>
      <w:iCs/>
      <w:color w:val="000000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b w:val="0"/>
      <w:i/>
      <w:iCs/>
      <w:color w:val="000000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b w:val="0"/>
      <w:color w:val="000000"/>
      <w:sz w:val="22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b w:val="0"/>
      <w:i/>
      <w:iCs/>
      <w:color w:val="000000"/>
      <w:sz w:val="22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Cs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rFonts w:ascii="Arial" w:hAnsi="Arial"/>
      <w:b w:val="0"/>
      <w:bCs/>
      <w:color w:val="000000"/>
      <w:sz w:val="22"/>
    </w:rPr>
  </w:style>
  <w:style w:type="character" w:styleId="nfasis">
    <w:name w:val="Emphasis"/>
    <w:basedOn w:val="Fuentedeprrafopredeter"/>
    <w:uiPriority w:val="20"/>
    <w:qFormat/>
    <w:rsid w:val="00FC693F"/>
    <w:rPr>
      <w:rFonts w:ascii="Arial" w:hAnsi="Arial"/>
      <w:b w:val="0"/>
      <w:i/>
      <w:iCs/>
      <w:color w:val="000000"/>
      <w:sz w:val="22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Cs/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Arial" w:hAnsi="Arial"/>
      <w:b w:val="0"/>
      <w:bCs/>
      <w:i/>
      <w:iCs/>
      <w:color w:val="000000"/>
      <w:sz w:val="22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Arial" w:hAnsi="Arial"/>
      <w:b w:val="0"/>
      <w:i/>
      <w:iCs/>
      <w:color w:val="000000"/>
      <w:sz w:val="22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Arial" w:hAnsi="Arial"/>
      <w:b w:val="0"/>
      <w:bCs/>
      <w:i/>
      <w:iCs/>
      <w:color w:val="000000"/>
      <w:sz w:val="22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Arial" w:hAnsi="Arial"/>
      <w:b w:val="0"/>
      <w:smallCaps/>
      <w:color w:val="000000"/>
      <w:sz w:val="2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Arial" w:hAnsi="Arial"/>
      <w:b w:val="0"/>
      <w:bCs/>
      <w:smallCaps/>
      <w:color w:val="000000"/>
      <w:spacing w:val="5"/>
      <w:sz w:val="22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Arial" w:hAnsi="Arial"/>
      <w:b w:val="0"/>
      <w:bCs/>
      <w:smallCaps/>
      <w:color w:val="000000"/>
      <w:spacing w:val="5"/>
      <w:sz w:val="22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b w:val="0"/>
      <w:sz w:val="22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Arial" w:hAnsi="Arial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792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revisión del proyecto RAG de salvaguardas GLF</dc:title>
  <dc:subject>Proyecto final RAG de salvaguardas GLF — Grupo 10</dc:subject>
  <dc:creator>Schubert Lombeida Manjarrez y Niko Dimitri Jiménez Bruno</dc:creator>
  <cp:keywords/>
  <dc:description>generated by python-docx</dc:description>
  <cp:lastModifiedBy>Schubert Lombeida</cp:lastModifiedBy>
  <cp:revision>2</cp:revision>
  <dcterms:created xsi:type="dcterms:W3CDTF">2013-12-23T23:15:00Z</dcterms:created>
  <dcterms:modified xsi:type="dcterms:W3CDTF">2026-10-25T18:02:00Z</dcterms:modified>
  <cp:category/>
</cp:coreProperties>
</file>