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Checkout Guide</w:t>
      </w:r>
    </w:p>
    <w:p>
      <w:r>
        <w:t>Training laptops may be checked out for a maximum of 14 calendar days. Extensions require approval from the Logistics Desk.</w:t>
      </w:r>
    </w:p>
    <w:p>
      <w:pPr>
        <w:pStyle w:val="Heading2"/>
      </w:pPr>
      <w:r>
        <w:t>Return checklist</w:t>
      </w:r>
    </w:p>
    <w:p>
      <w:pPr>
        <w:pStyle w:val="ListBullet"/>
      </w:pPr>
      <w:r>
        <w:t>Return the charger</w:t>
      </w:r>
    </w:p>
    <w:p>
      <w:pPr>
        <w:pStyle w:val="ListBullet"/>
      </w:pPr>
      <w:r>
        <w:t>Remove personal files</w:t>
      </w:r>
    </w:p>
    <w:p>
      <w:pPr>
        <w:pStyle w:val="ListBullet"/>
      </w:pPr>
      <w:r>
        <w:t>Report visible damage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