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Exploring</w:t>
      </w:r>
      <w:r>
        <w:t xml:space="preserve"> </w:t>
      </w:r>
      <w:r>
        <w:t xml:space="preserve">mediation</w:t>
      </w:r>
      <w:r>
        <w:t xml:space="preserve"> </w:t>
      </w:r>
      <w:r>
        <w:t xml:space="preserve">through</w:t>
      </w:r>
      <w:r>
        <w:t xml:space="preserve"> </w:t>
      </w:r>
      <w:r>
        <w:t xml:space="preserve">major</w:t>
      </w:r>
      <w:r>
        <w:t xml:space="preserve"> </w:t>
      </w:r>
      <w:r>
        <w:t xml:space="preserve">bleeding</w:t>
      </w:r>
      <w:r>
        <w:t xml:space="preserve"> </w:t>
      </w:r>
      <w:r>
        <w:t xml:space="preserve">between</w:t>
      </w:r>
      <w:r>
        <w:t xml:space="preserve"> </w:t>
      </w:r>
      <w:r>
        <w:t xml:space="preserve">DOACs</w:t>
      </w:r>
      <w:r>
        <w:t xml:space="preserve"> </w:t>
      </w:r>
      <w:r>
        <w:t xml:space="preserve">and</w:t>
      </w:r>
      <w:r>
        <w:t xml:space="preserve"> </w:t>
      </w:r>
      <w:r>
        <w:t xml:space="preserve">CV</w:t>
      </w:r>
      <w:r>
        <w:t xml:space="preserve"> </w:t>
      </w:r>
      <w:r>
        <w:t xml:space="preserve">events</w:t>
      </w:r>
    </w:p>
    <w:p>
      <w:pPr>
        <w:pStyle w:val="Author"/>
      </w:pPr>
      <w:r>
        <w:t xml:space="preserve">Martijn</w:t>
      </w:r>
      <w:r>
        <w:t xml:space="preserve"> </w:t>
      </w:r>
      <w:r>
        <w:t xml:space="preserve">Schuemie</w:t>
      </w:r>
    </w:p>
    <w:p>
      <w:pPr>
        <w:pStyle w:val="Date"/>
      </w:pPr>
      <w:r>
        <w:t xml:space="preserve">2024-04-16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1"/>
      </w:pPr>
      <w:r>
        <w:rPr>
          <w:rStyle w:val="SectionNumber"/>
        </w:rPr>
        <w:t xml:space="preserve">1</w:t>
      </w:r>
      <w:r>
        <w:tab/>
      </w:r>
      <w:r>
        <w:t xml:space="preserve">Introduction</w:t>
      </w:r>
    </w:p>
    <w:p>
      <w:pPr>
        <w:pStyle w:val="FirstParagraph"/>
      </w:pPr>
      <w:r>
        <w:t xml:space="preserve">Anticoagulant therapies have undergone significant evolution with the development of direct oral anticoagulants (DOACs), which have been increasingly favored over traditional warfarin due to their promising safety profiles, fewer dietary restrictions, and reduced need for monitoring. While DOACs are associated with a lower risk of major bleeding compared to warfarin, their overall impact on cardiovascular (CV) outcomes remains a subject of intense research. Major bleeding is a critical concern in anticoagulant therapy and can profoundly influence patient outcomes and treatment efficacy.</w:t>
      </w:r>
    </w:p>
    <w:p>
      <w:pPr>
        <w:pStyle w:val="BodyText"/>
      </w:pPr>
      <w:r>
        <w:t xml:space="preserve">This real-world study aims to dissect the complex interplay between anticoagulant type, major bleeding events, and cardiovascular outcomes. This protocol outlines the methodology for an observational study that will estimate the extent to which the effect of DOACs versus warfarin on cardiovascular outcomes is mediated through their differential impact on major bleeding rates. By leveraging real-world data, the study will contribute valuable insights into the comparative effectiveness and safety of these anticoagulants, guiding clinical decision-making and potentially informing future guidelines.</w:t>
      </w:r>
    </w:p>
    <w:p>
      <w:pPr>
        <w:pStyle w:val="BodyText"/>
      </w:pPr>
      <w:r>
        <w:t xml:space="preserve">This study will utilize novel advanced statistical techniques to model the mediation effects, controlling for a range of confounding factors that could influence both bleeding risk and cardiovascular outcomes.</w:t>
      </w:r>
    </w:p>
    <w:bookmarkEnd w:id="20"/>
    <w:bookmarkStart w:id="24" w:name="study-design"/>
    <w:p>
      <w:pPr>
        <w:pStyle w:val="Heading1"/>
      </w:pPr>
      <w:r>
        <w:rPr>
          <w:rStyle w:val="SectionNumber"/>
        </w:rPr>
        <w:t xml:space="preserve">2</w:t>
      </w:r>
      <w:r>
        <w:tab/>
      </w:r>
      <w:r>
        <w:t xml:space="preserve">Study design</w:t>
      </w:r>
    </w:p>
    <w:p>
      <w:pPr>
        <w:pStyle w:val="FirstParagraph"/>
      </w:pPr>
      <w:r>
        <w:t xml:space="preserve">This study will employ a new-user comparative cohort design, comparing a target cohort (rivaroxaban or the entire class of DOACs) to a comparator cohort (warfarin).</w:t>
      </w:r>
      <w:r>
        <w:t xml:space="preserve"> </w:t>
      </w:r>
      <w:r>
        <w:t xml:space="preserve">Both target and cohort are defined as first exposure to drug of interest, requiring 365 days of prior observation.</w:t>
      </w:r>
      <w:r>
        <w:t xml:space="preserve"> </w:t>
      </w:r>
      <w:r>
        <w:t xml:space="preserve">Followup starts on the day of treatment initiation, and ends at end of continuous exposure (allowing for 30-day gaps) or occurrence of the outcome, whichever comes first.</w:t>
      </w:r>
      <w:r>
        <w:t xml:space="preserve"> </w:t>
      </w:r>
      <w:r>
        <w:t xml:space="preserve">A single mediator - major bleeding - is defined and included in the model. This table lists all the comparisons that will be made: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Target</w:t>
            </w:r>
          </w:p>
        </w:tc>
        <w:tc>
          <w:tcPr/>
          <w:p>
            <w:pPr>
              <w:pStyle w:val="Compact"/>
              <w:jc w:val="left"/>
            </w:pPr>
            <w:r>
              <w:t xml:space="preserve">Comparator</w:t>
            </w:r>
          </w:p>
        </w:tc>
        <w:tc>
          <w:tcPr/>
          <w:p>
            <w:pPr>
              <w:pStyle w:val="Compact"/>
              <w:jc w:val="left"/>
            </w:pPr>
            <w:r>
              <w:t xml:space="preserve">Mediator</w:t>
            </w:r>
          </w:p>
        </w:tc>
        <w:tc>
          <w:tcPr/>
          <w:p>
            <w:pPr>
              <w:pStyle w:val="Compact"/>
              <w:jc w:val="left"/>
            </w:pPr>
            <w:r>
              <w:t xml:space="preserve">Outcome</w:t>
            </w:r>
          </w:p>
        </w:tc>
      </w:tr>
      <w:tr>
        <w:tc>
          <w:tcPr/>
          <w:p>
            <w:pPr>
              <w:pStyle w:val="Compact"/>
              <w:jc w:val="left"/>
            </w:pPr>
            <w:r>
              <w:t xml:space="preserve">Rivaroxaban</w:t>
            </w:r>
          </w:p>
        </w:tc>
        <w:tc>
          <w:tcPr/>
          <w:p>
            <w:pPr>
              <w:pStyle w:val="Compact"/>
              <w:jc w:val="left"/>
            </w:pPr>
            <w:r>
              <w:t xml:space="preserve">Warfarin</w:t>
            </w:r>
          </w:p>
        </w:tc>
        <w:tc>
          <w:tcPr/>
          <w:p>
            <w:pPr>
              <w:pStyle w:val="Compact"/>
              <w:jc w:val="left"/>
            </w:pPr>
            <w:r>
              <w:t xml:space="preserve">Major bleeding</w:t>
            </w:r>
          </w:p>
        </w:tc>
        <w:tc>
          <w:tcPr/>
          <w:p>
            <w:pPr>
              <w:pStyle w:val="Compact"/>
              <w:jc w:val="left"/>
            </w:pPr>
            <w:r>
              <w:t xml:space="preserve">Acute MI</w:t>
            </w:r>
          </w:p>
        </w:tc>
      </w:tr>
      <w:tr>
        <w:tc>
          <w:tcPr/>
          <w:p>
            <w:pPr>
              <w:pStyle w:val="Compact"/>
              <w:jc w:val="left"/>
            </w:pPr>
            <w:r>
              <w:t xml:space="preserve">Rivaroxaban</w:t>
            </w:r>
          </w:p>
        </w:tc>
        <w:tc>
          <w:tcPr/>
          <w:p>
            <w:pPr>
              <w:pStyle w:val="Compact"/>
              <w:jc w:val="left"/>
            </w:pPr>
            <w:r>
              <w:t xml:space="preserve">Warfarin</w:t>
            </w:r>
          </w:p>
        </w:tc>
        <w:tc>
          <w:tcPr/>
          <w:p>
            <w:pPr>
              <w:pStyle w:val="Compact"/>
              <w:jc w:val="left"/>
            </w:pPr>
            <w:r>
              <w:t xml:space="preserve">Major bleeding</w:t>
            </w:r>
          </w:p>
        </w:tc>
        <w:tc>
          <w:tcPr/>
          <w:p>
            <w:pPr>
              <w:pStyle w:val="Compact"/>
              <w:jc w:val="left"/>
            </w:pPr>
            <w:r>
              <w:t xml:space="preserve">Ischemic stroke</w:t>
            </w:r>
          </w:p>
        </w:tc>
      </w:tr>
      <w:tr>
        <w:tc>
          <w:tcPr/>
          <w:p>
            <w:pPr>
              <w:pStyle w:val="Compact"/>
              <w:jc w:val="left"/>
            </w:pPr>
            <w:r>
              <w:t xml:space="preserve">DOACs</w:t>
            </w:r>
          </w:p>
        </w:tc>
        <w:tc>
          <w:tcPr/>
          <w:p>
            <w:pPr>
              <w:pStyle w:val="Compact"/>
              <w:jc w:val="left"/>
            </w:pPr>
            <w:r>
              <w:t xml:space="preserve">Warfarin</w:t>
            </w:r>
          </w:p>
        </w:tc>
        <w:tc>
          <w:tcPr/>
          <w:p>
            <w:pPr>
              <w:pStyle w:val="Compact"/>
              <w:jc w:val="left"/>
            </w:pPr>
            <w:r>
              <w:t xml:space="preserve">Major bleeding</w:t>
            </w:r>
          </w:p>
        </w:tc>
        <w:tc>
          <w:tcPr/>
          <w:p>
            <w:pPr>
              <w:pStyle w:val="Compact"/>
              <w:jc w:val="left"/>
            </w:pPr>
            <w:r>
              <w:t xml:space="preserve">Acute MI</w:t>
            </w:r>
          </w:p>
        </w:tc>
      </w:tr>
      <w:tr>
        <w:tc>
          <w:tcPr/>
          <w:p>
            <w:pPr>
              <w:pStyle w:val="Compact"/>
              <w:jc w:val="left"/>
            </w:pPr>
            <w:r>
              <w:t xml:space="preserve">DOACs</w:t>
            </w:r>
          </w:p>
        </w:tc>
        <w:tc>
          <w:tcPr/>
          <w:p>
            <w:pPr>
              <w:pStyle w:val="Compact"/>
              <w:jc w:val="left"/>
            </w:pPr>
            <w:r>
              <w:t xml:space="preserve">Warfarin</w:t>
            </w:r>
          </w:p>
        </w:tc>
        <w:tc>
          <w:tcPr/>
          <w:p>
            <w:pPr>
              <w:pStyle w:val="Compact"/>
              <w:jc w:val="left"/>
            </w:pPr>
            <w:r>
              <w:t xml:space="preserve">Major bleeding</w:t>
            </w:r>
          </w:p>
        </w:tc>
        <w:tc>
          <w:tcPr/>
          <w:p>
            <w:pPr>
              <w:pStyle w:val="Compact"/>
              <w:jc w:val="left"/>
            </w:pPr>
            <w:r>
              <w:t xml:space="preserve">Ischemic stroke</w:t>
            </w:r>
          </w:p>
        </w:tc>
      </w:tr>
    </w:tbl>
    <w:p>
      <w:pPr>
        <w:pStyle w:val="BodyText"/>
      </w:pPr>
      <w:r>
        <w:t xml:space="preserve">The model is a Cox proportional hazards model, with the mediator as time-varying covariate.</w:t>
      </w:r>
      <w:r>
        <w:t xml:space="preserve"> </w:t>
      </w:r>
      <w:r>
        <w:t xml:space="preserve">Cohort definitions of the targets, comparator, mediator and outcomes are provided in Appendix A.</w:t>
      </w:r>
    </w:p>
    <w:bookmarkStart w:id="21" w:name="estimands-of-interest"/>
    <w:p>
      <w:pPr>
        <w:pStyle w:val="Heading2"/>
      </w:pPr>
      <w:r>
        <w:rPr>
          <w:rStyle w:val="SectionNumber"/>
        </w:rPr>
        <w:t xml:space="preserve">2.1</w:t>
      </w:r>
      <w:r>
        <w:tab/>
      </w:r>
      <w:r>
        <w:t xml:space="preserve">Estimands of interest</w:t>
      </w:r>
    </w:p>
    <w:p>
      <w:pPr>
        <w:pStyle w:val="FirstParagraph"/>
      </w:pPr>
      <w:r>
        <w:t xml:space="preserve">For each target-comparator-outcome triplet, two Cox modes will be fitted, one with the mediator and one without. From these two models, the following estimands will be reported, each on the hazard ratio scael, including their 95% confidence intervals:</w:t>
      </w:r>
    </w:p>
    <w:p>
      <w:pPr>
        <w:numPr>
          <w:ilvl w:val="0"/>
          <w:numId w:val="1001"/>
        </w:numPr>
        <w:pStyle w:val="Compact"/>
      </w:pPr>
      <w:r>
        <w:rPr>
          <w:bCs/>
          <w:b/>
        </w:rPr>
        <w:t xml:space="preserve">Main effect</w:t>
      </w:r>
      <w:r>
        <w:t xml:space="preserve">: The effect of the target on the outcome, relative to the comparator.</w:t>
      </w:r>
    </w:p>
    <w:p>
      <w:pPr>
        <w:numPr>
          <w:ilvl w:val="0"/>
          <w:numId w:val="1001"/>
        </w:numPr>
        <w:pStyle w:val="Compact"/>
      </w:pPr>
      <w:r>
        <w:rPr>
          <w:bCs/>
          <w:b/>
        </w:rPr>
        <w:t xml:space="preserve">Direct effect</w:t>
      </w:r>
      <w:r>
        <w:t xml:space="preserve">: The effect of the target on the outcome, relative to the comparator,</w:t>
      </w:r>
      <w:r>
        <w:t xml:space="preserve"> </w:t>
      </w:r>
      <w:r>
        <w:rPr>
          <w:iCs/>
          <w:i/>
        </w:rPr>
        <w:t xml:space="preserve">not</w:t>
      </w:r>
      <w:r>
        <w:t xml:space="preserve"> </w:t>
      </w:r>
      <w:r>
        <w:t xml:space="preserve">mediated by the mediator.</w:t>
      </w:r>
    </w:p>
    <w:p>
      <w:pPr>
        <w:numPr>
          <w:ilvl w:val="0"/>
          <w:numId w:val="1001"/>
        </w:numPr>
        <w:pStyle w:val="Compact"/>
      </w:pPr>
      <w:r>
        <w:rPr>
          <w:bCs/>
          <w:b/>
        </w:rPr>
        <w:t xml:space="preserve">Indirect effect</w:t>
      </w:r>
      <w:r>
        <w:t xml:space="preserve">: The effect of the target on the outcome, relative to the comparator, mediated by the mediator.</w:t>
      </w:r>
    </w:p>
    <w:p>
      <w:pPr>
        <w:pStyle w:val="FirstParagraph"/>
      </w:pPr>
      <w:r>
        <w:t xml:space="preserve">The indirect effect is estimated using the difference method, subtracting the (log) direct effect from the (log) main effect.</w:t>
      </w:r>
    </w:p>
    <w:bookmarkEnd w:id="21"/>
    <w:bookmarkStart w:id="22" w:name="confounding-adjustment"/>
    <w:p>
      <w:pPr>
        <w:pStyle w:val="Heading2"/>
      </w:pPr>
      <w:r>
        <w:rPr>
          <w:rStyle w:val="SectionNumber"/>
        </w:rPr>
        <w:t xml:space="preserve">2.2</w:t>
      </w:r>
      <w:r>
        <w:tab/>
      </w:r>
      <w:r>
        <w:t xml:space="preserve">Confounding adjustment</w:t>
      </w:r>
    </w:p>
    <w:p>
      <w:pPr>
        <w:pStyle w:val="FirstParagraph"/>
      </w:pPr>
      <w:r>
        <w:t xml:space="preserve">Adjustment for confounding between target and comparator is achieved by large-scale propensity scores (LSPS),</w:t>
      </w:r>
      <w:r>
        <w:t xml:space="preserve"> </w:t>
      </w:r>
      <w:r>
        <w:t xml:space="preserve">(Tian, Schuemie, and Suchard 2018)</w:t>
      </w:r>
      <w:r>
        <w:t xml:space="preserve"> </w:t>
      </w:r>
      <w:r>
        <w:t xml:space="preserve">used for variable ratio PS matching.</w:t>
      </w:r>
      <w:r>
        <w:t xml:space="preserve"> </w:t>
      </w:r>
      <w:r>
        <w:t xml:space="preserve">(Rassen et al. 2012)</w:t>
      </w:r>
      <w:r>
        <w:t xml:space="preserve"> </w:t>
      </w:r>
      <w:r>
        <w:t xml:space="preserve">Adjustment for confounding between those with the mediator and those without is achieved by a large-scale mediator risk score (MRS).</w:t>
      </w:r>
      <w:r>
        <w:t xml:space="preserve"> </w:t>
      </w:r>
      <w:r>
        <w:t xml:space="preserve">The MRS is fitted as a Poisson regression by using the same set of baseline covariates used in the LSPS, including all demographics, drug exposures, conditions, procedures, etc. observed on or in the year prior to treatment initiation.</w:t>
      </w:r>
      <w:r>
        <w:t xml:space="preserve"> </w:t>
      </w:r>
      <w:r>
        <w:t xml:space="preserve">Similar to the LSPS, the MRS model is fitted using L2 regularization, using 10-fold cross-validation to select the optimal hyperparameter.</w:t>
      </w:r>
      <w:r>
        <w:t xml:space="preserve"> </w:t>
      </w:r>
      <w:r>
        <w:t xml:space="preserve">The MRS is included in the outcome model using a 5-knot bicubic spline.</w:t>
      </w:r>
    </w:p>
    <w:bookmarkEnd w:id="22"/>
    <w:bookmarkStart w:id="23" w:name="negative-controls"/>
    <w:p>
      <w:pPr>
        <w:pStyle w:val="Heading2"/>
      </w:pPr>
      <w:r>
        <w:rPr>
          <w:rStyle w:val="SectionNumber"/>
        </w:rPr>
        <w:t xml:space="preserve">2.3</w:t>
      </w:r>
      <w:r>
        <w:tab/>
      </w:r>
      <w:r>
        <w:t xml:space="preserve">Negative controls</w:t>
      </w:r>
    </w:p>
    <w:p>
      <w:pPr>
        <w:pStyle w:val="FirstParagraph"/>
      </w:pPr>
      <w:r>
        <w:t xml:space="preserve">A set of 50 negative control outcomes - outcomes believed to be caused by neither the target nor the comparator - has been defined. (See Appendix B). We assume that these controls are negative both for the direct effect and the mediated effect.</w:t>
      </w:r>
      <w:r>
        <w:t xml:space="preserve"> </w:t>
      </w:r>
      <w:r>
        <w:t xml:space="preserve">The negative control summary estimates will be used to estimate residual systematic error for all estimands of interest.</w:t>
      </w:r>
    </w:p>
    <w:bookmarkEnd w:id="23"/>
    <w:bookmarkEnd w:id="24"/>
    <w:bookmarkStart w:id="25" w:name="data-sources"/>
    <w:p>
      <w:pPr>
        <w:pStyle w:val="Heading1"/>
      </w:pPr>
      <w:r>
        <w:rPr>
          <w:rStyle w:val="SectionNumber"/>
        </w:rPr>
        <w:t xml:space="preserve">3</w:t>
      </w:r>
      <w:r>
        <w:tab/>
      </w:r>
      <w:r>
        <w:t xml:space="preserve">Data sources</w:t>
      </w:r>
    </w:p>
    <w:p>
      <w:pPr>
        <w:pStyle w:val="FirstParagraph"/>
      </w:pPr>
      <w:r>
        <w:t xml:space="preserve">The DatabaseDiagnostics package was used to select those databases that appear to have the elements needed for the example estimation questions:</w:t>
      </w:r>
    </w:p>
    <w:bookmarkEnd w:id="25"/>
    <w:bookmarkStart w:id="29" w:name="references"/>
    <w:p>
      <w:pPr>
        <w:pStyle w:val="Heading1"/>
      </w:pPr>
      <w:r>
        <w:rPr>
          <w:rStyle w:val="SectionNumber"/>
        </w:rPr>
        <w:t xml:space="preserve">4</w:t>
      </w:r>
      <w:r>
        <w:tab/>
      </w:r>
      <w:r>
        <w:t xml:space="preserve">References</w:t>
      </w:r>
    </w:p>
    <w:bookmarkStart w:id="28" w:name="refs"/>
    <w:bookmarkStart w:id="26" w:name="ref-rassen_2012"/>
    <w:p>
      <w:pPr>
        <w:pStyle w:val="Bibliography"/>
      </w:pPr>
      <w:r>
        <w:t xml:space="preserve">Rassen, Jeremy A, Abhi A Shelat, Jessica Myers, Robert J Glynn, Kenneth J Rothman, and Sebastian Schneeweiss. 2012.</w:t>
      </w:r>
      <w:r>
        <w:t xml:space="preserve"> </w:t>
      </w:r>
      <w:r>
        <w:t xml:space="preserve">“One-to-Many Propensity Score Matching in Cohort Studies.”</w:t>
      </w:r>
      <w:r>
        <w:t xml:space="preserve"> </w:t>
      </w:r>
      <w:r>
        <w:rPr>
          <w:iCs/>
          <w:i/>
        </w:rPr>
        <w:t xml:space="preserve">Pharmacoepidemiol. Drug Saf.</w:t>
      </w:r>
      <w:r>
        <w:t xml:space="preserve"> </w:t>
      </w:r>
      <w:r>
        <w:t xml:space="preserve">21 Suppl 2 (May): 69–80.</w:t>
      </w:r>
    </w:p>
    <w:bookmarkEnd w:id="26"/>
    <w:bookmarkStart w:id="27" w:name="ref-tian_2018"/>
    <w:p>
      <w:pPr>
        <w:pStyle w:val="Bibliography"/>
      </w:pPr>
      <w:r>
        <w:t xml:space="preserve">Tian, Yuxi, Martijn J Schuemie, and Marc A Suchard. 2018.</w:t>
      </w:r>
      <w:r>
        <w:t xml:space="preserve"> </w:t>
      </w:r>
      <w:r>
        <w:t xml:space="preserve">“Evaluating Large-Scale Propensity Score Performance Through Real-World and Synthetic Data Experiments.”</w:t>
      </w:r>
      <w:r>
        <w:t xml:space="preserve"> </w:t>
      </w:r>
      <w:r>
        <w:rPr>
          <w:iCs/>
          <w:i/>
        </w:rPr>
        <w:t xml:space="preserve">Int. J. Epidemiol.</w:t>
      </w:r>
      <w:r>
        <w:t xml:space="preserve"> </w:t>
      </w:r>
      <w:r>
        <w:t xml:space="preserve">47 (6): 2005–14.</w:t>
      </w:r>
    </w:p>
    <w:bookmarkEnd w:id="27"/>
    <w:bookmarkEnd w:id="28"/>
    <w:bookmarkEnd w:id="29"/>
    <w:bookmarkStart w:id="76" w:name="appendix-a-cohort-definitions"/>
    <w:p>
      <w:pPr>
        <w:pStyle w:val="Heading1"/>
      </w:pPr>
      <w:r>
        <w:rPr>
          <w:rStyle w:val="SectionNumber"/>
        </w:rPr>
        <w:t xml:space="preserve">5</w:t>
      </w:r>
      <w:r>
        <w:tab/>
      </w:r>
      <w:r>
        <w:t xml:space="preserve">Appendix A: Cohort Definitions</w:t>
      </w:r>
    </w:p>
    <w:bookmarkStart w:id="34" w:name="target-rivaroxaban"/>
    <w:p>
      <w:pPr>
        <w:pStyle w:val="Heading2"/>
      </w:pPr>
      <w:r>
        <w:rPr>
          <w:rStyle w:val="SectionNumber"/>
        </w:rPr>
        <w:t xml:space="preserve">5.1</w:t>
      </w:r>
      <w:r>
        <w:tab/>
      </w:r>
      <w:r>
        <w:t xml:space="preserve">Target: Rivaroxaban</w:t>
      </w:r>
    </w:p>
    <w:bookmarkStart w:id="30" w:name="cohort-entry-events"/>
    <w:p>
      <w:pPr>
        <w:pStyle w:val="Heading3"/>
      </w:pPr>
      <w:r>
        <w:rPr>
          <w:rStyle w:val="SectionNumber"/>
        </w:rPr>
        <w:t xml:space="preserve">5.1.1</w:t>
      </w:r>
      <w:r>
        <w:tab/>
      </w:r>
      <w:r>
        <w:t xml:space="preserve">Cohort Entry Events</w:t>
      </w:r>
    </w:p>
    <w:p>
      <w:pPr>
        <w:pStyle w:val="FirstParagraph"/>
      </w:pPr>
      <w:r>
        <w:t xml:space="preserve">People enter the cohort when observing any of the following:</w:t>
      </w:r>
    </w:p>
    <w:p>
      <w:pPr>
        <w:numPr>
          <w:ilvl w:val="0"/>
          <w:numId w:val="1002"/>
        </w:numPr>
        <w:pStyle w:val="Compact"/>
      </w:pPr>
      <w:r>
        <w:t xml:space="preserve">drug exposures of</w:t>
      </w:r>
      <w:r>
        <w:t xml:space="preserve"> </w:t>
      </w:r>
      <w:r>
        <w:t xml:space="preserve">‘</w:t>
      </w:r>
      <w:r>
        <w:t xml:space="preserve">Assure Exposure - I - rivaroxaban</w:t>
      </w:r>
      <w:r>
        <w:t xml:space="preserve">’</w:t>
      </w:r>
      <w:r>
        <w:t xml:space="preserve">.</w:t>
      </w:r>
    </w:p>
    <w:bookmarkEnd w:id="30"/>
    <w:bookmarkStart w:id="31" w:name="cohort-exit"/>
    <w:p>
      <w:pPr>
        <w:pStyle w:val="Heading3"/>
      </w:pPr>
      <w:r>
        <w:rPr>
          <w:rStyle w:val="SectionNumber"/>
        </w:rPr>
        <w:t xml:space="preserve">5.1.2</w:t>
      </w:r>
      <w:r>
        <w:tab/>
      </w:r>
      <w:r>
        <w:t xml:space="preserve">Cohort Exit</w:t>
      </w:r>
    </w:p>
    <w:p>
      <w:pPr>
        <w:pStyle w:val="FirstParagraph"/>
      </w:pPr>
      <w:r>
        <w:t xml:space="preserve">The cohort end date will be based on a continuous exposure to</w:t>
      </w:r>
      <w:r>
        <w:t xml:space="preserve"> </w:t>
      </w:r>
      <w:r>
        <w:t xml:space="preserve">‘</w:t>
      </w:r>
      <w:r>
        <w:t xml:space="preserve">Assure Exposure - I - rivaroxaban</w:t>
      </w:r>
      <w:r>
        <w:t xml:space="preserve">’</w:t>
      </w:r>
      <w:r>
        <w:t xml:space="preserve">:</w:t>
      </w:r>
      <w:r>
        <w:t xml:space="preserve"> </w:t>
      </w:r>
      <w:r>
        <w:t xml:space="preserve">allowing 30 days between exposures, adding 0 days after exposure ends, and using days supply and exposure end date for exposure duration.</w:t>
      </w:r>
    </w:p>
    <w:bookmarkEnd w:id="31"/>
    <w:bookmarkStart w:id="32" w:name="cohort-eras"/>
    <w:p>
      <w:pPr>
        <w:pStyle w:val="Heading3"/>
      </w:pPr>
      <w:r>
        <w:rPr>
          <w:rStyle w:val="SectionNumber"/>
        </w:rPr>
        <w:t xml:space="preserve">5.1.3</w:t>
      </w:r>
      <w:r>
        <w:tab/>
      </w:r>
      <w:r>
        <w:t xml:space="preserve">Cohort Eras</w:t>
      </w:r>
    </w:p>
    <w:p>
      <w:pPr>
        <w:pStyle w:val="FirstParagraph"/>
      </w:pPr>
      <w:r>
        <w:t xml:space="preserve">Remaining events will be combined into cohort eras if they are within 0 days of each other.</w:t>
      </w:r>
    </w:p>
    <w:bookmarkEnd w:id="32"/>
    <w:bookmarkStart w:id="33" w:name="assure-exposure---i---rivaroxaban"/>
    <w:p>
      <w:pPr>
        <w:pStyle w:val="Heading3"/>
      </w:pPr>
      <w:r>
        <w:rPr>
          <w:rStyle w:val="SectionNumber"/>
        </w:rPr>
        <w:t xml:space="preserve">5.1.4</w:t>
      </w:r>
      <w:r>
        <w:tab/>
      </w:r>
      <w:r>
        <w:t xml:space="preserve">Assure Exposure - I - rivaroxaban</w:t>
      </w:r>
    </w:p>
    <w:tbl>
      <w:tblPr>
        <w:tblStyle w:val="Table"/>
        <w:tblW w:type="pct" w:w="5000"/>
        <w:tblLook w:firstRow="1" w:lastRow="0" w:firstColumn="0" w:lastColumn="0" w:noHBand="0" w:noVBand="0" w:val="0020"/>
        <w:jc w:val="start"/>
      </w:tblPr>
      <w:tblGrid>
        <w:gridCol w:w="487"/>
        <w:gridCol w:w="4873"/>
        <w:gridCol w:w="365"/>
        <w:gridCol w:w="731"/>
        <w:gridCol w:w="487"/>
        <w:gridCol w:w="487"/>
        <w:gridCol w:w="487"/>
      </w:tblGrid>
      <w:tr>
        <w:trPr>
          <w:tblHeader w:val="true"/>
        </w:trPr>
        <w:tc>
          <w:tcPr/>
          <w:p>
            <w:pPr>
              <w:pStyle w:val="Compact"/>
              <w:jc w:val="left"/>
            </w:pPr>
            <w:r>
              <w:t xml:space="preserve">Concept ID</w:t>
            </w:r>
          </w:p>
        </w:tc>
        <w:tc>
          <w:tcPr/>
          <w:p>
            <w:pPr>
              <w:pStyle w:val="Compact"/>
              <w:jc w:val="left"/>
            </w:pPr>
            <w:r>
              <w:t xml:space="preserve">Concept Name</w:t>
            </w:r>
          </w:p>
        </w:tc>
        <w:tc>
          <w:tcPr/>
          <w:p>
            <w:pPr>
              <w:pStyle w:val="Compact"/>
              <w:jc w:val="left"/>
            </w:pPr>
            <w:r>
              <w:t xml:space="preserve">Code</w:t>
            </w:r>
          </w:p>
        </w:tc>
        <w:tc>
          <w:tcPr/>
          <w:p>
            <w:pPr>
              <w:pStyle w:val="Compact"/>
              <w:jc w:val="left"/>
            </w:pPr>
            <w:r>
              <w:t xml:space="preserve">Vocabulary</w:t>
            </w:r>
          </w:p>
        </w:tc>
        <w:tc>
          <w:tcPr/>
          <w:p>
            <w:pPr>
              <w:pStyle w:val="Compact"/>
              <w:jc w:val="center"/>
            </w:pPr>
            <w:r>
              <w:t xml:space="preserve">Excluded</w:t>
            </w:r>
          </w:p>
        </w:tc>
        <w:tc>
          <w:tcPr/>
          <w:p>
            <w:pPr>
              <w:pStyle w:val="Compact"/>
              <w:jc w:val="center"/>
            </w:pPr>
            <w:r>
              <w:t xml:space="preserve">Descendants</w:t>
            </w:r>
          </w:p>
        </w:tc>
        <w:tc>
          <w:tcPr/>
          <w:p>
            <w:pPr>
              <w:pStyle w:val="Compact"/>
              <w:jc w:val="center"/>
            </w:pPr>
            <w:r>
              <w:t xml:space="preserve">Mapped</w:t>
            </w:r>
          </w:p>
        </w:tc>
      </w:tr>
      <w:tr>
        <w:tc>
          <w:tcPr/>
          <w:p>
            <w:pPr>
              <w:pStyle w:val="Compact"/>
              <w:jc w:val="left"/>
            </w:pPr>
            <w:r>
              <w:t xml:space="preserve">40241330</w:t>
            </w:r>
          </w:p>
        </w:tc>
        <w:tc>
          <w:tcPr/>
          <w:p>
            <w:pPr>
              <w:pStyle w:val="Compact"/>
              <w:jc w:val="left"/>
            </w:pPr>
            <w:r>
              <w:t xml:space="preserve">rivaroxaban</w:t>
            </w:r>
          </w:p>
        </w:tc>
        <w:tc>
          <w:tcPr/>
          <w:p>
            <w:pPr>
              <w:pStyle w:val="Compact"/>
              <w:jc w:val="left"/>
            </w:pPr>
            <w:r>
              <w:t xml:space="preserve">1114195</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bl>
    <w:p>
      <w:r>
        <w:pict>
          <v:rect style="width:0;height:1.5pt" o:hralign="center" o:hrstd="t" o:hr="t"/>
        </w:pict>
      </w:r>
    </w:p>
    <w:bookmarkEnd w:id="33"/>
    <w:bookmarkEnd w:id="34"/>
    <w:bookmarkStart w:id="42" w:name="target-doacs"/>
    <w:p>
      <w:pPr>
        <w:pStyle w:val="Heading2"/>
      </w:pPr>
      <w:r>
        <w:rPr>
          <w:rStyle w:val="SectionNumber"/>
        </w:rPr>
        <w:t xml:space="preserve">5.2</w:t>
      </w:r>
      <w:r>
        <w:tab/>
      </w:r>
      <w:r>
        <w:t xml:space="preserve">Target: DOACs</w:t>
      </w:r>
    </w:p>
    <w:bookmarkStart w:id="35" w:name="cohort-entry-events-1"/>
    <w:p>
      <w:pPr>
        <w:pStyle w:val="Heading3"/>
      </w:pPr>
      <w:r>
        <w:rPr>
          <w:rStyle w:val="SectionNumber"/>
        </w:rPr>
        <w:t xml:space="preserve">5.2.1</w:t>
      </w:r>
      <w:r>
        <w:tab/>
      </w:r>
      <w:r>
        <w:t xml:space="preserve">Cohort Entry Events</w:t>
      </w:r>
    </w:p>
    <w:p>
      <w:pPr>
        <w:pStyle w:val="FirstParagraph"/>
      </w:pPr>
      <w:r>
        <w:t xml:space="preserve">People with continuous observation of 365 days before event may enter the cohort when observing any of the following:</w:t>
      </w:r>
    </w:p>
    <w:p>
      <w:pPr>
        <w:numPr>
          <w:ilvl w:val="0"/>
          <w:numId w:val="1003"/>
        </w:numPr>
        <w:pStyle w:val="Compact"/>
      </w:pPr>
      <w:r>
        <w:t xml:space="preserve">drug era of</w:t>
      </w:r>
      <w:r>
        <w:t xml:space="preserve"> </w:t>
      </w:r>
      <w:r>
        <w:t xml:space="preserve">‘</w:t>
      </w:r>
      <w:r>
        <w:t xml:space="preserve">DOAC</w:t>
      </w:r>
      <w:r>
        <w:t xml:space="preserve">’</w:t>
      </w:r>
      <w:r>
        <w:t xml:space="preserve"> </w:t>
      </w:r>
      <w:r>
        <w:t xml:space="preserve">for the first time in the person’s history.</w:t>
      </w:r>
    </w:p>
    <w:bookmarkEnd w:id="35"/>
    <w:bookmarkStart w:id="37" w:name="inclusion-criteria"/>
    <w:p>
      <w:pPr>
        <w:pStyle w:val="Heading3"/>
      </w:pPr>
      <w:r>
        <w:rPr>
          <w:rStyle w:val="SectionNumber"/>
        </w:rPr>
        <w:t xml:space="preserve">5.2.2</w:t>
      </w:r>
      <w:r>
        <w:tab/>
      </w:r>
      <w:r>
        <w:t xml:space="preserve">Inclusion Criteria</w:t>
      </w:r>
    </w:p>
    <w:bookmarkStart w:id="36" w:name="prior-afib"/>
    <w:p>
      <w:pPr>
        <w:pStyle w:val="Heading4"/>
      </w:pPr>
      <w:r>
        <w:rPr>
          <w:rStyle w:val="SectionNumber"/>
        </w:rPr>
        <w:t xml:space="preserve">5.2.2.1</w:t>
      </w:r>
      <w:r>
        <w:tab/>
      </w:r>
      <w:r>
        <w:t xml:space="preserve">1. Prior afib</w:t>
      </w:r>
    </w:p>
    <w:p>
      <w:pPr>
        <w:pStyle w:val="FirstParagraph"/>
      </w:pPr>
      <w:r>
        <w:t xml:space="preserve">Entry events having at least 1 condition occurrence of</w:t>
      </w:r>
      <w:r>
        <w:t xml:space="preserve"> </w:t>
      </w:r>
      <w:r>
        <w:t xml:space="preserve">‘</w:t>
      </w:r>
      <w:r>
        <w:t xml:space="preserve">Atrial fibrillation</w:t>
      </w:r>
      <w:r>
        <w:t xml:space="preserve">’</w:t>
      </w:r>
      <w:r>
        <w:t xml:space="preserve">, starting anytime on or before cohort entry start date.</w:t>
      </w:r>
    </w:p>
    <w:bookmarkEnd w:id="36"/>
    <w:bookmarkEnd w:id="37"/>
    <w:bookmarkStart w:id="38" w:name="cohort-exit-1"/>
    <w:p>
      <w:pPr>
        <w:pStyle w:val="Heading3"/>
      </w:pPr>
      <w:r>
        <w:rPr>
          <w:rStyle w:val="SectionNumber"/>
        </w:rPr>
        <w:t xml:space="preserve">5.2.3</w:t>
      </w:r>
      <w:r>
        <w:tab/>
      </w:r>
      <w:r>
        <w:t xml:space="preserve">Cohort Exit</w:t>
      </w:r>
    </w:p>
    <w:p>
      <w:pPr>
        <w:pStyle w:val="FirstParagraph"/>
      </w:pPr>
      <w:r>
        <w:t xml:space="preserve">The cohort end date will be based on a continuous exposure to</w:t>
      </w:r>
      <w:r>
        <w:t xml:space="preserve"> </w:t>
      </w:r>
      <w:r>
        <w:t xml:space="preserve">‘</w:t>
      </w:r>
      <w:r>
        <w:t xml:space="preserve">DOAC</w:t>
      </w:r>
      <w:r>
        <w:t xml:space="preserve">’</w:t>
      </w:r>
      <w:r>
        <w:t xml:space="preserve">:</w:t>
      </w:r>
      <w:r>
        <w:t xml:space="preserve"> </w:t>
      </w:r>
      <w:r>
        <w:t xml:space="preserve">allowing 30 days between exposures, adding 0 days after exposure ends, and using days supply and exposure end date for exposure duration.</w:t>
      </w:r>
    </w:p>
    <w:bookmarkEnd w:id="38"/>
    <w:bookmarkStart w:id="39" w:name="cohort-eras-1"/>
    <w:p>
      <w:pPr>
        <w:pStyle w:val="Heading3"/>
      </w:pPr>
      <w:r>
        <w:rPr>
          <w:rStyle w:val="SectionNumber"/>
        </w:rPr>
        <w:t xml:space="preserve">5.2.4</w:t>
      </w:r>
      <w:r>
        <w:tab/>
      </w:r>
      <w:r>
        <w:t xml:space="preserve">Cohort Eras</w:t>
      </w:r>
    </w:p>
    <w:p>
      <w:pPr>
        <w:pStyle w:val="FirstParagraph"/>
      </w:pPr>
      <w:r>
        <w:t xml:space="preserve">Remaining events will be combined into cohort eras if they are within 0 days of each other.</w:t>
      </w:r>
    </w:p>
    <w:bookmarkEnd w:id="39"/>
    <w:bookmarkStart w:id="40" w:name="doac"/>
    <w:p>
      <w:pPr>
        <w:pStyle w:val="Heading3"/>
      </w:pPr>
      <w:r>
        <w:rPr>
          <w:rStyle w:val="SectionNumber"/>
        </w:rPr>
        <w:t xml:space="preserve">5.2.5</w:t>
      </w:r>
      <w:r>
        <w:tab/>
      </w:r>
      <w:r>
        <w:t xml:space="preserve">DOAC</w:t>
      </w:r>
    </w:p>
    <w:tbl>
      <w:tblPr>
        <w:tblStyle w:val="Table"/>
        <w:tblW w:type="pct" w:w="5000"/>
        <w:tblLook w:firstRow="1" w:lastRow="0" w:firstColumn="0" w:lastColumn="0" w:noHBand="0" w:noVBand="0" w:val="0020"/>
        <w:jc w:val="start"/>
      </w:tblPr>
      <w:tblGrid>
        <w:gridCol w:w="487"/>
        <w:gridCol w:w="4873"/>
        <w:gridCol w:w="365"/>
        <w:gridCol w:w="731"/>
        <w:gridCol w:w="487"/>
        <w:gridCol w:w="487"/>
        <w:gridCol w:w="487"/>
      </w:tblGrid>
      <w:tr>
        <w:trPr>
          <w:tblHeader w:val="true"/>
        </w:trPr>
        <w:tc>
          <w:tcPr/>
          <w:p>
            <w:pPr>
              <w:pStyle w:val="Compact"/>
              <w:jc w:val="left"/>
            </w:pPr>
            <w:r>
              <w:t xml:space="preserve">Concept ID</w:t>
            </w:r>
          </w:p>
        </w:tc>
        <w:tc>
          <w:tcPr/>
          <w:p>
            <w:pPr>
              <w:pStyle w:val="Compact"/>
              <w:jc w:val="left"/>
            </w:pPr>
            <w:r>
              <w:t xml:space="preserve">Concept Name</w:t>
            </w:r>
          </w:p>
        </w:tc>
        <w:tc>
          <w:tcPr/>
          <w:p>
            <w:pPr>
              <w:pStyle w:val="Compact"/>
              <w:jc w:val="left"/>
            </w:pPr>
            <w:r>
              <w:t xml:space="preserve">Code</w:t>
            </w:r>
          </w:p>
        </w:tc>
        <w:tc>
          <w:tcPr/>
          <w:p>
            <w:pPr>
              <w:pStyle w:val="Compact"/>
              <w:jc w:val="left"/>
            </w:pPr>
            <w:r>
              <w:t xml:space="preserve">Vocabulary</w:t>
            </w:r>
          </w:p>
        </w:tc>
        <w:tc>
          <w:tcPr/>
          <w:p>
            <w:pPr>
              <w:pStyle w:val="Compact"/>
              <w:jc w:val="center"/>
            </w:pPr>
            <w:r>
              <w:t xml:space="preserve">Excluded</w:t>
            </w:r>
          </w:p>
        </w:tc>
        <w:tc>
          <w:tcPr/>
          <w:p>
            <w:pPr>
              <w:pStyle w:val="Compact"/>
              <w:jc w:val="center"/>
            </w:pPr>
            <w:r>
              <w:t xml:space="preserve">Descendants</w:t>
            </w:r>
          </w:p>
        </w:tc>
        <w:tc>
          <w:tcPr/>
          <w:p>
            <w:pPr>
              <w:pStyle w:val="Compact"/>
              <w:jc w:val="center"/>
            </w:pPr>
            <w:r>
              <w:t xml:space="preserve">Mapped</w:t>
            </w:r>
          </w:p>
        </w:tc>
      </w:tr>
      <w:tr>
        <w:tc>
          <w:tcPr/>
          <w:p>
            <w:pPr>
              <w:pStyle w:val="Compact"/>
              <w:jc w:val="left"/>
            </w:pPr>
            <w:r>
              <w:t xml:space="preserve">43013020</w:t>
            </w:r>
          </w:p>
        </w:tc>
        <w:tc>
          <w:tcPr/>
          <w:p>
            <w:pPr>
              <w:pStyle w:val="Compact"/>
              <w:jc w:val="left"/>
            </w:pPr>
            <w:r>
              <w:t xml:space="preserve">apixaban</w:t>
            </w:r>
          </w:p>
        </w:tc>
        <w:tc>
          <w:tcPr/>
          <w:p>
            <w:pPr>
              <w:pStyle w:val="Compact"/>
              <w:jc w:val="left"/>
            </w:pPr>
            <w:r>
              <w:t xml:space="preserve">1364430</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45892850</w:t>
            </w:r>
          </w:p>
        </w:tc>
        <w:tc>
          <w:tcPr/>
          <w:p>
            <w:pPr>
              <w:pStyle w:val="Compact"/>
              <w:jc w:val="left"/>
            </w:pPr>
            <w:r>
              <w:t xml:space="preserve">edoxaban</w:t>
            </w:r>
          </w:p>
        </w:tc>
        <w:tc>
          <w:tcPr/>
          <w:p>
            <w:pPr>
              <w:pStyle w:val="Compact"/>
              <w:jc w:val="left"/>
            </w:pPr>
            <w:r>
              <w:t xml:space="preserve">1599538</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45775370</w:t>
            </w:r>
          </w:p>
        </w:tc>
        <w:tc>
          <w:tcPr/>
          <w:p>
            <w:pPr>
              <w:pStyle w:val="Compact"/>
              <w:jc w:val="left"/>
            </w:pPr>
            <w:r>
              <w:t xml:space="preserve">dabigatran</w:t>
            </w:r>
          </w:p>
        </w:tc>
        <w:tc>
          <w:tcPr/>
          <w:p>
            <w:pPr>
              <w:pStyle w:val="Compact"/>
              <w:jc w:val="left"/>
            </w:pPr>
            <w:r>
              <w:t xml:space="preserve">1546356</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40241330</w:t>
            </w:r>
          </w:p>
        </w:tc>
        <w:tc>
          <w:tcPr/>
          <w:p>
            <w:pPr>
              <w:pStyle w:val="Compact"/>
              <w:jc w:val="left"/>
            </w:pPr>
            <w:r>
              <w:t xml:space="preserve">rivaroxaban</w:t>
            </w:r>
          </w:p>
        </w:tc>
        <w:tc>
          <w:tcPr/>
          <w:p>
            <w:pPr>
              <w:pStyle w:val="Compact"/>
              <w:jc w:val="left"/>
            </w:pPr>
            <w:r>
              <w:t xml:space="preserve">1114195</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1592988</w:t>
            </w:r>
          </w:p>
        </w:tc>
        <w:tc>
          <w:tcPr/>
          <w:p>
            <w:pPr>
              <w:pStyle w:val="Compact"/>
              <w:jc w:val="left"/>
            </w:pPr>
            <w:r>
              <w:t xml:space="preserve">betrixaban</w:t>
            </w:r>
          </w:p>
        </w:tc>
        <w:tc>
          <w:tcPr/>
          <w:p>
            <w:pPr>
              <w:pStyle w:val="Compact"/>
              <w:jc w:val="left"/>
            </w:pPr>
            <w:r>
              <w:t xml:space="preserve">1927851</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40228150</w:t>
            </w:r>
          </w:p>
        </w:tc>
        <w:tc>
          <w:tcPr/>
          <w:p>
            <w:pPr>
              <w:pStyle w:val="Compact"/>
              <w:jc w:val="left"/>
            </w:pPr>
            <w:r>
              <w:t xml:space="preserve">dabigatran etexilate</w:t>
            </w:r>
          </w:p>
        </w:tc>
        <w:tc>
          <w:tcPr/>
          <w:p>
            <w:pPr>
              <w:pStyle w:val="Compact"/>
              <w:jc w:val="left"/>
            </w:pPr>
            <w:r>
              <w:t xml:space="preserve">1037042</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bl>
    <w:bookmarkEnd w:id="40"/>
    <w:bookmarkStart w:id="41" w:name="atrial-fibrillation"/>
    <w:p>
      <w:pPr>
        <w:pStyle w:val="Heading3"/>
      </w:pPr>
      <w:r>
        <w:rPr>
          <w:rStyle w:val="SectionNumber"/>
        </w:rPr>
        <w:t xml:space="preserve">5.2.6</w:t>
      </w:r>
      <w:r>
        <w:tab/>
      </w:r>
      <w:r>
        <w:t xml:space="preserve">Atrial fibrillation</w:t>
      </w:r>
    </w:p>
    <w:tbl>
      <w:tblPr>
        <w:tblStyle w:val="Table"/>
        <w:tblW w:type="pct" w:w="5000"/>
        <w:tblLook w:firstRow="1" w:lastRow="0" w:firstColumn="0" w:lastColumn="0" w:noHBand="0" w:noVBand="0" w:val="0020"/>
        <w:jc w:val="start"/>
      </w:tblPr>
      <w:tblGrid>
        <w:gridCol w:w="487"/>
        <w:gridCol w:w="4873"/>
        <w:gridCol w:w="365"/>
        <w:gridCol w:w="731"/>
        <w:gridCol w:w="487"/>
        <w:gridCol w:w="487"/>
        <w:gridCol w:w="487"/>
      </w:tblGrid>
      <w:tr>
        <w:trPr>
          <w:tblHeader w:val="true"/>
        </w:trPr>
        <w:tc>
          <w:tcPr/>
          <w:p>
            <w:pPr>
              <w:pStyle w:val="Compact"/>
              <w:jc w:val="left"/>
            </w:pPr>
            <w:r>
              <w:t xml:space="preserve">Concept ID</w:t>
            </w:r>
          </w:p>
        </w:tc>
        <w:tc>
          <w:tcPr/>
          <w:p>
            <w:pPr>
              <w:pStyle w:val="Compact"/>
              <w:jc w:val="left"/>
            </w:pPr>
            <w:r>
              <w:t xml:space="preserve">Concept Name</w:t>
            </w:r>
          </w:p>
        </w:tc>
        <w:tc>
          <w:tcPr/>
          <w:p>
            <w:pPr>
              <w:pStyle w:val="Compact"/>
              <w:jc w:val="left"/>
            </w:pPr>
            <w:r>
              <w:t xml:space="preserve">Code</w:t>
            </w:r>
          </w:p>
        </w:tc>
        <w:tc>
          <w:tcPr/>
          <w:p>
            <w:pPr>
              <w:pStyle w:val="Compact"/>
              <w:jc w:val="left"/>
            </w:pPr>
            <w:r>
              <w:t xml:space="preserve">Vocabulary</w:t>
            </w:r>
          </w:p>
        </w:tc>
        <w:tc>
          <w:tcPr/>
          <w:p>
            <w:pPr>
              <w:pStyle w:val="Compact"/>
              <w:jc w:val="center"/>
            </w:pPr>
            <w:r>
              <w:t xml:space="preserve">Excluded</w:t>
            </w:r>
          </w:p>
        </w:tc>
        <w:tc>
          <w:tcPr/>
          <w:p>
            <w:pPr>
              <w:pStyle w:val="Compact"/>
              <w:jc w:val="center"/>
            </w:pPr>
            <w:r>
              <w:t xml:space="preserve">Descendants</w:t>
            </w:r>
          </w:p>
        </w:tc>
        <w:tc>
          <w:tcPr/>
          <w:p>
            <w:pPr>
              <w:pStyle w:val="Compact"/>
              <w:jc w:val="center"/>
            </w:pPr>
            <w:r>
              <w:t xml:space="preserve">Mapped</w:t>
            </w:r>
          </w:p>
        </w:tc>
      </w:tr>
      <w:tr>
        <w:tc>
          <w:tcPr/>
          <w:p>
            <w:pPr>
              <w:pStyle w:val="Compact"/>
              <w:jc w:val="left"/>
            </w:pPr>
            <w:r>
              <w:t xml:space="preserve">313217</w:t>
            </w:r>
          </w:p>
        </w:tc>
        <w:tc>
          <w:tcPr/>
          <w:p>
            <w:pPr>
              <w:pStyle w:val="Compact"/>
              <w:jc w:val="left"/>
            </w:pPr>
            <w:r>
              <w:t xml:space="preserve">Atrial fibrillation</w:t>
            </w:r>
          </w:p>
        </w:tc>
        <w:tc>
          <w:tcPr/>
          <w:p>
            <w:pPr>
              <w:pStyle w:val="Compact"/>
              <w:jc w:val="left"/>
            </w:pPr>
            <w:r>
              <w:t xml:space="preserve">49436004</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bl>
    <w:p>
      <w:r>
        <w:pict>
          <v:rect style="width:0;height:1.5pt" o:hralign="center" o:hrstd="t" o:hr="t"/>
        </w:pict>
      </w:r>
    </w:p>
    <w:bookmarkEnd w:id="41"/>
    <w:bookmarkEnd w:id="42"/>
    <w:bookmarkStart w:id="50" w:name="comparator-warfarin"/>
    <w:p>
      <w:pPr>
        <w:pStyle w:val="Heading2"/>
      </w:pPr>
      <w:r>
        <w:rPr>
          <w:rStyle w:val="SectionNumber"/>
        </w:rPr>
        <w:t xml:space="preserve">5.3</w:t>
      </w:r>
      <w:r>
        <w:tab/>
      </w:r>
      <w:r>
        <w:t xml:space="preserve">Comparator: Warfarin</w:t>
      </w:r>
    </w:p>
    <w:bookmarkStart w:id="43" w:name="cohort-entry-events-2"/>
    <w:p>
      <w:pPr>
        <w:pStyle w:val="Heading3"/>
      </w:pPr>
      <w:r>
        <w:rPr>
          <w:rStyle w:val="SectionNumber"/>
        </w:rPr>
        <w:t xml:space="preserve">5.3.1</w:t>
      </w:r>
      <w:r>
        <w:tab/>
      </w:r>
      <w:r>
        <w:t xml:space="preserve">Cohort Entry Events</w:t>
      </w:r>
    </w:p>
    <w:p>
      <w:pPr>
        <w:pStyle w:val="FirstParagraph"/>
      </w:pPr>
      <w:r>
        <w:t xml:space="preserve">People with continuous observation of 365 days before event may enter the cohort when observing any of the following:</w:t>
      </w:r>
    </w:p>
    <w:p>
      <w:pPr>
        <w:numPr>
          <w:ilvl w:val="0"/>
          <w:numId w:val="1004"/>
        </w:numPr>
        <w:pStyle w:val="Compact"/>
      </w:pPr>
      <w:r>
        <w:t xml:space="preserve">drug era of</w:t>
      </w:r>
      <w:r>
        <w:t xml:space="preserve"> </w:t>
      </w:r>
      <w:r>
        <w:t xml:space="preserve">‘</w:t>
      </w:r>
      <w:r>
        <w:t xml:space="preserve">Warfarin</w:t>
      </w:r>
      <w:r>
        <w:t xml:space="preserve">’</w:t>
      </w:r>
      <w:r>
        <w:t xml:space="preserve"> </w:t>
      </w:r>
      <w:r>
        <w:t xml:space="preserve">for the first time in the person’s history.</w:t>
      </w:r>
    </w:p>
    <w:bookmarkEnd w:id="43"/>
    <w:bookmarkStart w:id="45" w:name="inclusion-criteria-1"/>
    <w:p>
      <w:pPr>
        <w:pStyle w:val="Heading3"/>
      </w:pPr>
      <w:r>
        <w:rPr>
          <w:rStyle w:val="SectionNumber"/>
        </w:rPr>
        <w:t xml:space="preserve">5.3.2</w:t>
      </w:r>
      <w:r>
        <w:tab/>
      </w:r>
      <w:r>
        <w:t xml:space="preserve">Inclusion Criteria</w:t>
      </w:r>
    </w:p>
    <w:bookmarkStart w:id="44" w:name="prior-afib-1"/>
    <w:p>
      <w:pPr>
        <w:pStyle w:val="Heading4"/>
      </w:pPr>
      <w:r>
        <w:rPr>
          <w:rStyle w:val="SectionNumber"/>
        </w:rPr>
        <w:t xml:space="preserve">5.3.2.1</w:t>
      </w:r>
      <w:r>
        <w:tab/>
      </w:r>
      <w:r>
        <w:t xml:space="preserve">1. Prior afib</w:t>
      </w:r>
    </w:p>
    <w:p>
      <w:pPr>
        <w:pStyle w:val="FirstParagraph"/>
      </w:pPr>
      <w:r>
        <w:t xml:space="preserve">Entry events having at least 1 condition occurrence of</w:t>
      </w:r>
      <w:r>
        <w:t xml:space="preserve"> </w:t>
      </w:r>
      <w:r>
        <w:t xml:space="preserve">‘</w:t>
      </w:r>
      <w:r>
        <w:t xml:space="preserve">Atrial fibrillation</w:t>
      </w:r>
      <w:r>
        <w:t xml:space="preserve">’</w:t>
      </w:r>
      <w:r>
        <w:t xml:space="preserve">, starting anytime on or before cohort entry start date.</w:t>
      </w:r>
    </w:p>
    <w:bookmarkEnd w:id="44"/>
    <w:bookmarkEnd w:id="45"/>
    <w:bookmarkStart w:id="46" w:name="cohort-exit-2"/>
    <w:p>
      <w:pPr>
        <w:pStyle w:val="Heading3"/>
      </w:pPr>
      <w:r>
        <w:rPr>
          <w:rStyle w:val="SectionNumber"/>
        </w:rPr>
        <w:t xml:space="preserve">5.3.3</w:t>
      </w:r>
      <w:r>
        <w:tab/>
      </w:r>
      <w:r>
        <w:t xml:space="preserve">Cohort Exit</w:t>
      </w:r>
    </w:p>
    <w:p>
      <w:pPr>
        <w:pStyle w:val="FirstParagraph"/>
      </w:pPr>
      <w:r>
        <w:t xml:space="preserve">The cohort end date will be based on a continuous exposure to</w:t>
      </w:r>
      <w:r>
        <w:t xml:space="preserve"> </w:t>
      </w:r>
      <w:r>
        <w:t xml:space="preserve">‘</w:t>
      </w:r>
      <w:r>
        <w:t xml:space="preserve">Warfarin</w:t>
      </w:r>
      <w:r>
        <w:t xml:space="preserve">’</w:t>
      </w:r>
      <w:r>
        <w:t xml:space="preserve">:</w:t>
      </w:r>
      <w:r>
        <w:t xml:space="preserve"> </w:t>
      </w:r>
      <w:r>
        <w:t xml:space="preserve">allowing 30 days between exposures, adding 0 days after exposure ends, and using days supply and exposure end date for exposure duration.</w:t>
      </w:r>
    </w:p>
    <w:bookmarkEnd w:id="46"/>
    <w:bookmarkStart w:id="47" w:name="cohort-eras-2"/>
    <w:p>
      <w:pPr>
        <w:pStyle w:val="Heading3"/>
      </w:pPr>
      <w:r>
        <w:rPr>
          <w:rStyle w:val="SectionNumber"/>
        </w:rPr>
        <w:t xml:space="preserve">5.3.4</w:t>
      </w:r>
      <w:r>
        <w:tab/>
      </w:r>
      <w:r>
        <w:t xml:space="preserve">Cohort Eras</w:t>
      </w:r>
    </w:p>
    <w:p>
      <w:pPr>
        <w:pStyle w:val="FirstParagraph"/>
      </w:pPr>
      <w:r>
        <w:t xml:space="preserve">Remaining events will be combined into cohort eras if they are within 0 days of each other.</w:t>
      </w:r>
    </w:p>
    <w:bookmarkEnd w:id="47"/>
    <w:bookmarkStart w:id="48" w:name="warfarin"/>
    <w:p>
      <w:pPr>
        <w:pStyle w:val="Heading3"/>
      </w:pPr>
      <w:r>
        <w:rPr>
          <w:rStyle w:val="SectionNumber"/>
        </w:rPr>
        <w:t xml:space="preserve">5.3.5</w:t>
      </w:r>
      <w:r>
        <w:tab/>
      </w:r>
      <w:r>
        <w:t xml:space="preserve">Warfarin</w:t>
      </w:r>
    </w:p>
    <w:tbl>
      <w:tblPr>
        <w:tblStyle w:val="Table"/>
        <w:tblW w:type="pct" w:w="5000"/>
        <w:tblLook w:firstRow="1" w:lastRow="0" w:firstColumn="0" w:lastColumn="0" w:noHBand="0" w:noVBand="0" w:val="0020"/>
        <w:jc w:val="start"/>
      </w:tblPr>
      <w:tblGrid>
        <w:gridCol w:w="487"/>
        <w:gridCol w:w="4873"/>
        <w:gridCol w:w="365"/>
        <w:gridCol w:w="731"/>
        <w:gridCol w:w="487"/>
        <w:gridCol w:w="487"/>
        <w:gridCol w:w="487"/>
      </w:tblGrid>
      <w:tr>
        <w:trPr>
          <w:tblHeader w:val="true"/>
        </w:trPr>
        <w:tc>
          <w:tcPr/>
          <w:p>
            <w:pPr>
              <w:pStyle w:val="Compact"/>
              <w:jc w:val="left"/>
            </w:pPr>
            <w:r>
              <w:t xml:space="preserve">Concept ID</w:t>
            </w:r>
          </w:p>
        </w:tc>
        <w:tc>
          <w:tcPr/>
          <w:p>
            <w:pPr>
              <w:pStyle w:val="Compact"/>
              <w:jc w:val="left"/>
            </w:pPr>
            <w:r>
              <w:t xml:space="preserve">Concept Name</w:t>
            </w:r>
          </w:p>
        </w:tc>
        <w:tc>
          <w:tcPr/>
          <w:p>
            <w:pPr>
              <w:pStyle w:val="Compact"/>
              <w:jc w:val="left"/>
            </w:pPr>
            <w:r>
              <w:t xml:space="preserve">Code</w:t>
            </w:r>
          </w:p>
        </w:tc>
        <w:tc>
          <w:tcPr/>
          <w:p>
            <w:pPr>
              <w:pStyle w:val="Compact"/>
              <w:jc w:val="left"/>
            </w:pPr>
            <w:r>
              <w:t xml:space="preserve">Vocabulary</w:t>
            </w:r>
          </w:p>
        </w:tc>
        <w:tc>
          <w:tcPr/>
          <w:p>
            <w:pPr>
              <w:pStyle w:val="Compact"/>
              <w:jc w:val="center"/>
            </w:pPr>
            <w:r>
              <w:t xml:space="preserve">Excluded</w:t>
            </w:r>
          </w:p>
        </w:tc>
        <w:tc>
          <w:tcPr/>
          <w:p>
            <w:pPr>
              <w:pStyle w:val="Compact"/>
              <w:jc w:val="center"/>
            </w:pPr>
            <w:r>
              <w:t xml:space="preserve">Descendants</w:t>
            </w:r>
          </w:p>
        </w:tc>
        <w:tc>
          <w:tcPr/>
          <w:p>
            <w:pPr>
              <w:pStyle w:val="Compact"/>
              <w:jc w:val="center"/>
            </w:pPr>
            <w:r>
              <w:t xml:space="preserve">Mapped</w:t>
            </w:r>
          </w:p>
        </w:tc>
      </w:tr>
      <w:tr>
        <w:tc>
          <w:tcPr/>
          <w:p>
            <w:pPr>
              <w:pStyle w:val="Compact"/>
              <w:jc w:val="left"/>
            </w:pPr>
            <w:r>
              <w:t xml:space="preserve">1310149</w:t>
            </w:r>
          </w:p>
        </w:tc>
        <w:tc>
          <w:tcPr/>
          <w:p>
            <w:pPr>
              <w:pStyle w:val="Compact"/>
              <w:jc w:val="left"/>
            </w:pPr>
            <w:r>
              <w:t xml:space="preserve">warfarin</w:t>
            </w:r>
          </w:p>
        </w:tc>
        <w:tc>
          <w:tcPr/>
          <w:p>
            <w:pPr>
              <w:pStyle w:val="Compact"/>
              <w:jc w:val="left"/>
            </w:pPr>
            <w:r>
              <w:t xml:space="preserve">11289</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bl>
    <w:bookmarkEnd w:id="48"/>
    <w:bookmarkStart w:id="49" w:name="atrial-fibrillation-1"/>
    <w:p>
      <w:pPr>
        <w:pStyle w:val="Heading3"/>
      </w:pPr>
      <w:r>
        <w:rPr>
          <w:rStyle w:val="SectionNumber"/>
        </w:rPr>
        <w:t xml:space="preserve">5.3.6</w:t>
      </w:r>
      <w:r>
        <w:tab/>
      </w:r>
      <w:r>
        <w:t xml:space="preserve">Atrial fibrillation</w:t>
      </w:r>
    </w:p>
    <w:tbl>
      <w:tblPr>
        <w:tblStyle w:val="Table"/>
        <w:tblW w:type="pct" w:w="5000"/>
        <w:tblLook w:firstRow="1" w:lastRow="0" w:firstColumn="0" w:lastColumn="0" w:noHBand="0" w:noVBand="0" w:val="0020"/>
        <w:jc w:val="start"/>
      </w:tblPr>
      <w:tblGrid>
        <w:gridCol w:w="487"/>
        <w:gridCol w:w="4873"/>
        <w:gridCol w:w="365"/>
        <w:gridCol w:w="731"/>
        <w:gridCol w:w="487"/>
        <w:gridCol w:w="487"/>
        <w:gridCol w:w="487"/>
      </w:tblGrid>
      <w:tr>
        <w:trPr>
          <w:tblHeader w:val="true"/>
        </w:trPr>
        <w:tc>
          <w:tcPr/>
          <w:p>
            <w:pPr>
              <w:pStyle w:val="Compact"/>
              <w:jc w:val="left"/>
            </w:pPr>
            <w:r>
              <w:t xml:space="preserve">Concept ID</w:t>
            </w:r>
          </w:p>
        </w:tc>
        <w:tc>
          <w:tcPr/>
          <w:p>
            <w:pPr>
              <w:pStyle w:val="Compact"/>
              <w:jc w:val="left"/>
            </w:pPr>
            <w:r>
              <w:t xml:space="preserve">Concept Name</w:t>
            </w:r>
          </w:p>
        </w:tc>
        <w:tc>
          <w:tcPr/>
          <w:p>
            <w:pPr>
              <w:pStyle w:val="Compact"/>
              <w:jc w:val="left"/>
            </w:pPr>
            <w:r>
              <w:t xml:space="preserve">Code</w:t>
            </w:r>
          </w:p>
        </w:tc>
        <w:tc>
          <w:tcPr/>
          <w:p>
            <w:pPr>
              <w:pStyle w:val="Compact"/>
              <w:jc w:val="left"/>
            </w:pPr>
            <w:r>
              <w:t xml:space="preserve">Vocabulary</w:t>
            </w:r>
          </w:p>
        </w:tc>
        <w:tc>
          <w:tcPr/>
          <w:p>
            <w:pPr>
              <w:pStyle w:val="Compact"/>
              <w:jc w:val="center"/>
            </w:pPr>
            <w:r>
              <w:t xml:space="preserve">Excluded</w:t>
            </w:r>
          </w:p>
        </w:tc>
        <w:tc>
          <w:tcPr/>
          <w:p>
            <w:pPr>
              <w:pStyle w:val="Compact"/>
              <w:jc w:val="center"/>
            </w:pPr>
            <w:r>
              <w:t xml:space="preserve">Descendants</w:t>
            </w:r>
          </w:p>
        </w:tc>
        <w:tc>
          <w:tcPr/>
          <w:p>
            <w:pPr>
              <w:pStyle w:val="Compact"/>
              <w:jc w:val="center"/>
            </w:pPr>
            <w:r>
              <w:t xml:space="preserve">Mapped</w:t>
            </w:r>
          </w:p>
        </w:tc>
      </w:tr>
      <w:tr>
        <w:tc>
          <w:tcPr/>
          <w:p>
            <w:pPr>
              <w:pStyle w:val="Compact"/>
              <w:jc w:val="left"/>
            </w:pPr>
            <w:r>
              <w:t xml:space="preserve">313217</w:t>
            </w:r>
          </w:p>
        </w:tc>
        <w:tc>
          <w:tcPr/>
          <w:p>
            <w:pPr>
              <w:pStyle w:val="Compact"/>
              <w:jc w:val="left"/>
            </w:pPr>
            <w:r>
              <w:t xml:space="preserve">Atrial fibrillation</w:t>
            </w:r>
          </w:p>
        </w:tc>
        <w:tc>
          <w:tcPr/>
          <w:p>
            <w:pPr>
              <w:pStyle w:val="Compact"/>
              <w:jc w:val="left"/>
            </w:pPr>
            <w:r>
              <w:t xml:space="preserve">49436004</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bl>
    <w:p>
      <w:r>
        <w:pict>
          <v:rect style="width:0;height:1.5pt" o:hralign="center" o:hrstd="t" o:hr="t"/>
        </w:pict>
      </w:r>
    </w:p>
    <w:bookmarkEnd w:id="49"/>
    <w:bookmarkEnd w:id="50"/>
    <w:bookmarkStart w:id="59" w:name="mediator-major-bleeding"/>
    <w:p>
      <w:pPr>
        <w:pStyle w:val="Heading2"/>
      </w:pPr>
      <w:r>
        <w:rPr>
          <w:rStyle w:val="SectionNumber"/>
        </w:rPr>
        <w:t xml:space="preserve">5.4</w:t>
      </w:r>
      <w:r>
        <w:tab/>
      </w:r>
      <w:r>
        <w:t xml:space="preserve">Mediator: Major bleeding</w:t>
      </w:r>
    </w:p>
    <w:bookmarkStart w:id="51" w:name="cohort-entry-events-3"/>
    <w:p>
      <w:pPr>
        <w:pStyle w:val="Heading3"/>
      </w:pPr>
      <w:r>
        <w:rPr>
          <w:rStyle w:val="SectionNumber"/>
        </w:rPr>
        <w:t xml:space="preserve">5.4.1</w:t>
      </w:r>
      <w:r>
        <w:tab/>
      </w:r>
      <w:r>
        <w:t xml:space="preserve">Cohort Entry Events</w:t>
      </w:r>
    </w:p>
    <w:p>
      <w:pPr>
        <w:pStyle w:val="FirstParagraph"/>
      </w:pPr>
      <w:r>
        <w:t xml:space="preserve">People may enter the cohort when observing any of the following:</w:t>
      </w:r>
    </w:p>
    <w:p>
      <w:pPr>
        <w:numPr>
          <w:ilvl w:val="0"/>
          <w:numId w:val="1005"/>
        </w:numPr>
      </w:pPr>
      <w:r>
        <w:t xml:space="preserve">condition occurrences of</w:t>
      </w:r>
      <w:r>
        <w:t xml:space="preserve"> </w:t>
      </w:r>
      <w:r>
        <w:t xml:space="preserve">‘</w:t>
      </w:r>
      <w:r>
        <w:t xml:space="preserve">[EPI_1001] Bleeding</w:t>
      </w:r>
      <w:r>
        <w:t xml:space="preserve">’</w:t>
      </w:r>
      <w:r>
        <w:t xml:space="preserve">, a condition status that is:</w:t>
      </w:r>
      <w:r>
        <w:t xml:space="preserve"> </w:t>
      </w:r>
      <w:r>
        <w:t xml:space="preserve">“</w:t>
      </w:r>
      <w:r>
        <w:t xml:space="preserve">primary diagnosis</w:t>
      </w:r>
      <w:r>
        <w:t xml:space="preserve">”</w:t>
      </w:r>
      <w:r>
        <w:t xml:space="preserve">.</w:t>
      </w:r>
    </w:p>
    <w:p>
      <w:pPr>
        <w:numPr>
          <w:ilvl w:val="0"/>
          <w:numId w:val="1005"/>
        </w:numPr>
      </w:pPr>
      <w:r>
        <w:t xml:space="preserve">condition occurrences of</w:t>
      </w:r>
      <w:r>
        <w:t xml:space="preserve"> </w:t>
      </w:r>
      <w:r>
        <w:t xml:space="preserve">‘</w:t>
      </w:r>
      <w:r>
        <w:t xml:space="preserve">[EPI_1001] Bleeding related disorders</w:t>
      </w:r>
      <w:r>
        <w:t xml:space="preserve">’</w:t>
      </w:r>
      <w:r>
        <w:t xml:space="preserve">, a condition status that is:</w:t>
      </w:r>
      <w:r>
        <w:t xml:space="preserve"> </w:t>
      </w:r>
      <w:r>
        <w:t xml:space="preserve">“</w:t>
      </w:r>
      <w:r>
        <w:t xml:space="preserve">primary diagnosis</w:t>
      </w:r>
      <w:r>
        <w:t xml:space="preserve">”</w:t>
      </w:r>
      <w:r>
        <w:t xml:space="preserve">; having at least 1 condition occurrence of</w:t>
      </w:r>
      <w:r>
        <w:t xml:space="preserve"> </w:t>
      </w:r>
      <w:r>
        <w:t xml:space="preserve">‘</w:t>
      </w:r>
      <w:r>
        <w:t xml:space="preserve">[EPI_1001] Bleeding</w:t>
      </w:r>
      <w:r>
        <w:t xml:space="preserve">’</w:t>
      </w:r>
      <w:r>
        <w:t xml:space="preserve">, starting between 0 days before and 0 days after</w:t>
      </w:r>
      <w:r>
        <w:t xml:space="preserve"> </w:t>
      </w:r>
      <w:r>
        <w:t xml:space="preserve">‘</w:t>
      </w:r>
      <w:r>
        <w:t xml:space="preserve">[EPI_1001] Bleeding related disorders</w:t>
      </w:r>
      <w:r>
        <w:t xml:space="preserve">’</w:t>
      </w:r>
      <w:r>
        <w:t xml:space="preserve"> </w:t>
      </w:r>
      <w:r>
        <w:t xml:space="preserve">start date.</w:t>
      </w:r>
    </w:p>
    <w:bookmarkEnd w:id="51"/>
    <w:bookmarkStart w:id="53" w:name="inclusion-criteria-2"/>
    <w:p>
      <w:pPr>
        <w:pStyle w:val="Heading3"/>
      </w:pPr>
      <w:r>
        <w:rPr>
          <w:rStyle w:val="SectionNumber"/>
        </w:rPr>
        <w:t xml:space="preserve">5.4.2</w:t>
      </w:r>
      <w:r>
        <w:tab/>
      </w:r>
      <w:r>
        <w:t xml:space="preserve">Inclusion Criteria</w:t>
      </w:r>
    </w:p>
    <w:bookmarkStart w:id="52" w:name="during-inpatient-or-er-visit"/>
    <w:p>
      <w:pPr>
        <w:pStyle w:val="Heading4"/>
      </w:pPr>
      <w:r>
        <w:rPr>
          <w:rStyle w:val="SectionNumber"/>
        </w:rPr>
        <w:t xml:space="preserve">5.4.2.1</w:t>
      </w:r>
      <w:r>
        <w:tab/>
      </w:r>
      <w:r>
        <w:t xml:space="preserve">1. During inpatient or ER visit</w:t>
      </w:r>
    </w:p>
    <w:p>
      <w:pPr>
        <w:pStyle w:val="FirstParagraph"/>
      </w:pPr>
      <w:r>
        <w:t xml:space="preserve">Entry events having at least 1 visit occurrence of</w:t>
      </w:r>
      <w:r>
        <w:t xml:space="preserve"> </w:t>
      </w:r>
      <w:r>
        <w:t xml:space="preserve">‘</w:t>
      </w:r>
      <w:r>
        <w:t xml:space="preserve">Inpatient or ER</w:t>
      </w:r>
      <w:r>
        <w:t xml:space="preserve">’</w:t>
      </w:r>
      <w:r>
        <w:t xml:space="preserve">, starting anytime on or before cohort entry start date and ending between 0 days after and all days after cohort entry start date.</w:t>
      </w:r>
    </w:p>
    <w:bookmarkEnd w:id="52"/>
    <w:bookmarkEnd w:id="53"/>
    <w:bookmarkStart w:id="54" w:name="cohort-exit-3"/>
    <w:p>
      <w:pPr>
        <w:pStyle w:val="Heading3"/>
      </w:pPr>
      <w:r>
        <w:rPr>
          <w:rStyle w:val="SectionNumber"/>
        </w:rPr>
        <w:t xml:space="preserve">5.4.3</w:t>
      </w:r>
      <w:r>
        <w:tab/>
      </w:r>
      <w:r>
        <w:t xml:space="preserve">Cohort Exit</w:t>
      </w:r>
    </w:p>
    <w:p>
      <w:pPr>
        <w:pStyle w:val="FirstParagraph"/>
      </w:pPr>
      <w:r>
        <w:t xml:space="preserve">The cohort end date will be offset from index event’s start date plus 30 days.</w:t>
      </w:r>
    </w:p>
    <w:bookmarkEnd w:id="54"/>
    <w:bookmarkStart w:id="55" w:name="cohort-eras-3"/>
    <w:p>
      <w:pPr>
        <w:pStyle w:val="Heading3"/>
      </w:pPr>
      <w:r>
        <w:rPr>
          <w:rStyle w:val="SectionNumber"/>
        </w:rPr>
        <w:t xml:space="preserve">5.4.4</w:t>
      </w:r>
      <w:r>
        <w:tab/>
      </w:r>
      <w:r>
        <w:t xml:space="preserve">Cohort Eras</w:t>
      </w:r>
    </w:p>
    <w:p>
      <w:pPr>
        <w:pStyle w:val="FirstParagraph"/>
      </w:pPr>
      <w:r>
        <w:t xml:space="preserve">Remaining events will be combined into cohort eras if they are within 0 days of each other.</w:t>
      </w:r>
    </w:p>
    <w:bookmarkEnd w:id="55"/>
    <w:bookmarkStart w:id="56" w:name="epi_1001-bleeding"/>
    <w:p>
      <w:pPr>
        <w:pStyle w:val="Heading3"/>
      </w:pPr>
      <w:r>
        <w:rPr>
          <w:rStyle w:val="SectionNumber"/>
        </w:rPr>
        <w:t xml:space="preserve">5.4.5</w:t>
      </w:r>
      <w:r>
        <w:tab/>
      </w:r>
      <w:r>
        <w:t xml:space="preserve">[EPI_1001] Bleeding</w:t>
      </w:r>
    </w:p>
    <w:tbl>
      <w:tblPr>
        <w:tblStyle w:val="Table"/>
        <w:tblW w:type="pct" w:w="5000"/>
        <w:tblLook w:firstRow="1" w:lastRow="0" w:firstColumn="0" w:lastColumn="0" w:noHBand="0" w:noVBand="0" w:val="0020"/>
        <w:jc w:val="start"/>
      </w:tblPr>
      <w:tblGrid>
        <w:gridCol w:w="487"/>
        <w:gridCol w:w="4873"/>
        <w:gridCol w:w="365"/>
        <w:gridCol w:w="731"/>
        <w:gridCol w:w="487"/>
        <w:gridCol w:w="487"/>
        <w:gridCol w:w="487"/>
      </w:tblGrid>
      <w:tr>
        <w:trPr>
          <w:tblHeader w:val="true"/>
        </w:trPr>
        <w:tc>
          <w:tcPr/>
          <w:p>
            <w:pPr>
              <w:pStyle w:val="Compact"/>
              <w:jc w:val="left"/>
            </w:pPr>
            <w:r>
              <w:t xml:space="preserve">Concept ID</w:t>
            </w:r>
          </w:p>
        </w:tc>
        <w:tc>
          <w:tcPr/>
          <w:p>
            <w:pPr>
              <w:pStyle w:val="Compact"/>
              <w:jc w:val="left"/>
            </w:pPr>
            <w:r>
              <w:t xml:space="preserve">Concept Name</w:t>
            </w:r>
          </w:p>
        </w:tc>
        <w:tc>
          <w:tcPr/>
          <w:p>
            <w:pPr>
              <w:pStyle w:val="Compact"/>
              <w:jc w:val="left"/>
            </w:pPr>
            <w:r>
              <w:t xml:space="preserve">Code</w:t>
            </w:r>
          </w:p>
        </w:tc>
        <w:tc>
          <w:tcPr/>
          <w:p>
            <w:pPr>
              <w:pStyle w:val="Compact"/>
              <w:jc w:val="left"/>
            </w:pPr>
            <w:r>
              <w:t xml:space="preserve">Vocabulary</w:t>
            </w:r>
          </w:p>
        </w:tc>
        <w:tc>
          <w:tcPr/>
          <w:p>
            <w:pPr>
              <w:pStyle w:val="Compact"/>
              <w:jc w:val="center"/>
            </w:pPr>
            <w:r>
              <w:t xml:space="preserve">Excluded</w:t>
            </w:r>
          </w:p>
        </w:tc>
        <w:tc>
          <w:tcPr/>
          <w:p>
            <w:pPr>
              <w:pStyle w:val="Compact"/>
              <w:jc w:val="center"/>
            </w:pPr>
            <w:r>
              <w:t xml:space="preserve">Descendants</w:t>
            </w:r>
          </w:p>
        </w:tc>
        <w:tc>
          <w:tcPr/>
          <w:p>
            <w:pPr>
              <w:pStyle w:val="Compact"/>
              <w:jc w:val="center"/>
            </w:pPr>
            <w:r>
              <w:t xml:space="preserve">Mapped</w:t>
            </w:r>
          </w:p>
        </w:tc>
      </w:tr>
      <w:tr>
        <w:tc>
          <w:tcPr/>
          <w:p>
            <w:pPr>
              <w:pStyle w:val="Compact"/>
              <w:jc w:val="left"/>
            </w:pPr>
            <w:r>
              <w:t xml:space="preserve">437312</w:t>
            </w:r>
          </w:p>
        </w:tc>
        <w:tc>
          <w:tcPr/>
          <w:p>
            <w:pPr>
              <w:pStyle w:val="Compact"/>
              <w:jc w:val="left"/>
            </w:pPr>
            <w:r>
              <w:t xml:space="preserve">Bleeding</w:t>
            </w:r>
          </w:p>
        </w:tc>
        <w:tc>
          <w:tcPr/>
          <w:p>
            <w:pPr>
              <w:pStyle w:val="Compact"/>
              <w:jc w:val="left"/>
            </w:pPr>
            <w:r>
              <w:t xml:space="preserve">131148009</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bl>
    <w:bookmarkEnd w:id="56"/>
    <w:bookmarkStart w:id="57" w:name="inpatient-or-er"/>
    <w:p>
      <w:pPr>
        <w:pStyle w:val="Heading3"/>
      </w:pPr>
      <w:r>
        <w:rPr>
          <w:rStyle w:val="SectionNumber"/>
        </w:rPr>
        <w:t xml:space="preserve">5.4.6</w:t>
      </w:r>
      <w:r>
        <w:tab/>
      </w:r>
      <w:r>
        <w:t xml:space="preserve">Inpatient or ER</w:t>
      </w:r>
    </w:p>
    <w:tbl>
      <w:tblPr>
        <w:tblStyle w:val="Table"/>
        <w:tblW w:type="pct" w:w="5000"/>
        <w:tblLook w:firstRow="1" w:lastRow="0" w:firstColumn="0" w:lastColumn="0" w:noHBand="0" w:noVBand="0" w:val="0020"/>
        <w:jc w:val="start"/>
      </w:tblPr>
      <w:tblGrid>
        <w:gridCol w:w="487"/>
        <w:gridCol w:w="4873"/>
        <w:gridCol w:w="365"/>
        <w:gridCol w:w="731"/>
        <w:gridCol w:w="487"/>
        <w:gridCol w:w="487"/>
        <w:gridCol w:w="487"/>
      </w:tblGrid>
      <w:tr>
        <w:trPr>
          <w:tblHeader w:val="true"/>
        </w:trPr>
        <w:tc>
          <w:tcPr/>
          <w:p>
            <w:pPr>
              <w:pStyle w:val="Compact"/>
              <w:jc w:val="left"/>
            </w:pPr>
            <w:r>
              <w:t xml:space="preserve">Concept ID</w:t>
            </w:r>
          </w:p>
        </w:tc>
        <w:tc>
          <w:tcPr/>
          <w:p>
            <w:pPr>
              <w:pStyle w:val="Compact"/>
              <w:jc w:val="left"/>
            </w:pPr>
            <w:r>
              <w:t xml:space="preserve">Concept Name</w:t>
            </w:r>
          </w:p>
        </w:tc>
        <w:tc>
          <w:tcPr/>
          <w:p>
            <w:pPr>
              <w:pStyle w:val="Compact"/>
              <w:jc w:val="left"/>
            </w:pPr>
            <w:r>
              <w:t xml:space="preserve">Code</w:t>
            </w:r>
          </w:p>
        </w:tc>
        <w:tc>
          <w:tcPr/>
          <w:p>
            <w:pPr>
              <w:pStyle w:val="Compact"/>
              <w:jc w:val="left"/>
            </w:pPr>
            <w:r>
              <w:t xml:space="preserve">Vocabulary</w:t>
            </w:r>
          </w:p>
        </w:tc>
        <w:tc>
          <w:tcPr/>
          <w:p>
            <w:pPr>
              <w:pStyle w:val="Compact"/>
              <w:jc w:val="center"/>
            </w:pPr>
            <w:r>
              <w:t xml:space="preserve">Excluded</w:t>
            </w:r>
          </w:p>
        </w:tc>
        <w:tc>
          <w:tcPr/>
          <w:p>
            <w:pPr>
              <w:pStyle w:val="Compact"/>
              <w:jc w:val="center"/>
            </w:pPr>
            <w:r>
              <w:t xml:space="preserve">Descendants</w:t>
            </w:r>
          </w:p>
        </w:tc>
        <w:tc>
          <w:tcPr/>
          <w:p>
            <w:pPr>
              <w:pStyle w:val="Compact"/>
              <w:jc w:val="center"/>
            </w:pPr>
            <w:r>
              <w:t xml:space="preserve">Mapped</w:t>
            </w:r>
          </w:p>
        </w:tc>
      </w:tr>
      <w:tr>
        <w:tc>
          <w:tcPr/>
          <w:p>
            <w:pPr>
              <w:pStyle w:val="Compact"/>
              <w:jc w:val="left"/>
            </w:pPr>
            <w:r>
              <w:t xml:space="preserve">9203</w:t>
            </w:r>
          </w:p>
        </w:tc>
        <w:tc>
          <w:tcPr/>
          <w:p>
            <w:pPr>
              <w:pStyle w:val="Compact"/>
              <w:jc w:val="left"/>
            </w:pPr>
            <w:r>
              <w:t xml:space="preserve">Emergency Room Visit</w:t>
            </w:r>
          </w:p>
        </w:tc>
        <w:tc>
          <w:tcPr/>
          <w:p>
            <w:pPr>
              <w:pStyle w:val="Compact"/>
              <w:jc w:val="left"/>
            </w:pPr>
            <w:r>
              <w:t xml:space="preserve">ER</w:t>
            </w:r>
          </w:p>
        </w:tc>
        <w:tc>
          <w:tcPr/>
          <w:p>
            <w:pPr>
              <w:pStyle w:val="Compact"/>
              <w:jc w:val="left"/>
            </w:pPr>
            <w:r>
              <w:t xml:space="preserve">Visit</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9201</w:t>
            </w:r>
          </w:p>
        </w:tc>
        <w:tc>
          <w:tcPr/>
          <w:p>
            <w:pPr>
              <w:pStyle w:val="Compact"/>
              <w:jc w:val="left"/>
            </w:pPr>
            <w:r>
              <w:t xml:space="preserve">Inpatient Visit</w:t>
            </w:r>
          </w:p>
        </w:tc>
        <w:tc>
          <w:tcPr/>
          <w:p>
            <w:pPr>
              <w:pStyle w:val="Compact"/>
              <w:jc w:val="left"/>
            </w:pPr>
            <w:r>
              <w:t xml:space="preserve">IP</w:t>
            </w:r>
          </w:p>
        </w:tc>
        <w:tc>
          <w:tcPr/>
          <w:p>
            <w:pPr>
              <w:pStyle w:val="Compact"/>
              <w:jc w:val="left"/>
            </w:pPr>
            <w:r>
              <w:t xml:space="preserve">Visit</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262</w:t>
            </w:r>
          </w:p>
        </w:tc>
        <w:tc>
          <w:tcPr/>
          <w:p>
            <w:pPr>
              <w:pStyle w:val="Compact"/>
              <w:jc w:val="left"/>
            </w:pPr>
            <w:r>
              <w:t xml:space="preserve">Emergency Room and Inpatient Visit</w:t>
            </w:r>
          </w:p>
        </w:tc>
        <w:tc>
          <w:tcPr/>
          <w:p>
            <w:pPr>
              <w:pStyle w:val="Compact"/>
              <w:jc w:val="left"/>
            </w:pPr>
            <w:r>
              <w:t xml:space="preserve">ERIP</w:t>
            </w:r>
          </w:p>
        </w:tc>
        <w:tc>
          <w:tcPr/>
          <w:p>
            <w:pPr>
              <w:pStyle w:val="Compact"/>
              <w:jc w:val="left"/>
            </w:pPr>
            <w:r>
              <w:t xml:space="preserve">Visit</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bl>
    <w:bookmarkEnd w:id="57"/>
    <w:bookmarkStart w:id="58" w:name="epi_1001-bleeding-related-disorders"/>
    <w:p>
      <w:pPr>
        <w:pStyle w:val="Heading3"/>
      </w:pPr>
      <w:r>
        <w:rPr>
          <w:rStyle w:val="SectionNumber"/>
        </w:rPr>
        <w:t xml:space="preserve">5.4.7</w:t>
      </w:r>
      <w:r>
        <w:tab/>
      </w:r>
      <w:r>
        <w:t xml:space="preserve">[EPI_1001] Bleeding related disorders</w:t>
      </w:r>
    </w:p>
    <w:tbl>
      <w:tblPr>
        <w:tblStyle w:val="Table"/>
        <w:tblW w:type="pct" w:w="5000"/>
        <w:tblLook w:firstRow="1" w:lastRow="0" w:firstColumn="0" w:lastColumn="0" w:noHBand="0" w:noVBand="0" w:val="0020"/>
        <w:jc w:val="start"/>
      </w:tblPr>
      <w:tblGrid>
        <w:gridCol w:w="487"/>
        <w:gridCol w:w="4873"/>
        <w:gridCol w:w="365"/>
        <w:gridCol w:w="731"/>
        <w:gridCol w:w="487"/>
        <w:gridCol w:w="487"/>
        <w:gridCol w:w="487"/>
      </w:tblGrid>
      <w:tr>
        <w:trPr>
          <w:tblHeader w:val="true"/>
        </w:trPr>
        <w:tc>
          <w:tcPr/>
          <w:p>
            <w:pPr>
              <w:pStyle w:val="Compact"/>
              <w:jc w:val="left"/>
            </w:pPr>
            <w:r>
              <w:t xml:space="preserve">Concept ID</w:t>
            </w:r>
          </w:p>
        </w:tc>
        <w:tc>
          <w:tcPr/>
          <w:p>
            <w:pPr>
              <w:pStyle w:val="Compact"/>
              <w:jc w:val="left"/>
            </w:pPr>
            <w:r>
              <w:t xml:space="preserve">Concept Name</w:t>
            </w:r>
          </w:p>
        </w:tc>
        <w:tc>
          <w:tcPr/>
          <w:p>
            <w:pPr>
              <w:pStyle w:val="Compact"/>
              <w:jc w:val="left"/>
            </w:pPr>
            <w:r>
              <w:t xml:space="preserve">Code</w:t>
            </w:r>
          </w:p>
        </w:tc>
        <w:tc>
          <w:tcPr/>
          <w:p>
            <w:pPr>
              <w:pStyle w:val="Compact"/>
              <w:jc w:val="left"/>
            </w:pPr>
            <w:r>
              <w:t xml:space="preserve">Vocabulary</w:t>
            </w:r>
          </w:p>
        </w:tc>
        <w:tc>
          <w:tcPr/>
          <w:p>
            <w:pPr>
              <w:pStyle w:val="Compact"/>
              <w:jc w:val="center"/>
            </w:pPr>
            <w:r>
              <w:t xml:space="preserve">Excluded</w:t>
            </w:r>
          </w:p>
        </w:tc>
        <w:tc>
          <w:tcPr/>
          <w:p>
            <w:pPr>
              <w:pStyle w:val="Compact"/>
              <w:jc w:val="center"/>
            </w:pPr>
            <w:r>
              <w:t xml:space="preserve">Descendants</w:t>
            </w:r>
          </w:p>
        </w:tc>
        <w:tc>
          <w:tcPr/>
          <w:p>
            <w:pPr>
              <w:pStyle w:val="Compact"/>
              <w:jc w:val="center"/>
            </w:pPr>
            <w:r>
              <w:t xml:space="preserve">Mapped</w:t>
            </w:r>
          </w:p>
        </w:tc>
      </w:tr>
      <w:tr>
        <w:tc>
          <w:tcPr/>
          <w:p>
            <w:pPr>
              <w:pStyle w:val="Compact"/>
              <w:jc w:val="left"/>
            </w:pPr>
            <w:r>
              <w:t xml:space="preserve">195562</w:t>
            </w:r>
          </w:p>
        </w:tc>
        <w:tc>
          <w:tcPr/>
          <w:p>
            <w:pPr>
              <w:pStyle w:val="Compact"/>
              <w:jc w:val="left"/>
            </w:pPr>
            <w:r>
              <w:t xml:space="preserve">Hemorrhoids</w:t>
            </w:r>
          </w:p>
        </w:tc>
        <w:tc>
          <w:tcPr/>
          <w:p>
            <w:pPr>
              <w:pStyle w:val="Compact"/>
              <w:jc w:val="left"/>
            </w:pPr>
            <w:r>
              <w:t xml:space="preserve">70153002</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193252</w:t>
            </w:r>
          </w:p>
        </w:tc>
        <w:tc>
          <w:tcPr/>
          <w:p>
            <w:pPr>
              <w:pStyle w:val="Compact"/>
              <w:jc w:val="left"/>
            </w:pPr>
            <w:r>
              <w:t xml:space="preserve">Diverticulosis of small intestine</w:t>
            </w:r>
          </w:p>
        </w:tc>
        <w:tc>
          <w:tcPr/>
          <w:p>
            <w:pPr>
              <w:pStyle w:val="Compact"/>
              <w:jc w:val="left"/>
            </w:pPr>
            <w:r>
              <w:t xml:space="preserve">8114009</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42535740</w:t>
            </w:r>
          </w:p>
        </w:tc>
        <w:tc>
          <w:tcPr/>
          <w:p>
            <w:pPr>
              <w:pStyle w:val="Compact"/>
              <w:jc w:val="left"/>
            </w:pPr>
            <w:r>
              <w:t xml:space="preserve">Diverticulosis of colon</w:t>
            </w:r>
          </w:p>
        </w:tc>
        <w:tc>
          <w:tcPr/>
          <w:p>
            <w:pPr>
              <w:pStyle w:val="Compact"/>
              <w:jc w:val="left"/>
            </w:pPr>
            <w:r>
              <w:t xml:space="preserve">733657002</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439777</w:t>
            </w:r>
          </w:p>
        </w:tc>
        <w:tc>
          <w:tcPr/>
          <w:p>
            <w:pPr>
              <w:pStyle w:val="Compact"/>
              <w:jc w:val="left"/>
            </w:pPr>
            <w:r>
              <w:t xml:space="preserve">Anemia</w:t>
            </w:r>
          </w:p>
        </w:tc>
        <w:tc>
          <w:tcPr/>
          <w:p>
            <w:pPr>
              <w:pStyle w:val="Compact"/>
              <w:jc w:val="left"/>
            </w:pPr>
            <w:r>
              <w:t xml:space="preserve">271737000</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4027663</w:t>
            </w:r>
          </w:p>
        </w:tc>
        <w:tc>
          <w:tcPr/>
          <w:p>
            <w:pPr>
              <w:pStyle w:val="Compact"/>
              <w:jc w:val="left"/>
            </w:pPr>
            <w:r>
              <w:t xml:space="preserve">Peptic ulcer</w:t>
            </w:r>
          </w:p>
        </w:tc>
        <w:tc>
          <w:tcPr/>
          <w:p>
            <w:pPr>
              <w:pStyle w:val="Compact"/>
              <w:jc w:val="left"/>
            </w:pPr>
            <w:r>
              <w:t xml:space="preserve">13200003</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30753</w:t>
            </w:r>
          </w:p>
        </w:tc>
        <w:tc>
          <w:tcPr/>
          <w:p>
            <w:pPr>
              <w:pStyle w:val="Compact"/>
              <w:jc w:val="left"/>
            </w:pPr>
            <w:r>
              <w:t xml:space="preserve">Esophagitis</w:t>
            </w:r>
          </w:p>
        </w:tc>
        <w:tc>
          <w:tcPr/>
          <w:p>
            <w:pPr>
              <w:pStyle w:val="Compact"/>
              <w:jc w:val="left"/>
            </w:pPr>
            <w:r>
              <w:t xml:space="preserve">16761005</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201340</w:t>
            </w:r>
          </w:p>
        </w:tc>
        <w:tc>
          <w:tcPr/>
          <w:p>
            <w:pPr>
              <w:pStyle w:val="Compact"/>
              <w:jc w:val="left"/>
            </w:pPr>
            <w:r>
              <w:t xml:space="preserve">Gastritis</w:t>
            </w:r>
          </w:p>
        </w:tc>
        <w:tc>
          <w:tcPr/>
          <w:p>
            <w:pPr>
              <w:pStyle w:val="Compact"/>
              <w:jc w:val="left"/>
            </w:pPr>
            <w:r>
              <w:t xml:space="preserve">4556007</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4306267</w:t>
            </w:r>
          </w:p>
        </w:tc>
        <w:tc>
          <w:tcPr/>
          <w:p>
            <w:pPr>
              <w:pStyle w:val="Compact"/>
              <w:jc w:val="left"/>
            </w:pPr>
            <w:r>
              <w:t xml:space="preserve">Coag./bleeding tests abnormal</w:t>
            </w:r>
          </w:p>
        </w:tc>
        <w:tc>
          <w:tcPr/>
          <w:p>
            <w:pPr>
              <w:pStyle w:val="Compact"/>
              <w:jc w:val="left"/>
            </w:pPr>
            <w:r>
              <w:t xml:space="preserve">165563002</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433516</w:t>
            </w:r>
          </w:p>
        </w:tc>
        <w:tc>
          <w:tcPr/>
          <w:p>
            <w:pPr>
              <w:pStyle w:val="Compact"/>
              <w:jc w:val="left"/>
            </w:pPr>
            <w:r>
              <w:t xml:space="preserve">Duodenitis</w:t>
            </w:r>
          </w:p>
        </w:tc>
        <w:tc>
          <w:tcPr/>
          <w:p>
            <w:pPr>
              <w:pStyle w:val="Compact"/>
              <w:jc w:val="left"/>
            </w:pPr>
            <w:r>
              <w:t xml:space="preserve">72007001</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bl>
    <w:p>
      <w:r>
        <w:pict>
          <v:rect style="width:0;height:1.5pt" o:hralign="center" o:hrstd="t" o:hr="t"/>
        </w:pict>
      </w:r>
    </w:p>
    <w:bookmarkEnd w:id="58"/>
    <w:bookmarkEnd w:id="59"/>
    <w:bookmarkStart w:id="67" w:name="outcome-acute-mi"/>
    <w:p>
      <w:pPr>
        <w:pStyle w:val="Heading2"/>
      </w:pPr>
      <w:r>
        <w:rPr>
          <w:rStyle w:val="SectionNumber"/>
        </w:rPr>
        <w:t xml:space="preserve">5.5</w:t>
      </w:r>
      <w:r>
        <w:tab/>
      </w:r>
      <w:r>
        <w:t xml:space="preserve">Outcome: Acute MI</w:t>
      </w:r>
    </w:p>
    <w:bookmarkStart w:id="60" w:name="cohort-entry-events-4"/>
    <w:p>
      <w:pPr>
        <w:pStyle w:val="Heading3"/>
      </w:pPr>
      <w:r>
        <w:rPr>
          <w:rStyle w:val="SectionNumber"/>
        </w:rPr>
        <w:t xml:space="preserve">5.5.1</w:t>
      </w:r>
      <w:r>
        <w:tab/>
      </w:r>
      <w:r>
        <w:t xml:space="preserve">Cohort Entry Events</w:t>
      </w:r>
    </w:p>
    <w:p>
      <w:pPr>
        <w:pStyle w:val="FirstParagraph"/>
      </w:pPr>
      <w:r>
        <w:t xml:space="preserve">People may enter the cohort when observing any of the following:</w:t>
      </w:r>
    </w:p>
    <w:p>
      <w:pPr>
        <w:numPr>
          <w:ilvl w:val="0"/>
          <w:numId w:val="1006"/>
        </w:numPr>
        <w:pStyle w:val="Compact"/>
      </w:pPr>
      <w:r>
        <w:t xml:space="preserve">condition occurrences of</w:t>
      </w:r>
      <w:r>
        <w:t xml:space="preserve"> </w:t>
      </w:r>
      <w:r>
        <w:t xml:space="preserve">‘</w:t>
      </w:r>
      <w:r>
        <w:t xml:space="preserve">Myocardial Infarction and complication</w:t>
      </w:r>
      <w:r>
        <w:t xml:space="preserve">’</w:t>
      </w:r>
      <w:r>
        <w:t xml:space="preserve">.</w:t>
      </w:r>
    </w:p>
    <w:p>
      <w:pPr>
        <w:pStyle w:val="FirstParagraph"/>
      </w:pPr>
      <w:r>
        <w:t xml:space="preserve">Restrict entry events to having at least 1 visit occurrence of</w:t>
      </w:r>
      <w:r>
        <w:t xml:space="preserve"> </w:t>
      </w:r>
      <w:r>
        <w:t xml:space="preserve">‘</w:t>
      </w:r>
      <w:r>
        <w:t xml:space="preserve">Inpatient or Inpatient/ER visit</w:t>
      </w:r>
      <w:r>
        <w:t xml:space="preserve">’</w:t>
      </w:r>
      <w:r>
        <w:t xml:space="preserve">, starting anytime on or before cohort entry start date and ending between 0 days before and all days after cohort entry start date.</w:t>
      </w:r>
    </w:p>
    <w:bookmarkEnd w:id="60"/>
    <w:bookmarkStart w:id="62" w:name="inclusion-criteria-3"/>
    <w:p>
      <w:pPr>
        <w:pStyle w:val="Heading3"/>
      </w:pPr>
      <w:r>
        <w:rPr>
          <w:rStyle w:val="SectionNumber"/>
        </w:rPr>
        <w:t xml:space="preserve">5.5.2</w:t>
      </w:r>
      <w:r>
        <w:tab/>
      </w:r>
      <w:r>
        <w:t xml:space="preserve">Inclusion Criteria</w:t>
      </w:r>
    </w:p>
    <w:bookmarkStart w:id="61" w:name="X7f84992554d5e44d00ea267160af33b7043f4fc"/>
    <w:p>
      <w:pPr>
        <w:pStyle w:val="Heading4"/>
      </w:pPr>
      <w:r>
        <w:rPr>
          <w:rStyle w:val="SectionNumber"/>
        </w:rPr>
        <w:t xml:space="preserve">5.5.2.1</w:t>
      </w:r>
      <w:r>
        <w:tab/>
      </w:r>
      <w:r>
        <w:t xml:space="preserve">1. has no events in prior</w:t>
      </w:r>
      <w:r>
        <w:t xml:space="preserve"> </w:t>
      </w:r>
      <w:r>
        <w:t xml:space="preserve">‘</w:t>
      </w:r>
      <w:r>
        <w:t xml:space="preserve">clean window</w:t>
      </w:r>
      <w:r>
        <w:t xml:space="preserve">’</w:t>
      </w:r>
      <w:r>
        <w:t xml:space="preserve"> </w:t>
      </w:r>
      <w:r>
        <w:t xml:space="preserve">- 365 days</w:t>
      </w:r>
    </w:p>
    <w:p>
      <w:pPr>
        <w:pStyle w:val="FirstParagraph"/>
      </w:pPr>
      <w:r>
        <w:t xml:space="preserve">Entry events having no condition occurrences of</w:t>
      </w:r>
      <w:r>
        <w:t xml:space="preserve"> </w:t>
      </w:r>
      <w:r>
        <w:t xml:space="preserve">‘</w:t>
      </w:r>
      <w:r>
        <w:t xml:space="preserve">Myocardial Infarction and complication</w:t>
      </w:r>
      <w:r>
        <w:t xml:space="preserve">’</w:t>
      </w:r>
      <w:r>
        <w:t xml:space="preserve">, starting in the 365 days prior to cohort entry start date; allow events outside observation period; having at least 1 visit occurrence of</w:t>
      </w:r>
      <w:r>
        <w:t xml:space="preserve"> </w:t>
      </w:r>
      <w:r>
        <w:t xml:space="preserve">‘</w:t>
      </w:r>
      <w:r>
        <w:t xml:space="preserve">Inpatient or Inpatient/ER visit</w:t>
      </w:r>
      <w:r>
        <w:t xml:space="preserve">’</w:t>
      </w:r>
      <w:r>
        <w:t xml:space="preserve">, starting anytime on or before</w:t>
      </w:r>
      <w:r>
        <w:t xml:space="preserve"> </w:t>
      </w:r>
      <w:r>
        <w:t xml:space="preserve">‘</w:t>
      </w:r>
      <w:r>
        <w:t xml:space="preserve">Myocardial Infarction and complication</w:t>
      </w:r>
      <w:r>
        <w:t xml:space="preserve">’</w:t>
      </w:r>
      <w:r>
        <w:t xml:space="preserve"> </w:t>
      </w:r>
      <w:r>
        <w:t xml:space="preserve">start date and ending between 0 days before and all days after</w:t>
      </w:r>
      <w:r>
        <w:t xml:space="preserve"> </w:t>
      </w:r>
      <w:r>
        <w:t xml:space="preserve">‘</w:t>
      </w:r>
      <w:r>
        <w:t xml:space="preserve">Myocardial Infarction and complication</w:t>
      </w:r>
      <w:r>
        <w:t xml:space="preserve">’</w:t>
      </w:r>
      <w:r>
        <w:t xml:space="preserve"> </w:t>
      </w:r>
      <w:r>
        <w:t xml:space="preserve">start date.</w:t>
      </w:r>
    </w:p>
    <w:bookmarkEnd w:id="61"/>
    <w:bookmarkEnd w:id="62"/>
    <w:bookmarkStart w:id="63" w:name="cohort-exit-4"/>
    <w:p>
      <w:pPr>
        <w:pStyle w:val="Heading3"/>
      </w:pPr>
      <w:r>
        <w:rPr>
          <w:rStyle w:val="SectionNumber"/>
        </w:rPr>
        <w:t xml:space="preserve">5.5.3</w:t>
      </w:r>
      <w:r>
        <w:tab/>
      </w:r>
      <w:r>
        <w:t xml:space="preserve">Cohort Exit</w:t>
      </w:r>
    </w:p>
    <w:p>
      <w:pPr>
        <w:pStyle w:val="FirstParagraph"/>
      </w:pPr>
      <w:r>
        <w:t xml:space="preserve">The cohort end date will be offset from index event’s start date plus 1 day.</w:t>
      </w:r>
    </w:p>
    <w:bookmarkEnd w:id="63"/>
    <w:bookmarkStart w:id="64" w:name="cohort-eras-4"/>
    <w:p>
      <w:pPr>
        <w:pStyle w:val="Heading3"/>
      </w:pPr>
      <w:r>
        <w:rPr>
          <w:rStyle w:val="SectionNumber"/>
        </w:rPr>
        <w:t xml:space="preserve">5.5.4</w:t>
      </w:r>
      <w:r>
        <w:tab/>
      </w:r>
      <w:r>
        <w:t xml:space="preserve">Cohort Eras</w:t>
      </w:r>
    </w:p>
    <w:p>
      <w:pPr>
        <w:pStyle w:val="FirstParagraph"/>
      </w:pPr>
      <w:r>
        <w:t xml:space="preserve">Remaining events will be combined into cohort eras if they are within 0 days of each other.</w:t>
      </w:r>
    </w:p>
    <w:bookmarkEnd w:id="64"/>
    <w:bookmarkStart w:id="65" w:name="inpatient-or-inpatienter-visit"/>
    <w:p>
      <w:pPr>
        <w:pStyle w:val="Heading3"/>
      </w:pPr>
      <w:r>
        <w:rPr>
          <w:rStyle w:val="SectionNumber"/>
        </w:rPr>
        <w:t xml:space="preserve">5.5.5</w:t>
      </w:r>
      <w:r>
        <w:tab/>
      </w:r>
      <w:r>
        <w:t xml:space="preserve">Inpatient or Inpatient/ER visit</w:t>
      </w:r>
    </w:p>
    <w:tbl>
      <w:tblPr>
        <w:tblStyle w:val="Table"/>
        <w:tblW w:type="pct" w:w="5000"/>
        <w:tblLook w:firstRow="1" w:lastRow="0" w:firstColumn="0" w:lastColumn="0" w:noHBand="0" w:noVBand="0" w:val="0020"/>
        <w:jc w:val="start"/>
      </w:tblPr>
      <w:tblGrid>
        <w:gridCol w:w="487"/>
        <w:gridCol w:w="4873"/>
        <w:gridCol w:w="365"/>
        <w:gridCol w:w="731"/>
        <w:gridCol w:w="487"/>
        <w:gridCol w:w="487"/>
        <w:gridCol w:w="487"/>
      </w:tblGrid>
      <w:tr>
        <w:trPr>
          <w:tblHeader w:val="true"/>
        </w:trPr>
        <w:tc>
          <w:tcPr/>
          <w:p>
            <w:pPr>
              <w:pStyle w:val="Compact"/>
              <w:jc w:val="left"/>
            </w:pPr>
            <w:r>
              <w:t xml:space="preserve">Concept ID</w:t>
            </w:r>
          </w:p>
        </w:tc>
        <w:tc>
          <w:tcPr/>
          <w:p>
            <w:pPr>
              <w:pStyle w:val="Compact"/>
              <w:jc w:val="left"/>
            </w:pPr>
            <w:r>
              <w:t xml:space="preserve">Concept Name</w:t>
            </w:r>
          </w:p>
        </w:tc>
        <w:tc>
          <w:tcPr/>
          <w:p>
            <w:pPr>
              <w:pStyle w:val="Compact"/>
              <w:jc w:val="left"/>
            </w:pPr>
            <w:r>
              <w:t xml:space="preserve">Code</w:t>
            </w:r>
          </w:p>
        </w:tc>
        <w:tc>
          <w:tcPr/>
          <w:p>
            <w:pPr>
              <w:pStyle w:val="Compact"/>
              <w:jc w:val="left"/>
            </w:pPr>
            <w:r>
              <w:t xml:space="preserve">Vocabulary</w:t>
            </w:r>
          </w:p>
        </w:tc>
        <w:tc>
          <w:tcPr/>
          <w:p>
            <w:pPr>
              <w:pStyle w:val="Compact"/>
              <w:jc w:val="center"/>
            </w:pPr>
            <w:r>
              <w:t xml:space="preserve">Excluded</w:t>
            </w:r>
          </w:p>
        </w:tc>
        <w:tc>
          <w:tcPr/>
          <w:p>
            <w:pPr>
              <w:pStyle w:val="Compact"/>
              <w:jc w:val="center"/>
            </w:pPr>
            <w:r>
              <w:t xml:space="preserve">Descendants</w:t>
            </w:r>
          </w:p>
        </w:tc>
        <w:tc>
          <w:tcPr/>
          <w:p>
            <w:pPr>
              <w:pStyle w:val="Compact"/>
              <w:jc w:val="center"/>
            </w:pPr>
            <w:r>
              <w:t xml:space="preserve">Mapped</w:t>
            </w:r>
          </w:p>
        </w:tc>
      </w:tr>
      <w:tr>
        <w:tc>
          <w:tcPr/>
          <w:p>
            <w:pPr>
              <w:pStyle w:val="Compact"/>
              <w:jc w:val="left"/>
            </w:pPr>
            <w:r>
              <w:t xml:space="preserve">262</w:t>
            </w:r>
          </w:p>
        </w:tc>
        <w:tc>
          <w:tcPr/>
          <w:p>
            <w:pPr>
              <w:pStyle w:val="Compact"/>
              <w:jc w:val="left"/>
            </w:pPr>
            <w:r>
              <w:t xml:space="preserve">Emergency Room and Inpatient Visit</w:t>
            </w:r>
          </w:p>
        </w:tc>
        <w:tc>
          <w:tcPr/>
          <w:p>
            <w:pPr>
              <w:pStyle w:val="Compact"/>
              <w:jc w:val="left"/>
            </w:pPr>
            <w:r>
              <w:t xml:space="preserve">ERIP</w:t>
            </w:r>
          </w:p>
        </w:tc>
        <w:tc>
          <w:tcPr/>
          <w:p>
            <w:pPr>
              <w:pStyle w:val="Compact"/>
              <w:jc w:val="left"/>
            </w:pPr>
            <w:r>
              <w:t xml:space="preserve">Visit</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9201</w:t>
            </w:r>
          </w:p>
        </w:tc>
        <w:tc>
          <w:tcPr/>
          <w:p>
            <w:pPr>
              <w:pStyle w:val="Compact"/>
              <w:jc w:val="left"/>
            </w:pPr>
            <w:r>
              <w:t xml:space="preserve">Inpatient Visit</w:t>
            </w:r>
          </w:p>
        </w:tc>
        <w:tc>
          <w:tcPr/>
          <w:p>
            <w:pPr>
              <w:pStyle w:val="Compact"/>
              <w:jc w:val="left"/>
            </w:pPr>
            <w:r>
              <w:t xml:space="preserve">IP</w:t>
            </w:r>
          </w:p>
        </w:tc>
        <w:tc>
          <w:tcPr/>
          <w:p>
            <w:pPr>
              <w:pStyle w:val="Compact"/>
              <w:jc w:val="left"/>
            </w:pPr>
            <w:r>
              <w:t xml:space="preserve">Visit</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bl>
    <w:bookmarkEnd w:id="65"/>
    <w:bookmarkStart w:id="66" w:name="myocardial-infarction-and-complication"/>
    <w:p>
      <w:pPr>
        <w:pStyle w:val="Heading3"/>
      </w:pPr>
      <w:r>
        <w:rPr>
          <w:rStyle w:val="SectionNumber"/>
        </w:rPr>
        <w:t xml:space="preserve">5.5.6</w:t>
      </w:r>
      <w:r>
        <w:tab/>
      </w:r>
      <w:r>
        <w:t xml:space="preserve">Myocardial Infarction and complication</w:t>
      </w:r>
    </w:p>
    <w:tbl>
      <w:tblPr>
        <w:tblStyle w:val="Table"/>
        <w:tblW w:type="pct" w:w="5000"/>
        <w:tblLook w:firstRow="1" w:lastRow="0" w:firstColumn="0" w:lastColumn="0" w:noHBand="0" w:noVBand="0" w:val="0020"/>
        <w:jc w:val="start"/>
      </w:tblPr>
      <w:tblGrid>
        <w:gridCol w:w="487"/>
        <w:gridCol w:w="4873"/>
        <w:gridCol w:w="365"/>
        <w:gridCol w:w="731"/>
        <w:gridCol w:w="487"/>
        <w:gridCol w:w="487"/>
        <w:gridCol w:w="487"/>
      </w:tblGrid>
      <w:tr>
        <w:trPr>
          <w:tblHeader w:val="true"/>
        </w:trPr>
        <w:tc>
          <w:tcPr/>
          <w:p>
            <w:pPr>
              <w:pStyle w:val="Compact"/>
              <w:jc w:val="left"/>
            </w:pPr>
            <w:r>
              <w:t xml:space="preserve">Concept ID</w:t>
            </w:r>
          </w:p>
        </w:tc>
        <w:tc>
          <w:tcPr/>
          <w:p>
            <w:pPr>
              <w:pStyle w:val="Compact"/>
              <w:jc w:val="left"/>
            </w:pPr>
            <w:r>
              <w:t xml:space="preserve">Concept Name</w:t>
            </w:r>
          </w:p>
        </w:tc>
        <w:tc>
          <w:tcPr/>
          <w:p>
            <w:pPr>
              <w:pStyle w:val="Compact"/>
              <w:jc w:val="left"/>
            </w:pPr>
            <w:r>
              <w:t xml:space="preserve">Code</w:t>
            </w:r>
          </w:p>
        </w:tc>
        <w:tc>
          <w:tcPr/>
          <w:p>
            <w:pPr>
              <w:pStyle w:val="Compact"/>
              <w:jc w:val="left"/>
            </w:pPr>
            <w:r>
              <w:t xml:space="preserve">Vocabulary</w:t>
            </w:r>
          </w:p>
        </w:tc>
        <w:tc>
          <w:tcPr/>
          <w:p>
            <w:pPr>
              <w:pStyle w:val="Compact"/>
              <w:jc w:val="center"/>
            </w:pPr>
            <w:r>
              <w:t xml:space="preserve">Excluded</w:t>
            </w:r>
          </w:p>
        </w:tc>
        <w:tc>
          <w:tcPr/>
          <w:p>
            <w:pPr>
              <w:pStyle w:val="Compact"/>
              <w:jc w:val="center"/>
            </w:pPr>
            <w:r>
              <w:t xml:space="preserve">Descendants</w:t>
            </w:r>
          </w:p>
        </w:tc>
        <w:tc>
          <w:tcPr/>
          <w:p>
            <w:pPr>
              <w:pStyle w:val="Compact"/>
              <w:jc w:val="center"/>
            </w:pPr>
            <w:r>
              <w:t xml:space="preserve">Mapped</w:t>
            </w:r>
          </w:p>
        </w:tc>
      </w:tr>
      <w:tr>
        <w:tc>
          <w:tcPr/>
          <w:p>
            <w:pPr>
              <w:pStyle w:val="Compact"/>
              <w:jc w:val="left"/>
            </w:pPr>
            <w:r>
              <w:t xml:space="preserve">4329847</w:t>
            </w:r>
          </w:p>
        </w:tc>
        <w:tc>
          <w:tcPr/>
          <w:p>
            <w:pPr>
              <w:pStyle w:val="Compact"/>
              <w:jc w:val="left"/>
            </w:pPr>
            <w:r>
              <w:t xml:space="preserve">Myocardial infarction</w:t>
            </w:r>
          </w:p>
        </w:tc>
        <w:tc>
          <w:tcPr/>
          <w:p>
            <w:pPr>
              <w:pStyle w:val="Compact"/>
              <w:jc w:val="left"/>
            </w:pPr>
            <w:r>
              <w:t xml:space="preserve">22298006</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4108680</w:t>
            </w:r>
          </w:p>
        </w:tc>
        <w:tc>
          <w:tcPr/>
          <w:p>
            <w:pPr>
              <w:pStyle w:val="Compact"/>
              <w:jc w:val="left"/>
            </w:pPr>
            <w:r>
              <w:t xml:space="preserve">Thrombosis of atrium, auricular appendage, and ventricle due to and following acute myocardial infarction</w:t>
            </w:r>
          </w:p>
        </w:tc>
        <w:tc>
          <w:tcPr/>
          <w:p>
            <w:pPr>
              <w:pStyle w:val="Compact"/>
              <w:jc w:val="left"/>
            </w:pPr>
            <w:r>
              <w:t xml:space="preserve">194868001</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4108678</w:t>
            </w:r>
          </w:p>
        </w:tc>
        <w:tc>
          <w:tcPr/>
          <w:p>
            <w:pPr>
              <w:pStyle w:val="Compact"/>
              <w:jc w:val="left"/>
            </w:pPr>
            <w:r>
              <w:t xml:space="preserve">Hemopericardium due to and following acute myocardial infarction</w:t>
            </w:r>
          </w:p>
        </w:tc>
        <w:tc>
          <w:tcPr/>
          <w:p>
            <w:pPr>
              <w:pStyle w:val="Compact"/>
              <w:jc w:val="left"/>
            </w:pPr>
            <w:r>
              <w:t xml:space="preserve">194862000</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438172</w:t>
            </w:r>
          </w:p>
        </w:tc>
        <w:tc>
          <w:tcPr/>
          <w:p>
            <w:pPr>
              <w:pStyle w:val="Compact"/>
              <w:jc w:val="left"/>
            </w:pPr>
            <w:r>
              <w:t xml:space="preserve">Atrial septal defect due to and following acute myocardial infarction</w:t>
            </w:r>
          </w:p>
        </w:tc>
        <w:tc>
          <w:tcPr/>
          <w:p>
            <w:pPr>
              <w:pStyle w:val="Compact"/>
              <w:jc w:val="left"/>
            </w:pPr>
            <w:r>
              <w:t xml:space="preserve">194863005</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4124687</w:t>
            </w:r>
          </w:p>
        </w:tc>
        <w:tc>
          <w:tcPr/>
          <w:p>
            <w:pPr>
              <w:pStyle w:val="Compact"/>
              <w:jc w:val="left"/>
            </w:pPr>
            <w:r>
              <w:t xml:space="preserve">Cardiac rupture due to and following acute myocardial infarction</w:t>
            </w:r>
          </w:p>
        </w:tc>
        <w:tc>
          <w:tcPr/>
          <w:p>
            <w:pPr>
              <w:pStyle w:val="Compact"/>
              <w:jc w:val="left"/>
            </w:pPr>
            <w:r>
              <w:t xml:space="preserve">233847009</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45766210</w:t>
            </w:r>
          </w:p>
        </w:tc>
        <w:tc>
          <w:tcPr/>
          <w:p>
            <w:pPr>
              <w:pStyle w:val="Compact"/>
              <w:jc w:val="left"/>
            </w:pPr>
            <w:r>
              <w:t xml:space="preserve">Mitral valve regurgitation due to and following acute myocardial infarction</w:t>
            </w:r>
          </w:p>
        </w:tc>
        <w:tc>
          <w:tcPr/>
          <w:p>
            <w:pPr>
              <w:pStyle w:val="Compact"/>
              <w:jc w:val="left"/>
            </w:pPr>
            <w:r>
              <w:t xml:space="preserve">703326006</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37109910</w:t>
            </w:r>
          </w:p>
        </w:tc>
        <w:tc>
          <w:tcPr/>
          <w:p>
            <w:pPr>
              <w:pStyle w:val="Compact"/>
              <w:jc w:val="left"/>
            </w:pPr>
            <w:r>
              <w:t xml:space="preserve">Ventricular aneurysm due to and following acute myocardial infarction</w:t>
            </w:r>
          </w:p>
        </w:tc>
        <w:tc>
          <w:tcPr/>
          <w:p>
            <w:pPr>
              <w:pStyle w:val="Compact"/>
              <w:jc w:val="left"/>
            </w:pPr>
            <w:r>
              <w:t xml:space="preserve">723858002</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37109910</w:t>
            </w:r>
          </w:p>
        </w:tc>
        <w:tc>
          <w:tcPr/>
          <w:p>
            <w:pPr>
              <w:pStyle w:val="Compact"/>
              <w:jc w:val="left"/>
            </w:pPr>
            <w:r>
              <w:t xml:space="preserve">Pulmonary embolism due to and following acute myocardial infarction</w:t>
            </w:r>
          </w:p>
        </w:tc>
        <w:tc>
          <w:tcPr/>
          <w:p>
            <w:pPr>
              <w:pStyle w:val="Compact"/>
              <w:jc w:val="left"/>
            </w:pPr>
            <w:r>
              <w:t xml:space="preserve">723859005</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37109910</w:t>
            </w:r>
          </w:p>
        </w:tc>
        <w:tc>
          <w:tcPr/>
          <w:p>
            <w:pPr>
              <w:pStyle w:val="Compact"/>
              <w:jc w:val="left"/>
            </w:pPr>
            <w:r>
              <w:t xml:space="preserve">Arrhythmia due to and following acute myocardial infarction</w:t>
            </w:r>
          </w:p>
        </w:tc>
        <w:tc>
          <w:tcPr/>
          <w:p>
            <w:pPr>
              <w:pStyle w:val="Compact"/>
              <w:jc w:val="left"/>
            </w:pPr>
            <w:r>
              <w:t xml:space="preserve">723860000</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314666</w:t>
            </w:r>
          </w:p>
        </w:tc>
        <w:tc>
          <w:tcPr/>
          <w:p>
            <w:pPr>
              <w:pStyle w:val="Compact"/>
              <w:jc w:val="left"/>
            </w:pPr>
            <w:r>
              <w:t xml:space="preserve">Old myocardial infarction</w:t>
            </w:r>
          </w:p>
        </w:tc>
        <w:tc>
          <w:tcPr/>
          <w:p>
            <w:pPr>
              <w:pStyle w:val="Compact"/>
              <w:jc w:val="left"/>
            </w:pPr>
            <w:r>
              <w:t xml:space="preserve">1755008</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NO</w:t>
            </w:r>
          </w:p>
        </w:tc>
      </w:tr>
    </w:tbl>
    <w:p>
      <w:r>
        <w:pict>
          <v:rect style="width:0;height:1.5pt" o:hralign="center" o:hrstd="t" o:hr="t"/>
        </w:pict>
      </w:r>
    </w:p>
    <w:bookmarkEnd w:id="66"/>
    <w:bookmarkEnd w:id="67"/>
    <w:bookmarkStart w:id="75" w:name="outcome-ischemic-stroke"/>
    <w:p>
      <w:pPr>
        <w:pStyle w:val="Heading2"/>
      </w:pPr>
      <w:r>
        <w:rPr>
          <w:rStyle w:val="SectionNumber"/>
        </w:rPr>
        <w:t xml:space="preserve">5.6</w:t>
      </w:r>
      <w:r>
        <w:tab/>
      </w:r>
      <w:r>
        <w:t xml:space="preserve">Outcome: Ischemic stroke</w:t>
      </w:r>
    </w:p>
    <w:bookmarkStart w:id="68" w:name="cohort-entry-events-5"/>
    <w:p>
      <w:pPr>
        <w:pStyle w:val="Heading3"/>
      </w:pPr>
      <w:r>
        <w:rPr>
          <w:rStyle w:val="SectionNumber"/>
        </w:rPr>
        <w:t xml:space="preserve">5.6.1</w:t>
      </w:r>
      <w:r>
        <w:tab/>
      </w:r>
      <w:r>
        <w:t xml:space="preserve">Cohort Entry Events</w:t>
      </w:r>
    </w:p>
    <w:p>
      <w:pPr>
        <w:pStyle w:val="FirstParagraph"/>
      </w:pPr>
      <w:r>
        <w:t xml:space="preserve">People may enter the cohort when observing any of the following:</w:t>
      </w:r>
    </w:p>
    <w:p>
      <w:pPr>
        <w:numPr>
          <w:ilvl w:val="0"/>
          <w:numId w:val="1007"/>
        </w:numPr>
        <w:pStyle w:val="Compact"/>
      </w:pPr>
      <w:r>
        <w:t xml:space="preserve">condition occurrences of</w:t>
      </w:r>
      <w:r>
        <w:t xml:space="preserve"> </w:t>
      </w:r>
      <w:r>
        <w:t xml:space="preserve">‘</w:t>
      </w:r>
      <w:r>
        <w:t xml:space="preserve">Cerebral infarction</w:t>
      </w:r>
      <w:r>
        <w:t xml:space="preserve">’</w:t>
      </w:r>
      <w:r>
        <w:t xml:space="preserve">.</w:t>
      </w:r>
    </w:p>
    <w:p>
      <w:pPr>
        <w:pStyle w:val="FirstParagraph"/>
      </w:pPr>
      <w:r>
        <w:t xml:space="preserve">Restrict entry events to having at least 1 visit occurrence of</w:t>
      </w:r>
      <w:r>
        <w:t xml:space="preserve"> </w:t>
      </w:r>
      <w:r>
        <w:t xml:space="preserve">‘</w:t>
      </w:r>
      <w:r>
        <w:t xml:space="preserve">Inpatient or Inpatient/ER visit</w:t>
      </w:r>
      <w:r>
        <w:t xml:space="preserve">’</w:t>
      </w:r>
      <w:r>
        <w:t xml:space="preserve">, starting anytime on or before cohort entry start date and ending between 0 days before and all days after cohort entry start date.</w:t>
      </w:r>
    </w:p>
    <w:bookmarkEnd w:id="68"/>
    <w:bookmarkStart w:id="70" w:name="inclusion-criteria-4"/>
    <w:p>
      <w:pPr>
        <w:pStyle w:val="Heading3"/>
      </w:pPr>
      <w:r>
        <w:rPr>
          <w:rStyle w:val="SectionNumber"/>
        </w:rPr>
        <w:t xml:space="preserve">5.6.2</w:t>
      </w:r>
      <w:r>
        <w:tab/>
      </w:r>
      <w:r>
        <w:t xml:space="preserve">Inclusion Criteria</w:t>
      </w:r>
    </w:p>
    <w:bookmarkStart w:id="69" w:name="Xff1bf39d4241bd0a55dd3310ebe792451355a22"/>
    <w:p>
      <w:pPr>
        <w:pStyle w:val="Heading4"/>
      </w:pPr>
      <w:r>
        <w:rPr>
          <w:rStyle w:val="SectionNumber"/>
        </w:rPr>
        <w:t xml:space="preserve">5.6.2.1</w:t>
      </w:r>
      <w:r>
        <w:tab/>
      </w:r>
      <w:r>
        <w:t xml:space="preserve">1. has no events in prior</w:t>
      </w:r>
      <w:r>
        <w:t xml:space="preserve"> </w:t>
      </w:r>
      <w:r>
        <w:t xml:space="preserve">‘</w:t>
      </w:r>
      <w:r>
        <w:t xml:space="preserve">clean window</w:t>
      </w:r>
      <w:r>
        <w:t xml:space="preserve">’</w:t>
      </w:r>
      <w:r>
        <w:t xml:space="preserve"> </w:t>
      </w:r>
      <w:r>
        <w:t xml:space="preserve">- 365 days</w:t>
      </w:r>
    </w:p>
    <w:p>
      <w:pPr>
        <w:pStyle w:val="FirstParagraph"/>
      </w:pPr>
      <w:r>
        <w:t xml:space="preserve">Entry events having no condition occurrences of</w:t>
      </w:r>
      <w:r>
        <w:t xml:space="preserve"> </w:t>
      </w:r>
      <w:r>
        <w:t xml:space="preserve">‘</w:t>
      </w:r>
      <w:r>
        <w:t xml:space="preserve">Cerebral infarction</w:t>
      </w:r>
      <w:r>
        <w:t xml:space="preserve">’</w:t>
      </w:r>
      <w:r>
        <w:t xml:space="preserve">, starting in the 365 days prior to cohort entry start date; allow events outside observation period; having at least 1 visit occurrence of</w:t>
      </w:r>
      <w:r>
        <w:t xml:space="preserve"> </w:t>
      </w:r>
      <w:r>
        <w:t xml:space="preserve">‘</w:t>
      </w:r>
      <w:r>
        <w:t xml:space="preserve">Inpatient or Inpatient/ER visit</w:t>
      </w:r>
      <w:r>
        <w:t xml:space="preserve">’</w:t>
      </w:r>
      <w:r>
        <w:t xml:space="preserve">, starting anytime on or before</w:t>
      </w:r>
      <w:r>
        <w:t xml:space="preserve"> </w:t>
      </w:r>
      <w:r>
        <w:t xml:space="preserve">‘</w:t>
      </w:r>
      <w:r>
        <w:t xml:space="preserve">Cerebral infarction</w:t>
      </w:r>
      <w:r>
        <w:t xml:space="preserve">’</w:t>
      </w:r>
      <w:r>
        <w:t xml:space="preserve"> </w:t>
      </w:r>
      <w:r>
        <w:t xml:space="preserve">start date and ending between 0 days before and all days after</w:t>
      </w:r>
      <w:r>
        <w:t xml:space="preserve"> </w:t>
      </w:r>
      <w:r>
        <w:t xml:space="preserve">‘</w:t>
      </w:r>
      <w:r>
        <w:t xml:space="preserve">Cerebral infarction</w:t>
      </w:r>
      <w:r>
        <w:t xml:space="preserve">’</w:t>
      </w:r>
      <w:r>
        <w:t xml:space="preserve"> </w:t>
      </w:r>
      <w:r>
        <w:t xml:space="preserve">start date.</w:t>
      </w:r>
    </w:p>
    <w:bookmarkEnd w:id="69"/>
    <w:bookmarkEnd w:id="70"/>
    <w:bookmarkStart w:id="71" w:name="cohort-exit-5"/>
    <w:p>
      <w:pPr>
        <w:pStyle w:val="Heading3"/>
      </w:pPr>
      <w:r>
        <w:rPr>
          <w:rStyle w:val="SectionNumber"/>
        </w:rPr>
        <w:t xml:space="preserve">5.6.3</w:t>
      </w:r>
      <w:r>
        <w:tab/>
      </w:r>
      <w:r>
        <w:t xml:space="preserve">Cohort Exit</w:t>
      </w:r>
    </w:p>
    <w:p>
      <w:pPr>
        <w:pStyle w:val="FirstParagraph"/>
      </w:pPr>
      <w:r>
        <w:t xml:space="preserve">The cohort end date will be offset from index event’s start date plus 1 day.</w:t>
      </w:r>
    </w:p>
    <w:bookmarkEnd w:id="71"/>
    <w:bookmarkStart w:id="72" w:name="cohort-eras-5"/>
    <w:p>
      <w:pPr>
        <w:pStyle w:val="Heading3"/>
      </w:pPr>
      <w:r>
        <w:rPr>
          <w:rStyle w:val="SectionNumber"/>
        </w:rPr>
        <w:t xml:space="preserve">5.6.4</w:t>
      </w:r>
      <w:r>
        <w:tab/>
      </w:r>
      <w:r>
        <w:t xml:space="preserve">Cohort Eras</w:t>
      </w:r>
    </w:p>
    <w:p>
      <w:pPr>
        <w:pStyle w:val="FirstParagraph"/>
      </w:pPr>
      <w:r>
        <w:t xml:space="preserve">Remaining events will be combined into cohort eras if they are within 0 days of each other.</w:t>
      </w:r>
    </w:p>
    <w:bookmarkEnd w:id="72"/>
    <w:bookmarkStart w:id="73" w:name="inpatient-or-inpatienter-visit-1"/>
    <w:p>
      <w:pPr>
        <w:pStyle w:val="Heading3"/>
      </w:pPr>
      <w:r>
        <w:rPr>
          <w:rStyle w:val="SectionNumber"/>
        </w:rPr>
        <w:t xml:space="preserve">5.6.5</w:t>
      </w:r>
      <w:r>
        <w:tab/>
      </w:r>
      <w:r>
        <w:t xml:space="preserve">Inpatient or Inpatient/ER visit</w:t>
      </w:r>
    </w:p>
    <w:tbl>
      <w:tblPr>
        <w:tblStyle w:val="Table"/>
        <w:tblW w:type="pct" w:w="5000"/>
        <w:tblLook w:firstRow="1" w:lastRow="0" w:firstColumn="0" w:lastColumn="0" w:noHBand="0" w:noVBand="0" w:val="0020"/>
        <w:jc w:val="start"/>
      </w:tblPr>
      <w:tblGrid>
        <w:gridCol w:w="487"/>
        <w:gridCol w:w="4873"/>
        <w:gridCol w:w="365"/>
        <w:gridCol w:w="731"/>
        <w:gridCol w:w="487"/>
        <w:gridCol w:w="487"/>
        <w:gridCol w:w="487"/>
      </w:tblGrid>
      <w:tr>
        <w:trPr>
          <w:tblHeader w:val="true"/>
        </w:trPr>
        <w:tc>
          <w:tcPr/>
          <w:p>
            <w:pPr>
              <w:pStyle w:val="Compact"/>
              <w:jc w:val="left"/>
            </w:pPr>
            <w:r>
              <w:t xml:space="preserve">Concept ID</w:t>
            </w:r>
          </w:p>
        </w:tc>
        <w:tc>
          <w:tcPr/>
          <w:p>
            <w:pPr>
              <w:pStyle w:val="Compact"/>
              <w:jc w:val="left"/>
            </w:pPr>
            <w:r>
              <w:t xml:space="preserve">Concept Name</w:t>
            </w:r>
          </w:p>
        </w:tc>
        <w:tc>
          <w:tcPr/>
          <w:p>
            <w:pPr>
              <w:pStyle w:val="Compact"/>
              <w:jc w:val="left"/>
            </w:pPr>
            <w:r>
              <w:t xml:space="preserve">Code</w:t>
            </w:r>
          </w:p>
        </w:tc>
        <w:tc>
          <w:tcPr/>
          <w:p>
            <w:pPr>
              <w:pStyle w:val="Compact"/>
              <w:jc w:val="left"/>
            </w:pPr>
            <w:r>
              <w:t xml:space="preserve">Vocabulary</w:t>
            </w:r>
          </w:p>
        </w:tc>
        <w:tc>
          <w:tcPr/>
          <w:p>
            <w:pPr>
              <w:pStyle w:val="Compact"/>
              <w:jc w:val="center"/>
            </w:pPr>
            <w:r>
              <w:t xml:space="preserve">Excluded</w:t>
            </w:r>
          </w:p>
        </w:tc>
        <w:tc>
          <w:tcPr/>
          <w:p>
            <w:pPr>
              <w:pStyle w:val="Compact"/>
              <w:jc w:val="center"/>
            </w:pPr>
            <w:r>
              <w:t xml:space="preserve">Descendants</w:t>
            </w:r>
          </w:p>
        </w:tc>
        <w:tc>
          <w:tcPr/>
          <w:p>
            <w:pPr>
              <w:pStyle w:val="Compact"/>
              <w:jc w:val="center"/>
            </w:pPr>
            <w:r>
              <w:t xml:space="preserve">Mapped</w:t>
            </w:r>
          </w:p>
        </w:tc>
      </w:tr>
      <w:tr>
        <w:tc>
          <w:tcPr/>
          <w:p>
            <w:pPr>
              <w:pStyle w:val="Compact"/>
              <w:jc w:val="left"/>
            </w:pPr>
            <w:r>
              <w:t xml:space="preserve">262</w:t>
            </w:r>
          </w:p>
        </w:tc>
        <w:tc>
          <w:tcPr/>
          <w:p>
            <w:pPr>
              <w:pStyle w:val="Compact"/>
              <w:jc w:val="left"/>
            </w:pPr>
            <w:r>
              <w:t xml:space="preserve">Emergency Room and Inpatient Visit</w:t>
            </w:r>
          </w:p>
        </w:tc>
        <w:tc>
          <w:tcPr/>
          <w:p>
            <w:pPr>
              <w:pStyle w:val="Compact"/>
              <w:jc w:val="left"/>
            </w:pPr>
            <w:r>
              <w:t xml:space="preserve">ERIP</w:t>
            </w:r>
          </w:p>
        </w:tc>
        <w:tc>
          <w:tcPr/>
          <w:p>
            <w:pPr>
              <w:pStyle w:val="Compact"/>
              <w:jc w:val="left"/>
            </w:pPr>
            <w:r>
              <w:t xml:space="preserve">Visit</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9201</w:t>
            </w:r>
          </w:p>
        </w:tc>
        <w:tc>
          <w:tcPr/>
          <w:p>
            <w:pPr>
              <w:pStyle w:val="Compact"/>
              <w:jc w:val="left"/>
            </w:pPr>
            <w:r>
              <w:t xml:space="preserve">Inpatient Visit</w:t>
            </w:r>
          </w:p>
        </w:tc>
        <w:tc>
          <w:tcPr/>
          <w:p>
            <w:pPr>
              <w:pStyle w:val="Compact"/>
              <w:jc w:val="left"/>
            </w:pPr>
            <w:r>
              <w:t xml:space="preserve">IP</w:t>
            </w:r>
          </w:p>
        </w:tc>
        <w:tc>
          <w:tcPr/>
          <w:p>
            <w:pPr>
              <w:pStyle w:val="Compact"/>
              <w:jc w:val="left"/>
            </w:pPr>
            <w:r>
              <w:t xml:space="preserve">Visit</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bl>
    <w:bookmarkEnd w:id="73"/>
    <w:bookmarkStart w:id="74" w:name="cerebral-infarction"/>
    <w:p>
      <w:pPr>
        <w:pStyle w:val="Heading3"/>
      </w:pPr>
      <w:r>
        <w:rPr>
          <w:rStyle w:val="SectionNumber"/>
        </w:rPr>
        <w:t xml:space="preserve">5.6.6</w:t>
      </w:r>
      <w:r>
        <w:tab/>
      </w:r>
      <w:r>
        <w:t xml:space="preserve">Cerebral infarction</w:t>
      </w:r>
    </w:p>
    <w:tbl>
      <w:tblPr>
        <w:tblStyle w:val="Table"/>
        <w:tblW w:type="pct" w:w="5000"/>
        <w:tblLook w:firstRow="1" w:lastRow="0" w:firstColumn="0" w:lastColumn="0" w:noHBand="0" w:noVBand="0" w:val="0020"/>
        <w:jc w:val="start"/>
      </w:tblPr>
      <w:tblGrid>
        <w:gridCol w:w="487"/>
        <w:gridCol w:w="4873"/>
        <w:gridCol w:w="365"/>
        <w:gridCol w:w="731"/>
        <w:gridCol w:w="487"/>
        <w:gridCol w:w="487"/>
        <w:gridCol w:w="487"/>
      </w:tblGrid>
      <w:tr>
        <w:trPr>
          <w:tblHeader w:val="true"/>
        </w:trPr>
        <w:tc>
          <w:tcPr/>
          <w:p>
            <w:pPr>
              <w:pStyle w:val="Compact"/>
              <w:jc w:val="left"/>
            </w:pPr>
            <w:r>
              <w:t xml:space="preserve">Concept ID</w:t>
            </w:r>
          </w:p>
        </w:tc>
        <w:tc>
          <w:tcPr/>
          <w:p>
            <w:pPr>
              <w:pStyle w:val="Compact"/>
              <w:jc w:val="left"/>
            </w:pPr>
            <w:r>
              <w:t xml:space="preserve">Concept Name</w:t>
            </w:r>
          </w:p>
        </w:tc>
        <w:tc>
          <w:tcPr/>
          <w:p>
            <w:pPr>
              <w:pStyle w:val="Compact"/>
              <w:jc w:val="left"/>
            </w:pPr>
            <w:r>
              <w:t xml:space="preserve">Code</w:t>
            </w:r>
          </w:p>
        </w:tc>
        <w:tc>
          <w:tcPr/>
          <w:p>
            <w:pPr>
              <w:pStyle w:val="Compact"/>
              <w:jc w:val="left"/>
            </w:pPr>
            <w:r>
              <w:t xml:space="preserve">Vocabulary</w:t>
            </w:r>
          </w:p>
        </w:tc>
        <w:tc>
          <w:tcPr/>
          <w:p>
            <w:pPr>
              <w:pStyle w:val="Compact"/>
              <w:jc w:val="center"/>
            </w:pPr>
            <w:r>
              <w:t xml:space="preserve">Excluded</w:t>
            </w:r>
          </w:p>
        </w:tc>
        <w:tc>
          <w:tcPr/>
          <w:p>
            <w:pPr>
              <w:pStyle w:val="Compact"/>
              <w:jc w:val="center"/>
            </w:pPr>
            <w:r>
              <w:t xml:space="preserve">Descendants</w:t>
            </w:r>
          </w:p>
        </w:tc>
        <w:tc>
          <w:tcPr/>
          <w:p>
            <w:pPr>
              <w:pStyle w:val="Compact"/>
              <w:jc w:val="center"/>
            </w:pPr>
            <w:r>
              <w:t xml:space="preserve">Mapped</w:t>
            </w:r>
          </w:p>
        </w:tc>
      </w:tr>
      <w:tr>
        <w:tc>
          <w:tcPr/>
          <w:p>
            <w:pPr>
              <w:pStyle w:val="Compact"/>
              <w:jc w:val="left"/>
            </w:pPr>
            <w:r>
              <w:t xml:space="preserve">443454</w:t>
            </w:r>
          </w:p>
        </w:tc>
        <w:tc>
          <w:tcPr/>
          <w:p>
            <w:pPr>
              <w:pStyle w:val="Compact"/>
              <w:jc w:val="left"/>
            </w:pPr>
            <w:r>
              <w:t xml:space="preserve">Cerebral infarction</w:t>
            </w:r>
          </w:p>
        </w:tc>
        <w:tc>
          <w:tcPr/>
          <w:p>
            <w:pPr>
              <w:pStyle w:val="Compact"/>
              <w:jc w:val="left"/>
            </w:pPr>
            <w:r>
              <w:t xml:space="preserve">432504007</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40479570</w:t>
            </w:r>
          </w:p>
        </w:tc>
        <w:tc>
          <w:tcPr/>
          <w:p>
            <w:pPr>
              <w:pStyle w:val="Compact"/>
              <w:jc w:val="left"/>
            </w:pPr>
            <w:r>
              <w:t xml:space="preserve">Infarct of cerebrum due to iatrogenic cerebrovascular accident</w:t>
            </w:r>
          </w:p>
        </w:tc>
        <w:tc>
          <w:tcPr/>
          <w:p>
            <w:pPr>
              <w:pStyle w:val="Compact"/>
              <w:jc w:val="left"/>
            </w:pPr>
            <w:r>
              <w:t xml:space="preserve">441526008</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4046360</w:t>
            </w:r>
          </w:p>
        </w:tc>
        <w:tc>
          <w:tcPr/>
          <w:p>
            <w:pPr>
              <w:pStyle w:val="Compact"/>
              <w:jc w:val="left"/>
            </w:pPr>
            <w:r>
              <w:t xml:space="preserve">Lacunar infarction</w:t>
            </w:r>
          </w:p>
        </w:tc>
        <w:tc>
          <w:tcPr/>
          <w:p>
            <w:pPr>
              <w:pStyle w:val="Compact"/>
              <w:jc w:val="left"/>
            </w:pPr>
            <w:r>
              <w:t xml:space="preserve">230698000</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372435</w:t>
            </w:r>
          </w:p>
        </w:tc>
        <w:tc>
          <w:tcPr/>
          <w:p>
            <w:pPr>
              <w:pStyle w:val="Compact"/>
              <w:jc w:val="left"/>
            </w:pPr>
            <w:r>
              <w:t xml:space="preserve">Periventricular leukomalacia</w:t>
            </w:r>
          </w:p>
        </w:tc>
        <w:tc>
          <w:tcPr/>
          <w:p>
            <w:pPr>
              <w:pStyle w:val="Compact"/>
              <w:jc w:val="left"/>
            </w:pPr>
            <w:r>
              <w:t xml:space="preserve">230769007</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NO</w:t>
            </w:r>
          </w:p>
        </w:tc>
        <w:tc>
          <w:tcPr/>
          <w:p>
            <w:pPr>
              <w:pStyle w:val="Compact"/>
              <w:jc w:val="center"/>
            </w:pPr>
            <w:r>
              <w:t xml:space="preserve">NO</w:t>
            </w:r>
          </w:p>
        </w:tc>
      </w:tr>
      <w:tr>
        <w:tc>
          <w:tcPr/>
          <w:p>
            <w:pPr>
              <w:pStyle w:val="Compact"/>
              <w:jc w:val="left"/>
            </w:pPr>
            <w:r>
              <w:t xml:space="preserve">377254</w:t>
            </w:r>
          </w:p>
        </w:tc>
        <w:tc>
          <w:tcPr/>
          <w:p>
            <w:pPr>
              <w:pStyle w:val="Compact"/>
              <w:jc w:val="left"/>
            </w:pPr>
            <w:r>
              <w:t xml:space="preserve">Multi-infarct dementia, uncomplicated</w:t>
            </w:r>
          </w:p>
        </w:tc>
        <w:tc>
          <w:tcPr/>
          <w:p>
            <w:pPr>
              <w:pStyle w:val="Compact"/>
              <w:jc w:val="left"/>
            </w:pPr>
            <w:r>
              <w:t xml:space="preserve">70936005</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NO</w:t>
            </w:r>
          </w:p>
        </w:tc>
        <w:tc>
          <w:tcPr/>
          <w:p>
            <w:pPr>
              <w:pStyle w:val="Compact"/>
              <w:jc w:val="center"/>
            </w:pPr>
            <w:r>
              <w:t xml:space="preserve">NO</w:t>
            </w:r>
          </w:p>
        </w:tc>
      </w:tr>
      <w:tr>
        <w:tc>
          <w:tcPr/>
          <w:p>
            <w:pPr>
              <w:pStyle w:val="Compact"/>
              <w:jc w:val="left"/>
            </w:pPr>
            <w:r>
              <w:t xml:space="preserve">379778</w:t>
            </w:r>
          </w:p>
        </w:tc>
        <w:tc>
          <w:tcPr/>
          <w:p>
            <w:pPr>
              <w:pStyle w:val="Compact"/>
              <w:jc w:val="left"/>
            </w:pPr>
            <w:r>
              <w:t xml:space="preserve">Multi-infarct dementia</w:t>
            </w:r>
          </w:p>
        </w:tc>
        <w:tc>
          <w:tcPr/>
          <w:p>
            <w:pPr>
              <w:pStyle w:val="Compact"/>
              <w:jc w:val="left"/>
            </w:pPr>
            <w:r>
              <w:t xml:space="preserve">56267009</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NO</w:t>
            </w:r>
          </w:p>
        </w:tc>
        <w:tc>
          <w:tcPr/>
          <w:p>
            <w:pPr>
              <w:pStyle w:val="Compact"/>
              <w:jc w:val="center"/>
            </w:pPr>
            <w:r>
              <w:t xml:space="preserve">NO</w:t>
            </w:r>
          </w:p>
        </w:tc>
      </w:tr>
      <w:tr>
        <w:tc>
          <w:tcPr/>
          <w:p>
            <w:pPr>
              <w:pStyle w:val="Compact"/>
              <w:jc w:val="left"/>
            </w:pPr>
            <w:r>
              <w:t xml:space="preserve">443790</w:t>
            </w:r>
          </w:p>
        </w:tc>
        <w:tc>
          <w:tcPr/>
          <w:p>
            <w:pPr>
              <w:pStyle w:val="Compact"/>
              <w:jc w:val="left"/>
            </w:pPr>
            <w:r>
              <w:t xml:space="preserve">Multi-infarct dementia with delusions</w:t>
            </w:r>
          </w:p>
        </w:tc>
        <w:tc>
          <w:tcPr/>
          <w:p>
            <w:pPr>
              <w:pStyle w:val="Compact"/>
              <w:jc w:val="left"/>
            </w:pPr>
            <w:r>
              <w:t xml:space="preserve">25772007</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NO</w:t>
            </w:r>
          </w:p>
        </w:tc>
        <w:tc>
          <w:tcPr/>
          <w:p>
            <w:pPr>
              <w:pStyle w:val="Compact"/>
              <w:jc w:val="center"/>
            </w:pPr>
            <w:r>
              <w:t xml:space="preserve">NO</w:t>
            </w:r>
          </w:p>
        </w:tc>
      </w:tr>
      <w:tr>
        <w:tc>
          <w:tcPr/>
          <w:p>
            <w:pPr>
              <w:pStyle w:val="Compact"/>
              <w:jc w:val="left"/>
            </w:pPr>
            <w:r>
              <w:t xml:space="preserve">443864</w:t>
            </w:r>
          </w:p>
        </w:tc>
        <w:tc>
          <w:tcPr/>
          <w:p>
            <w:pPr>
              <w:pStyle w:val="Compact"/>
              <w:jc w:val="left"/>
            </w:pPr>
            <w:r>
              <w:t xml:space="preserve">Multi-infarct dementia with depression</w:t>
            </w:r>
          </w:p>
        </w:tc>
        <w:tc>
          <w:tcPr/>
          <w:p>
            <w:pPr>
              <w:pStyle w:val="Compact"/>
              <w:jc w:val="left"/>
            </w:pPr>
            <w:r>
              <w:t xml:space="preserve">14070001</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NO</w:t>
            </w:r>
          </w:p>
        </w:tc>
        <w:tc>
          <w:tcPr/>
          <w:p>
            <w:pPr>
              <w:pStyle w:val="Compact"/>
              <w:jc w:val="center"/>
            </w:pPr>
            <w:r>
              <w:t xml:space="preserve">NO</w:t>
            </w:r>
          </w:p>
        </w:tc>
      </w:tr>
      <w:tr>
        <w:tc>
          <w:tcPr/>
          <w:p>
            <w:pPr>
              <w:pStyle w:val="Compact"/>
              <w:jc w:val="left"/>
            </w:pPr>
            <w:r>
              <w:t xml:space="preserve">444091</w:t>
            </w:r>
          </w:p>
        </w:tc>
        <w:tc>
          <w:tcPr/>
          <w:p>
            <w:pPr>
              <w:pStyle w:val="Compact"/>
              <w:jc w:val="left"/>
            </w:pPr>
            <w:r>
              <w:t xml:space="preserve">Multi-infarct dementia with delirium</w:t>
            </w:r>
          </w:p>
        </w:tc>
        <w:tc>
          <w:tcPr/>
          <w:p>
            <w:pPr>
              <w:pStyle w:val="Compact"/>
              <w:jc w:val="left"/>
            </w:pPr>
            <w:r>
              <w:t xml:space="preserve">10349009</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NO</w:t>
            </w:r>
          </w:p>
        </w:tc>
        <w:tc>
          <w:tcPr/>
          <w:p>
            <w:pPr>
              <w:pStyle w:val="Compact"/>
              <w:jc w:val="center"/>
            </w:pPr>
            <w:r>
              <w:t xml:space="preserve">NO</w:t>
            </w:r>
          </w:p>
        </w:tc>
      </w:tr>
      <w:tr>
        <w:tc>
          <w:tcPr/>
          <w:p>
            <w:pPr>
              <w:pStyle w:val="Compact"/>
              <w:jc w:val="left"/>
            </w:pPr>
            <w:r>
              <w:t xml:space="preserve">4046089</w:t>
            </w:r>
          </w:p>
        </w:tc>
        <w:tc>
          <w:tcPr/>
          <w:p>
            <w:pPr>
              <w:pStyle w:val="Compact"/>
              <w:jc w:val="left"/>
            </w:pPr>
            <w:r>
              <w:t xml:space="preserve">Vascular dementia of acute onset</w:t>
            </w:r>
          </w:p>
        </w:tc>
        <w:tc>
          <w:tcPr/>
          <w:p>
            <w:pPr>
              <w:pStyle w:val="Compact"/>
              <w:jc w:val="left"/>
            </w:pPr>
            <w:r>
              <w:t xml:space="preserve">230285003</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NO</w:t>
            </w:r>
          </w:p>
        </w:tc>
        <w:tc>
          <w:tcPr/>
          <w:p>
            <w:pPr>
              <w:pStyle w:val="Compact"/>
              <w:jc w:val="center"/>
            </w:pPr>
            <w:r>
              <w:t xml:space="preserve">NO</w:t>
            </w:r>
          </w:p>
        </w:tc>
      </w:tr>
      <w:tr>
        <w:tc>
          <w:tcPr/>
          <w:p>
            <w:pPr>
              <w:pStyle w:val="Compact"/>
              <w:jc w:val="left"/>
            </w:pPr>
            <w:r>
              <w:t xml:space="preserve">4046090</w:t>
            </w:r>
          </w:p>
        </w:tc>
        <w:tc>
          <w:tcPr/>
          <w:p>
            <w:pPr>
              <w:pStyle w:val="Compact"/>
              <w:jc w:val="left"/>
            </w:pPr>
            <w:r>
              <w:t xml:space="preserve">Mixed cortical and subcortical vascular dementia</w:t>
            </w:r>
          </w:p>
        </w:tc>
        <w:tc>
          <w:tcPr/>
          <w:p>
            <w:pPr>
              <w:pStyle w:val="Compact"/>
              <w:jc w:val="left"/>
            </w:pPr>
            <w:r>
              <w:t xml:space="preserve">230287006</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NO</w:t>
            </w:r>
          </w:p>
        </w:tc>
        <w:tc>
          <w:tcPr/>
          <w:p>
            <w:pPr>
              <w:pStyle w:val="Compact"/>
              <w:jc w:val="center"/>
            </w:pPr>
            <w:r>
              <w:t xml:space="preserve">NO</w:t>
            </w:r>
          </w:p>
        </w:tc>
      </w:tr>
      <w:tr>
        <w:tc>
          <w:tcPr/>
          <w:p>
            <w:pPr>
              <w:pStyle w:val="Compact"/>
              <w:jc w:val="left"/>
            </w:pPr>
            <w:r>
              <w:t xml:space="preserve">4129534</w:t>
            </w:r>
          </w:p>
        </w:tc>
        <w:tc>
          <w:tcPr/>
          <w:p>
            <w:pPr>
              <w:pStyle w:val="Compact"/>
              <w:jc w:val="left"/>
            </w:pPr>
            <w:r>
              <w:t xml:space="preserve">Pituitary apoplexy</w:t>
            </w:r>
          </w:p>
        </w:tc>
        <w:tc>
          <w:tcPr/>
          <w:p>
            <w:pPr>
              <w:pStyle w:val="Compact"/>
              <w:jc w:val="left"/>
            </w:pPr>
            <w:r>
              <w:t xml:space="preserve">237701005</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NO</w:t>
            </w:r>
          </w:p>
        </w:tc>
        <w:tc>
          <w:tcPr/>
          <w:p>
            <w:pPr>
              <w:pStyle w:val="Compact"/>
              <w:jc w:val="center"/>
            </w:pPr>
            <w:r>
              <w:t xml:space="preserve">NO</w:t>
            </w:r>
          </w:p>
        </w:tc>
      </w:tr>
    </w:tbl>
    <w:p>
      <w:r>
        <w:pict>
          <v:rect style="width:0;height:1.5pt" o:hralign="center" o:hrstd="t" o:hr="t"/>
        </w:pict>
      </w:r>
    </w:p>
    <w:bookmarkEnd w:id="74"/>
    <w:bookmarkEnd w:id="75"/>
    <w:bookmarkEnd w:id="76"/>
    <w:bookmarkStart w:id="77" w:name="appendix-b-negative-controls"/>
    <w:p>
      <w:pPr>
        <w:pStyle w:val="Heading1"/>
      </w:pPr>
      <w:r>
        <w:rPr>
          <w:rStyle w:val="SectionNumber"/>
        </w:rPr>
        <w:t xml:space="preserve">6</w:t>
      </w:r>
      <w:r>
        <w:tab/>
      </w:r>
      <w:r>
        <w:t xml:space="preserve">Appendix B: Negative controls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Concept ID</w:t>
            </w:r>
          </w:p>
        </w:tc>
        <w:tc>
          <w:tcPr/>
          <w:p>
            <w:pPr>
              <w:pStyle w:val="Compact"/>
              <w:jc w:val="left"/>
            </w:pPr>
            <w:r>
              <w:t xml:space="preserve">Name</w:t>
            </w:r>
          </w:p>
        </w:tc>
      </w:tr>
      <w:tr>
        <w:tc>
          <w:tcPr/>
          <w:p>
            <w:pPr>
              <w:pStyle w:val="Compact"/>
              <w:jc w:val="right"/>
            </w:pPr>
            <w:r>
              <w:t xml:space="preserve">437643</w:t>
            </w:r>
          </w:p>
        </w:tc>
        <w:tc>
          <w:tcPr/>
          <w:p>
            <w:pPr>
              <w:pStyle w:val="Compact"/>
              <w:jc w:val="left"/>
            </w:pPr>
            <w:r>
              <w:t xml:space="preserve">Abnormal gait</w:t>
            </w:r>
          </w:p>
        </w:tc>
      </w:tr>
      <w:tr>
        <w:tc>
          <w:tcPr/>
          <w:p>
            <w:pPr>
              <w:pStyle w:val="Compact"/>
              <w:jc w:val="right"/>
            </w:pPr>
            <w:r>
              <w:t xml:space="preserve">260139</w:t>
            </w:r>
          </w:p>
        </w:tc>
        <w:tc>
          <w:tcPr/>
          <w:p>
            <w:pPr>
              <w:pStyle w:val="Compact"/>
              <w:jc w:val="left"/>
            </w:pPr>
            <w:r>
              <w:t xml:space="preserve">Acute bronchitis</w:t>
            </w:r>
          </w:p>
        </w:tc>
      </w:tr>
      <w:tr>
        <w:tc>
          <w:tcPr/>
          <w:p>
            <w:pPr>
              <w:pStyle w:val="Compact"/>
              <w:jc w:val="right"/>
            </w:pPr>
            <w:r>
              <w:t xml:space="preserve">257007</w:t>
            </w:r>
          </w:p>
        </w:tc>
        <w:tc>
          <w:tcPr/>
          <w:p>
            <w:pPr>
              <w:pStyle w:val="Compact"/>
              <w:jc w:val="left"/>
            </w:pPr>
            <w:r>
              <w:t xml:space="preserve">Allergic rhinitis</w:t>
            </w:r>
          </w:p>
        </w:tc>
      </w:tr>
      <w:tr>
        <w:tc>
          <w:tcPr/>
          <w:p>
            <w:pPr>
              <w:pStyle w:val="Compact"/>
              <w:jc w:val="right"/>
            </w:pPr>
            <w:r>
              <w:t xml:space="preserve">442077</w:t>
            </w:r>
          </w:p>
        </w:tc>
        <w:tc>
          <w:tcPr/>
          <w:p>
            <w:pPr>
              <w:pStyle w:val="Compact"/>
              <w:jc w:val="left"/>
            </w:pPr>
            <w:r>
              <w:t xml:space="preserve">Anxiety disorder</w:t>
            </w:r>
          </w:p>
        </w:tc>
      </w:tr>
      <w:tr>
        <w:tc>
          <w:tcPr/>
          <w:p>
            <w:pPr>
              <w:pStyle w:val="Compact"/>
              <w:jc w:val="right"/>
            </w:pPr>
            <w:r>
              <w:t xml:space="preserve">4153359</w:t>
            </w:r>
          </w:p>
        </w:tc>
        <w:tc>
          <w:tcPr/>
          <w:p>
            <w:pPr>
              <w:pStyle w:val="Compact"/>
              <w:jc w:val="left"/>
            </w:pPr>
            <w:r>
              <w:t xml:space="preserve">Arthritis of spine</w:t>
            </w:r>
          </w:p>
        </w:tc>
      </w:tr>
      <w:tr>
        <w:tc>
          <w:tcPr/>
          <w:p>
            <w:pPr>
              <w:pStyle w:val="Compact"/>
              <w:jc w:val="right"/>
            </w:pPr>
            <w:r>
              <w:t xml:space="preserve">4324765</w:t>
            </w:r>
          </w:p>
        </w:tc>
        <w:tc>
          <w:tcPr/>
          <w:p>
            <w:pPr>
              <w:pStyle w:val="Compact"/>
              <w:jc w:val="left"/>
            </w:pPr>
            <w:r>
              <w:t xml:space="preserve">Arthropathy of knee joint</w:t>
            </w:r>
          </w:p>
        </w:tc>
      </w:tr>
      <w:tr>
        <w:tc>
          <w:tcPr/>
          <w:p>
            <w:pPr>
              <w:pStyle w:val="Compact"/>
              <w:jc w:val="right"/>
            </w:pPr>
            <w:r>
              <w:t xml:space="preserve">261880</w:t>
            </w:r>
          </w:p>
        </w:tc>
        <w:tc>
          <w:tcPr/>
          <w:p>
            <w:pPr>
              <w:pStyle w:val="Compact"/>
              <w:jc w:val="left"/>
            </w:pPr>
            <w:r>
              <w:t xml:space="preserve">Atelectasis</w:t>
            </w:r>
          </w:p>
        </w:tc>
      </w:tr>
      <w:tr>
        <w:tc>
          <w:tcPr/>
          <w:p>
            <w:pPr>
              <w:pStyle w:val="Compact"/>
              <w:jc w:val="right"/>
            </w:pPr>
            <w:r>
              <w:t xml:space="preserve">443344</w:t>
            </w:r>
          </w:p>
        </w:tc>
        <w:tc>
          <w:tcPr/>
          <w:p>
            <w:pPr>
              <w:pStyle w:val="Compact"/>
              <w:jc w:val="left"/>
            </w:pPr>
            <w:r>
              <w:t xml:space="preserve">Barrett’s esophagus</w:t>
            </w:r>
          </w:p>
        </w:tc>
      </w:tr>
      <w:tr>
        <w:tc>
          <w:tcPr/>
          <w:p>
            <w:pPr>
              <w:pStyle w:val="Compact"/>
              <w:jc w:val="right"/>
            </w:pPr>
            <w:r>
              <w:t xml:space="preserve">378425</w:t>
            </w:r>
          </w:p>
        </w:tc>
        <w:tc>
          <w:tcPr/>
          <w:p>
            <w:pPr>
              <w:pStyle w:val="Compact"/>
              <w:jc w:val="left"/>
            </w:pPr>
            <w:r>
              <w:t xml:space="preserve">Blepharitis</w:t>
            </w:r>
          </w:p>
        </w:tc>
      </w:tr>
      <w:tr>
        <w:tc>
          <w:tcPr/>
          <w:p>
            <w:pPr>
              <w:pStyle w:val="Compact"/>
              <w:jc w:val="right"/>
            </w:pPr>
            <w:r>
              <w:t xml:space="preserve">256449</w:t>
            </w:r>
          </w:p>
        </w:tc>
        <w:tc>
          <w:tcPr/>
          <w:p>
            <w:pPr>
              <w:pStyle w:val="Compact"/>
              <w:jc w:val="left"/>
            </w:pPr>
            <w:r>
              <w:t xml:space="preserve">Bronchiectasis</w:t>
            </w:r>
          </w:p>
        </w:tc>
      </w:tr>
      <w:tr>
        <w:tc>
          <w:tcPr/>
          <w:p>
            <w:pPr>
              <w:pStyle w:val="Compact"/>
              <w:jc w:val="right"/>
            </w:pPr>
            <w:r>
              <w:t xml:space="preserve">313791</w:t>
            </w:r>
          </w:p>
        </w:tc>
        <w:tc>
          <w:tcPr/>
          <w:p>
            <w:pPr>
              <w:pStyle w:val="Compact"/>
              <w:jc w:val="left"/>
            </w:pPr>
            <w:r>
              <w:t xml:space="preserve">Bundle branch block</w:t>
            </w:r>
          </w:p>
        </w:tc>
      </w:tr>
      <w:tr>
        <w:tc>
          <w:tcPr/>
          <w:p>
            <w:pPr>
              <w:pStyle w:val="Compact"/>
              <w:jc w:val="right"/>
            </w:pPr>
            <w:r>
              <w:t xml:space="preserve">435613</w:t>
            </w:r>
          </w:p>
        </w:tc>
        <w:tc>
          <w:tcPr/>
          <w:p>
            <w:pPr>
              <w:pStyle w:val="Compact"/>
              <w:jc w:val="left"/>
            </w:pPr>
            <w:r>
              <w:t xml:space="preserve">Cellulitis</w:t>
            </w:r>
          </w:p>
        </w:tc>
      </w:tr>
      <w:tr>
        <w:tc>
          <w:tcPr/>
          <w:p>
            <w:pPr>
              <w:pStyle w:val="Compact"/>
              <w:jc w:val="right"/>
            </w:pPr>
            <w:r>
              <w:t xml:space="preserve">257012</w:t>
            </w:r>
          </w:p>
        </w:tc>
        <w:tc>
          <w:tcPr/>
          <w:p>
            <w:pPr>
              <w:pStyle w:val="Compact"/>
              <w:jc w:val="left"/>
            </w:pPr>
            <w:r>
              <w:t xml:space="preserve">Chronic sinusitis</w:t>
            </w:r>
          </w:p>
        </w:tc>
      </w:tr>
      <w:tr>
        <w:tc>
          <w:tcPr/>
          <w:p>
            <w:pPr>
              <w:pStyle w:val="Compact"/>
              <w:jc w:val="right"/>
            </w:pPr>
            <w:r>
              <w:t xml:space="preserve">134441</w:t>
            </w:r>
          </w:p>
        </w:tc>
        <w:tc>
          <w:tcPr/>
          <w:p>
            <w:pPr>
              <w:pStyle w:val="Compact"/>
              <w:jc w:val="left"/>
            </w:pPr>
            <w:r>
              <w:t xml:space="preserve">Chronic ulcer of skin</w:t>
            </w:r>
          </w:p>
        </w:tc>
      </w:tr>
      <w:tr>
        <w:tc>
          <w:tcPr/>
          <w:p>
            <w:pPr>
              <w:pStyle w:val="Compact"/>
              <w:jc w:val="right"/>
            </w:pPr>
            <w:r>
              <w:t xml:space="preserve">4150614</w:t>
            </w:r>
          </w:p>
        </w:tc>
        <w:tc>
          <w:tcPr/>
          <w:p>
            <w:pPr>
              <w:pStyle w:val="Compact"/>
              <w:jc w:val="left"/>
            </w:pPr>
            <w:r>
              <w:t xml:space="preserve">Communication disorder</w:t>
            </w:r>
          </w:p>
        </w:tc>
      </w:tr>
      <w:tr>
        <w:tc>
          <w:tcPr/>
          <w:p>
            <w:pPr>
              <w:pStyle w:val="Compact"/>
              <w:jc w:val="right"/>
            </w:pPr>
            <w:r>
              <w:t xml:space="preserve">201606</w:t>
            </w:r>
          </w:p>
        </w:tc>
        <w:tc>
          <w:tcPr/>
          <w:p>
            <w:pPr>
              <w:pStyle w:val="Compact"/>
              <w:jc w:val="left"/>
            </w:pPr>
            <w:r>
              <w:t xml:space="preserve">Crohn’s disease</w:t>
            </w:r>
          </w:p>
        </w:tc>
      </w:tr>
      <w:tr>
        <w:tc>
          <w:tcPr/>
          <w:p>
            <w:pPr>
              <w:pStyle w:val="Compact"/>
              <w:jc w:val="right"/>
            </w:pPr>
            <w:r>
              <w:t xml:space="preserve">73302</w:t>
            </w:r>
          </w:p>
        </w:tc>
        <w:tc>
          <w:tcPr/>
          <w:p>
            <w:pPr>
              <w:pStyle w:val="Compact"/>
              <w:jc w:val="left"/>
            </w:pPr>
            <w:r>
              <w:t xml:space="preserve">Curvature of spine</w:t>
            </w:r>
          </w:p>
        </w:tc>
      </w:tr>
      <w:tr>
        <w:tc>
          <w:tcPr/>
          <w:p>
            <w:pPr>
              <w:pStyle w:val="Compact"/>
              <w:jc w:val="right"/>
            </w:pPr>
            <w:r>
              <w:t xml:space="preserve">4242416</w:t>
            </w:r>
          </w:p>
        </w:tc>
        <w:tc>
          <w:tcPr/>
          <w:p>
            <w:pPr>
              <w:pStyle w:val="Compact"/>
              <w:jc w:val="left"/>
            </w:pPr>
            <w:r>
              <w:t xml:space="preserve">Cutis laxa</w:t>
            </w:r>
          </w:p>
        </w:tc>
      </w:tr>
      <w:tr>
        <w:tc>
          <w:tcPr/>
          <w:p>
            <w:pPr>
              <w:pStyle w:val="Compact"/>
              <w:jc w:val="right"/>
            </w:pPr>
            <w:r>
              <w:t xml:space="preserve">74726</w:t>
            </w:r>
          </w:p>
        </w:tc>
        <w:tc>
          <w:tcPr/>
          <w:p>
            <w:pPr>
              <w:pStyle w:val="Compact"/>
              <w:jc w:val="left"/>
            </w:pPr>
            <w:r>
              <w:t xml:space="preserve">Dislocation of joint</w:t>
            </w:r>
          </w:p>
        </w:tc>
      </w:tr>
      <w:tr>
        <w:tc>
          <w:tcPr/>
          <w:p>
            <w:pPr>
              <w:pStyle w:val="Compact"/>
              <w:jc w:val="right"/>
            </w:pPr>
            <w:r>
              <w:t xml:space="preserve">192279</w:t>
            </w:r>
          </w:p>
        </w:tc>
        <w:tc>
          <w:tcPr/>
          <w:p>
            <w:pPr>
              <w:pStyle w:val="Compact"/>
              <w:jc w:val="left"/>
            </w:pPr>
            <w:r>
              <w:t xml:space="preserve">Disorder of kidney due to diabetes mellitus</w:t>
            </w:r>
          </w:p>
        </w:tc>
      </w:tr>
      <w:tr>
        <w:tc>
          <w:tcPr/>
          <w:p>
            <w:pPr>
              <w:pStyle w:val="Compact"/>
              <w:jc w:val="right"/>
            </w:pPr>
            <w:r>
              <w:t xml:space="preserve">443730</w:t>
            </w:r>
          </w:p>
        </w:tc>
        <w:tc>
          <w:tcPr/>
          <w:p>
            <w:pPr>
              <w:pStyle w:val="Compact"/>
              <w:jc w:val="left"/>
            </w:pPr>
            <w:r>
              <w:t xml:space="preserve">Disorder of nervous system due to diabetes mellitus</w:t>
            </w:r>
          </w:p>
        </w:tc>
      </w:tr>
      <w:tr>
        <w:tc>
          <w:tcPr/>
          <w:p>
            <w:pPr>
              <w:pStyle w:val="Compact"/>
              <w:jc w:val="right"/>
            </w:pPr>
            <w:r>
              <w:t xml:space="preserve">435657</w:t>
            </w:r>
          </w:p>
        </w:tc>
        <w:tc>
          <w:tcPr/>
          <w:p>
            <w:pPr>
              <w:pStyle w:val="Compact"/>
              <w:jc w:val="left"/>
            </w:pPr>
            <w:r>
              <w:t xml:space="preserve">Dyssomnia</w:t>
            </w:r>
          </w:p>
        </w:tc>
      </w:tr>
      <w:tr>
        <w:tc>
          <w:tcPr/>
          <w:p>
            <w:pPr>
              <w:pStyle w:val="Compact"/>
              <w:jc w:val="right"/>
            </w:pPr>
            <w:r>
              <w:t xml:space="preserve">197684</w:t>
            </w:r>
          </w:p>
        </w:tc>
        <w:tc>
          <w:tcPr/>
          <w:p>
            <w:pPr>
              <w:pStyle w:val="Compact"/>
              <w:jc w:val="left"/>
            </w:pPr>
            <w:r>
              <w:t xml:space="preserve">Dysuria</w:t>
            </w:r>
          </w:p>
        </w:tc>
      </w:tr>
      <w:tr>
        <w:tc>
          <w:tcPr/>
          <w:p>
            <w:pPr>
              <w:pStyle w:val="Compact"/>
              <w:jc w:val="right"/>
            </w:pPr>
            <w:r>
              <w:t xml:space="preserve">79903</w:t>
            </w:r>
          </w:p>
        </w:tc>
        <w:tc>
          <w:tcPr/>
          <w:p>
            <w:pPr>
              <w:pStyle w:val="Compact"/>
              <w:jc w:val="left"/>
            </w:pPr>
            <w:r>
              <w:t xml:space="preserve">Effusion of joint</w:t>
            </w:r>
          </w:p>
        </w:tc>
      </w:tr>
      <w:tr>
        <w:tc>
          <w:tcPr/>
          <w:p>
            <w:pPr>
              <w:pStyle w:val="Compact"/>
              <w:jc w:val="right"/>
            </w:pPr>
            <w:r>
              <w:t xml:space="preserve">4050747</w:t>
            </w:r>
          </w:p>
        </w:tc>
        <w:tc>
          <w:tcPr/>
          <w:p>
            <w:pPr>
              <w:pStyle w:val="Compact"/>
              <w:jc w:val="left"/>
            </w:pPr>
            <w:r>
              <w:t xml:space="preserve">Fracture of upper limb</w:t>
            </w:r>
          </w:p>
        </w:tc>
      </w:tr>
      <w:tr>
        <w:tc>
          <w:tcPr/>
          <w:p>
            <w:pPr>
              <w:pStyle w:val="Compact"/>
              <w:jc w:val="right"/>
            </w:pPr>
            <w:r>
              <w:t xml:space="preserve">196456</w:t>
            </w:r>
          </w:p>
        </w:tc>
        <w:tc>
          <w:tcPr/>
          <w:p>
            <w:pPr>
              <w:pStyle w:val="Compact"/>
              <w:jc w:val="left"/>
            </w:pPr>
            <w:r>
              <w:t xml:space="preserve">Gallstone</w:t>
            </w:r>
          </w:p>
        </w:tc>
      </w:tr>
      <w:tr>
        <w:tc>
          <w:tcPr/>
          <w:p>
            <w:pPr>
              <w:pStyle w:val="Compact"/>
              <w:jc w:val="right"/>
            </w:pPr>
            <w:r>
              <w:t xml:space="preserve">4007453</w:t>
            </w:r>
          </w:p>
        </w:tc>
        <w:tc>
          <w:tcPr/>
          <w:p>
            <w:pPr>
              <w:pStyle w:val="Compact"/>
              <w:jc w:val="left"/>
            </w:pPr>
            <w:r>
              <w:t xml:space="preserve">Gammopathy</w:t>
            </w:r>
          </w:p>
        </w:tc>
      </w:tr>
      <w:tr>
        <w:tc>
          <w:tcPr/>
          <w:p>
            <w:pPr>
              <w:pStyle w:val="Compact"/>
              <w:jc w:val="right"/>
            </w:pPr>
            <w:r>
              <w:t xml:space="preserve">441788</w:t>
            </w:r>
          </w:p>
        </w:tc>
        <w:tc>
          <w:tcPr/>
          <w:p>
            <w:pPr>
              <w:pStyle w:val="Compact"/>
              <w:jc w:val="left"/>
            </w:pPr>
            <w:r>
              <w:t xml:space="preserve">Human papilloma virus infection</w:t>
            </w:r>
          </w:p>
        </w:tc>
      </w:tr>
      <w:tr>
        <w:tc>
          <w:tcPr/>
          <w:p>
            <w:pPr>
              <w:pStyle w:val="Compact"/>
              <w:jc w:val="right"/>
            </w:pPr>
            <w:r>
              <w:t xml:space="preserve">197032</w:t>
            </w:r>
          </w:p>
        </w:tc>
        <w:tc>
          <w:tcPr/>
          <w:p>
            <w:pPr>
              <w:pStyle w:val="Compact"/>
              <w:jc w:val="left"/>
            </w:pPr>
            <w:r>
              <w:t xml:space="preserve">Hyperplasia of prostate</w:t>
            </w:r>
          </w:p>
        </w:tc>
      </w:tr>
      <w:tr>
        <w:tc>
          <w:tcPr/>
          <w:p>
            <w:pPr>
              <w:pStyle w:val="Compact"/>
              <w:jc w:val="right"/>
            </w:pPr>
            <w:r>
              <w:t xml:space="preserve">4208390</w:t>
            </w:r>
          </w:p>
        </w:tc>
        <w:tc>
          <w:tcPr/>
          <w:p>
            <w:pPr>
              <w:pStyle w:val="Compact"/>
              <w:jc w:val="left"/>
            </w:pPr>
            <w:r>
              <w:t xml:space="preserve">Inflammation of sacroiliac joint</w:t>
            </w:r>
          </w:p>
        </w:tc>
      </w:tr>
      <w:tr>
        <w:tc>
          <w:tcPr/>
          <w:p>
            <w:pPr>
              <w:pStyle w:val="Compact"/>
              <w:jc w:val="right"/>
            </w:pPr>
            <w:r>
              <w:t xml:space="preserve">139099</w:t>
            </w:r>
          </w:p>
        </w:tc>
        <w:tc>
          <w:tcPr/>
          <w:p>
            <w:pPr>
              <w:pStyle w:val="Compact"/>
              <w:jc w:val="left"/>
            </w:pPr>
            <w:r>
              <w:t xml:space="preserve">Ingrowing nail</w:t>
            </w:r>
          </w:p>
        </w:tc>
      </w:tr>
      <w:tr>
        <w:tc>
          <w:tcPr/>
          <w:p>
            <w:pPr>
              <w:pStyle w:val="Compact"/>
              <w:jc w:val="right"/>
            </w:pPr>
            <w:r>
              <w:t xml:space="preserve">4112853</w:t>
            </w:r>
          </w:p>
        </w:tc>
        <w:tc>
          <w:tcPr/>
          <w:p>
            <w:pPr>
              <w:pStyle w:val="Compact"/>
              <w:jc w:val="left"/>
            </w:pPr>
            <w:r>
              <w:t xml:space="preserve">Malignant tumor of breast</w:t>
            </w:r>
          </w:p>
        </w:tc>
      </w:tr>
      <w:tr>
        <w:tc>
          <w:tcPr/>
          <w:p>
            <w:pPr>
              <w:pStyle w:val="Compact"/>
              <w:jc w:val="right"/>
            </w:pPr>
            <w:r>
              <w:t xml:space="preserve">374919</w:t>
            </w:r>
          </w:p>
        </w:tc>
        <w:tc>
          <w:tcPr/>
          <w:p>
            <w:pPr>
              <w:pStyle w:val="Compact"/>
              <w:jc w:val="left"/>
            </w:pPr>
            <w:r>
              <w:t xml:space="preserve">Multiple sclerosis</w:t>
            </w:r>
          </w:p>
        </w:tc>
      </w:tr>
      <w:tr>
        <w:tc>
          <w:tcPr/>
          <w:p>
            <w:pPr>
              <w:pStyle w:val="Compact"/>
              <w:jc w:val="right"/>
            </w:pPr>
            <w:r>
              <w:t xml:space="preserve">24134</w:t>
            </w:r>
          </w:p>
        </w:tc>
        <w:tc>
          <w:tcPr/>
          <w:p>
            <w:pPr>
              <w:pStyle w:val="Compact"/>
              <w:jc w:val="left"/>
            </w:pPr>
            <w:r>
              <w:t xml:space="preserve">Neck pain</w:t>
            </w:r>
          </w:p>
        </w:tc>
      </w:tr>
      <w:tr>
        <w:tc>
          <w:tcPr/>
          <w:p>
            <w:pPr>
              <w:pStyle w:val="Compact"/>
              <w:jc w:val="right"/>
            </w:pPr>
            <w:r>
              <w:t xml:space="preserve">433736</w:t>
            </w:r>
          </w:p>
        </w:tc>
        <w:tc>
          <w:tcPr/>
          <w:p>
            <w:pPr>
              <w:pStyle w:val="Compact"/>
              <w:jc w:val="left"/>
            </w:pPr>
            <w:r>
              <w:t xml:space="preserve">Obesity</w:t>
            </w:r>
          </w:p>
        </w:tc>
      </w:tr>
      <w:tr>
        <w:tc>
          <w:tcPr/>
          <w:p>
            <w:pPr>
              <w:pStyle w:val="Compact"/>
              <w:jc w:val="right"/>
            </w:pPr>
            <w:r>
              <w:t xml:space="preserve">141663</w:t>
            </w:r>
          </w:p>
        </w:tc>
        <w:tc>
          <w:tcPr/>
          <w:p>
            <w:pPr>
              <w:pStyle w:val="Compact"/>
              <w:jc w:val="left"/>
            </w:pPr>
            <w:r>
              <w:t xml:space="preserve">Osteomyelitis</w:t>
            </w:r>
          </w:p>
        </w:tc>
      </w:tr>
      <w:tr>
        <w:tc>
          <w:tcPr/>
          <w:p>
            <w:pPr>
              <w:pStyle w:val="Compact"/>
              <w:jc w:val="right"/>
            </w:pPr>
            <w:r>
              <w:t xml:space="preserve">372328</w:t>
            </w:r>
          </w:p>
        </w:tc>
        <w:tc>
          <w:tcPr/>
          <w:p>
            <w:pPr>
              <w:pStyle w:val="Compact"/>
              <w:jc w:val="left"/>
            </w:pPr>
            <w:r>
              <w:t xml:space="preserve">Otitis media</w:t>
            </w:r>
          </w:p>
        </w:tc>
      </w:tr>
      <w:tr>
        <w:tc>
          <w:tcPr/>
          <w:p>
            <w:pPr>
              <w:pStyle w:val="Compact"/>
              <w:jc w:val="right"/>
            </w:pPr>
            <w:r>
              <w:t xml:space="preserve">78162</w:t>
            </w:r>
          </w:p>
        </w:tc>
        <w:tc>
          <w:tcPr/>
          <w:p>
            <w:pPr>
              <w:pStyle w:val="Compact"/>
              <w:jc w:val="left"/>
            </w:pPr>
            <w:r>
              <w:t xml:space="preserve">Peripheral vertigo</w:t>
            </w:r>
          </w:p>
        </w:tc>
      </w:tr>
      <w:tr>
        <w:tc>
          <w:tcPr/>
          <w:p>
            <w:pPr>
              <w:pStyle w:val="Compact"/>
              <w:jc w:val="right"/>
            </w:pPr>
            <w:r>
              <w:t xml:space="preserve">4002650</w:t>
            </w:r>
          </w:p>
        </w:tc>
        <w:tc>
          <w:tcPr/>
          <w:p>
            <w:pPr>
              <w:pStyle w:val="Compact"/>
              <w:jc w:val="left"/>
            </w:pPr>
            <w:r>
              <w:t xml:space="preserve">Plantar fasciitis</w:t>
            </w:r>
          </w:p>
        </w:tc>
      </w:tr>
      <w:tr>
        <w:tc>
          <w:tcPr/>
          <w:p>
            <w:pPr>
              <w:pStyle w:val="Compact"/>
              <w:jc w:val="right"/>
            </w:pPr>
            <w:r>
              <w:t xml:space="preserve">373478</w:t>
            </w:r>
          </w:p>
        </w:tc>
        <w:tc>
          <w:tcPr/>
          <w:p>
            <w:pPr>
              <w:pStyle w:val="Compact"/>
              <w:jc w:val="left"/>
            </w:pPr>
            <w:r>
              <w:t xml:space="preserve">Presbyopia</w:t>
            </w:r>
          </w:p>
        </w:tc>
      </w:tr>
      <w:tr>
        <w:tc>
          <w:tcPr/>
          <w:p>
            <w:pPr>
              <w:pStyle w:val="Compact"/>
              <w:jc w:val="right"/>
            </w:pPr>
            <w:r>
              <w:t xml:space="preserve">199876</w:t>
            </w:r>
          </w:p>
        </w:tc>
        <w:tc>
          <w:tcPr/>
          <w:p>
            <w:pPr>
              <w:pStyle w:val="Compact"/>
              <w:jc w:val="left"/>
            </w:pPr>
            <w:r>
              <w:t xml:space="preserve">Prolapse of female genital organs</w:t>
            </w:r>
          </w:p>
        </w:tc>
      </w:tr>
      <w:tr>
        <w:tc>
          <w:tcPr/>
          <w:p>
            <w:pPr>
              <w:pStyle w:val="Compact"/>
              <w:jc w:val="right"/>
            </w:pPr>
            <w:r>
              <w:t xml:space="preserve">436073</w:t>
            </w:r>
          </w:p>
        </w:tc>
        <w:tc>
          <w:tcPr/>
          <w:p>
            <w:pPr>
              <w:pStyle w:val="Compact"/>
              <w:jc w:val="left"/>
            </w:pPr>
            <w:r>
              <w:t xml:space="preserve">Psychotic disorder</w:t>
            </w:r>
          </w:p>
        </w:tc>
      </w:tr>
      <w:tr>
        <w:tc>
          <w:tcPr/>
          <w:p>
            <w:pPr>
              <w:pStyle w:val="Compact"/>
              <w:jc w:val="right"/>
            </w:pPr>
            <w:r>
              <w:t xml:space="preserve">4174977</w:t>
            </w:r>
          </w:p>
        </w:tc>
        <w:tc>
          <w:tcPr/>
          <w:p>
            <w:pPr>
              <w:pStyle w:val="Compact"/>
              <w:jc w:val="left"/>
            </w:pPr>
            <w:r>
              <w:t xml:space="preserve">Retinopathy due to diabetes mellitus</w:t>
            </w:r>
          </w:p>
        </w:tc>
      </w:tr>
      <w:tr>
        <w:tc>
          <w:tcPr/>
          <w:p>
            <w:pPr>
              <w:pStyle w:val="Compact"/>
              <w:jc w:val="right"/>
            </w:pPr>
            <w:r>
              <w:t xml:space="preserve">141932</w:t>
            </w:r>
          </w:p>
        </w:tc>
        <w:tc>
          <w:tcPr/>
          <w:p>
            <w:pPr>
              <w:pStyle w:val="Compact"/>
              <w:jc w:val="left"/>
            </w:pPr>
            <w:r>
              <w:t xml:space="preserve">Senile hyperkeratosis</w:t>
            </w:r>
          </w:p>
        </w:tc>
      </w:tr>
      <w:tr>
        <w:tc>
          <w:tcPr/>
          <w:p>
            <w:pPr>
              <w:pStyle w:val="Compact"/>
              <w:jc w:val="right"/>
            </w:pPr>
            <w:r>
              <w:t xml:space="preserve">141825</w:t>
            </w:r>
          </w:p>
        </w:tc>
        <w:tc>
          <w:tcPr/>
          <w:p>
            <w:pPr>
              <w:pStyle w:val="Compact"/>
              <w:jc w:val="left"/>
            </w:pPr>
            <w:r>
              <w:t xml:space="preserve">Simple goiter</w:t>
            </w:r>
          </w:p>
        </w:tc>
      </w:tr>
      <w:tr>
        <w:tc>
          <w:tcPr/>
          <w:p>
            <w:pPr>
              <w:pStyle w:val="Compact"/>
              <w:jc w:val="right"/>
            </w:pPr>
            <w:r>
              <w:t xml:space="preserve">313459</w:t>
            </w:r>
          </w:p>
        </w:tc>
        <w:tc>
          <w:tcPr/>
          <w:p>
            <w:pPr>
              <w:pStyle w:val="Compact"/>
              <w:jc w:val="left"/>
            </w:pPr>
            <w:r>
              <w:t xml:space="preserve">Sleep apnea</w:t>
            </w:r>
          </w:p>
        </w:tc>
      </w:tr>
      <w:tr>
        <w:tc>
          <w:tcPr/>
          <w:p>
            <w:pPr>
              <w:pStyle w:val="Compact"/>
              <w:jc w:val="right"/>
            </w:pPr>
            <w:r>
              <w:t xml:space="preserve">4077081</w:t>
            </w:r>
          </w:p>
        </w:tc>
        <w:tc>
          <w:tcPr/>
          <w:p>
            <w:pPr>
              <w:pStyle w:val="Compact"/>
              <w:jc w:val="left"/>
            </w:pPr>
            <w:r>
              <w:t xml:space="preserve">Superficial mycosis</w:t>
            </w:r>
          </w:p>
        </w:tc>
      </w:tr>
      <w:tr>
        <w:tc>
          <w:tcPr/>
          <w:p>
            <w:pPr>
              <w:pStyle w:val="Compact"/>
              <w:jc w:val="right"/>
            </w:pPr>
            <w:r>
              <w:t xml:space="preserve">193326</w:t>
            </w:r>
          </w:p>
        </w:tc>
        <w:tc>
          <w:tcPr/>
          <w:p>
            <w:pPr>
              <w:pStyle w:val="Compact"/>
              <w:jc w:val="left"/>
            </w:pPr>
            <w:r>
              <w:t xml:space="preserve">Urge incontinence of urine</w:t>
            </w:r>
          </w:p>
        </w:tc>
      </w:tr>
      <w:tr>
        <w:tc>
          <w:tcPr/>
          <w:p>
            <w:pPr>
              <w:pStyle w:val="Compact"/>
              <w:jc w:val="right"/>
            </w:pPr>
            <w:r>
              <w:t xml:space="preserve">81902</w:t>
            </w:r>
          </w:p>
        </w:tc>
        <w:tc>
          <w:tcPr/>
          <w:p>
            <w:pPr>
              <w:pStyle w:val="Compact"/>
              <w:jc w:val="left"/>
            </w:pPr>
            <w:r>
              <w:t xml:space="preserve">Urinary tract infectious disease</w:t>
            </w:r>
          </w:p>
        </w:tc>
      </w:tr>
      <w:tr>
        <w:tc>
          <w:tcPr/>
          <w:p>
            <w:pPr>
              <w:pStyle w:val="Compact"/>
              <w:jc w:val="right"/>
            </w:pPr>
            <w:r>
              <w:t xml:space="preserve">140641</w:t>
            </w:r>
          </w:p>
        </w:tc>
        <w:tc>
          <w:tcPr/>
          <w:p>
            <w:pPr>
              <w:pStyle w:val="Compact"/>
              <w:jc w:val="left"/>
            </w:pPr>
            <w:r>
              <w:t xml:space="preserve">Verruca vulgaris</w:t>
            </w:r>
          </w:p>
        </w:tc>
      </w:tr>
    </w:tbl>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mediation through major bleeding between DOACs and CV events</dc:title>
  <dc:creator>Martijn Schuemie</dc:creator>
  <cp:keywords/>
  <dcterms:created xsi:type="dcterms:W3CDTF">2024-04-16T08:05:16Z</dcterms:created>
  <dcterms:modified xsi:type="dcterms:W3CDTF">2024-04-16T08:05:16Z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Design.bib</vt:lpwstr>
  </property>
  <property fmtid="{D5CDD505-2E9C-101B-9397-08002B2CF9AE}" pid="3" name="date">
    <vt:lpwstr>2024-04-16</vt:lpwstr>
  </property>
  <property fmtid="{D5CDD505-2E9C-101B-9397-08002B2CF9AE}" pid="4" name="output">
    <vt:lpwstr/>
  </property>
</Properties>
</file>