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methods</w:t>
      </w:r>
      <w:r>
        <w:t xml:space="preserve"> </w:t>
      </w:r>
      <w:r>
        <w:t xml:space="preserve">for</w:t>
      </w:r>
      <w:r>
        <w:t xml:space="preserve"> </w:t>
      </w:r>
      <w:r>
        <w:t xml:space="preserve">synthesizing</w:t>
      </w:r>
      <w:r>
        <w:t xml:space="preserve"> </w:t>
      </w:r>
      <w:r>
        <w:t xml:space="preserve">interaction</w:t>
      </w:r>
      <w:r>
        <w:t xml:space="preserve"> </w:t>
      </w:r>
      <w:r>
        <w:t xml:space="preserve">effect</w:t>
      </w:r>
      <w:r>
        <w:t xml:space="preserve"> </w:t>
      </w:r>
      <w:r>
        <w:t xml:space="preserve">estimates</w:t>
      </w:r>
    </w:p>
    <w:p>
      <w:pPr>
        <w:pStyle w:val="Author"/>
      </w:pPr>
      <w:r>
        <w:t xml:space="preserve">Martijn</w:t>
      </w:r>
      <w:r>
        <w:t xml:space="preserve"> </w:t>
      </w:r>
      <w:r>
        <w:t xml:space="preserve">Schuemie,</w:t>
      </w:r>
      <w:r>
        <w:t xml:space="preserve"> </w:t>
      </w:r>
      <w:r>
        <w:t xml:space="preserve">Yong</w:t>
      </w:r>
      <w:r>
        <w:t xml:space="preserve"> </w:t>
      </w:r>
      <w:r>
        <w:t xml:space="preserve">Chen</w:t>
      </w:r>
    </w:p>
    <w:p>
      <w:pPr>
        <w:pStyle w:val="Date"/>
      </w:pPr>
      <w:r>
        <w:t xml:space="preserve">2024-04-09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There are several challenges when estimating causal effects across a distributed (federated) research network:</w:t>
      </w:r>
    </w:p>
    <w:p>
      <w:pPr>
        <w:numPr>
          <w:ilvl w:val="0"/>
          <w:numId w:val="1001"/>
        </w:numPr>
        <w:pStyle w:val="Compact"/>
      </w:pPr>
      <w:r>
        <w:t xml:space="preserve">Sharing of individual patient data (IPD) is not allowed.</w:t>
      </w:r>
    </w:p>
    <w:p>
      <w:pPr>
        <w:numPr>
          <w:ilvl w:val="0"/>
          <w:numId w:val="1001"/>
        </w:numPr>
        <w:pStyle w:val="Compact"/>
      </w:pPr>
      <w:r>
        <w:t xml:space="preserve">The nature of the data gathering process leads to censored observation periods that require a time-to-event analysis rather than simpler incidence rate estimation.</w:t>
      </w:r>
    </w:p>
    <w:p>
      <w:pPr>
        <w:numPr>
          <w:ilvl w:val="0"/>
          <w:numId w:val="1001"/>
        </w:numPr>
        <w:pStyle w:val="Compact"/>
      </w:pPr>
      <w:r>
        <w:t xml:space="preserve">Due to the observational nature of the data and the consequent potential for confounding, some correction for baseline differences between exposure groups always proves necessary, typically via stratifying, matching, or weighting by a propensity score or disease risk score.</w:t>
      </w:r>
    </w:p>
    <w:p>
      <w:pPr>
        <w:numPr>
          <w:ilvl w:val="0"/>
          <w:numId w:val="1001"/>
        </w:numPr>
        <w:pStyle w:val="Compact"/>
      </w:pPr>
      <w:r>
        <w:t xml:space="preserve">Since different data sites represent different patient populations, inter-site heterogeneity often arises.</w:t>
      </w:r>
    </w:p>
    <w:p>
      <w:pPr>
        <w:numPr>
          <w:ilvl w:val="0"/>
          <w:numId w:val="1001"/>
        </w:numPr>
        <w:pStyle w:val="Compact"/>
      </w:pPr>
      <w:r>
        <w:t xml:space="preserve">Even though many of these health care databases contain the records of large numbers of patients, co-occurrences of even moderately rare exposures and/or outcomes often prove to be sparse to non-existent.</w:t>
      </w:r>
    </w:p>
    <w:p>
      <w:pPr>
        <w:pStyle w:val="FirstParagraph"/>
      </w:pPr>
      <w:r>
        <w:t xml:space="preserve">In our prior work</w:t>
      </w:r>
      <w:r>
        <w:t xml:space="preserve"> </w:t>
      </w:r>
      <w:r>
        <w:t xml:space="preserve">(Schuemie et al. 2022)</w:t>
      </w:r>
      <w:r>
        <w:t xml:space="preserve"> </w:t>
      </w:r>
      <w:r>
        <w:t xml:space="preserve">we proposed to solve this problem by sharing likelihood profiles between sites; Instead of sharing the point estimates and standard errors (which imply the likelihood follows a normal distribution), sites would share the shape of the likelihood curve. Our result shows that, when counts are low (as often happens as mentioned under 5), our approach provides unbiased estimates. In contrast, using a normal approximation can lead to substantial bias.</w:t>
      </w:r>
    </w:p>
    <w:p>
      <w:pPr>
        <w:pStyle w:val="BodyText"/>
      </w:pPr>
      <w:r>
        <w:t xml:space="preserve">Here we aim to extend our work to situations where there is more than one parameter of interest. Specifically, we are interested in the synthesis of evidence on interactions between two exposures. Our prior work applied to single parameters of interest (e.g. the main effect), but often we want to know both the main effect and some interaction effect (e.g. is the causal effect larger in some subgroup of interest?).</w:t>
      </w:r>
    </w:p>
    <w:p>
      <w:pPr>
        <w:pStyle w:val="BodyText"/>
      </w:pPr>
      <w:r>
        <w:t xml:space="preserve">The research described here aims to completed extensive simulation studies by testing several approaches to likelihood profiling for effect interactions in a real worl setting.</w:t>
      </w:r>
    </w:p>
    <w:bookmarkEnd w:id="20"/>
    <w:bookmarkStart w:id="21" w:name="example-interaction-effect-study"/>
    <w:p>
      <w:pPr>
        <w:pStyle w:val="Heading1"/>
      </w:pPr>
      <w:r>
        <w:rPr>
          <w:rStyle w:val="SectionNumber"/>
        </w:rPr>
        <w:t xml:space="preserve">2</w:t>
      </w:r>
      <w:r>
        <w:tab/>
      </w:r>
      <w:r>
        <w:t xml:space="preserve">Example interaction effect study</w:t>
      </w:r>
    </w:p>
    <w:p>
      <w:pPr>
        <w:pStyle w:val="FirstParagraph"/>
      </w:pPr>
      <w:r>
        <w:t xml:space="preserve">To evaluate the use of likelihood profiles when synthesizing evidence on interaction effects, we will use the following example: non-selective nonsteroidal anti-inflammatory drugs (NSAIDs) are known to increase the risk of gastrointestinal (GI) bleeding, and this risk is known to increase when the patient is also on an oral anticoagulant such as warfarin.</w:t>
      </w:r>
      <w:r>
        <w:t xml:space="preserve"> </w:t>
      </w:r>
      <w:r>
        <w:t xml:space="preserve">(Choi et al. 2010)</w:t>
      </w:r>
    </w:p>
    <w:p>
      <w:pPr>
        <w:pStyle w:val="BodyText"/>
      </w:pPr>
      <w:r>
        <w:t xml:space="preserve">We therefore formulate an example comparative cohort study as follows:</w:t>
      </w:r>
    </w:p>
    <w:p>
      <w:pPr>
        <w:numPr>
          <w:ilvl w:val="0"/>
          <w:numId w:val="1002"/>
        </w:numPr>
        <w:pStyle w:val="Compact"/>
      </w:pPr>
      <w:r>
        <w:rPr>
          <w:bCs/>
          <w:b/>
        </w:rPr>
        <w:t xml:space="preserve">Target</w:t>
      </w:r>
      <w:r>
        <w:t xml:space="preserve">: New users of diclofenac (a non-selective NSAID)</w:t>
      </w:r>
    </w:p>
    <w:p>
      <w:pPr>
        <w:numPr>
          <w:ilvl w:val="0"/>
          <w:numId w:val="1002"/>
        </w:numPr>
        <w:pStyle w:val="Compact"/>
      </w:pPr>
      <w:r>
        <w:rPr>
          <w:bCs/>
          <w:b/>
        </w:rPr>
        <w:t xml:space="preserve">Comparator</w:t>
      </w:r>
      <w:r>
        <w:t xml:space="preserve">: New users of celecoxib (a selective COX-2 inhibitor NSAID)</w:t>
      </w:r>
    </w:p>
    <w:p>
      <w:pPr>
        <w:numPr>
          <w:ilvl w:val="0"/>
          <w:numId w:val="1002"/>
        </w:numPr>
        <w:pStyle w:val="Compact"/>
      </w:pPr>
      <w:r>
        <w:rPr>
          <w:bCs/>
          <w:b/>
        </w:rPr>
        <w:t xml:space="preserve">Outcome</w:t>
      </w:r>
      <w:r>
        <w:t xml:space="preserve">: GI bleed</w:t>
      </w:r>
    </w:p>
    <w:p>
      <w:pPr>
        <w:numPr>
          <w:ilvl w:val="0"/>
          <w:numId w:val="1002"/>
        </w:numPr>
        <w:pStyle w:val="Compact"/>
      </w:pPr>
      <w:r>
        <w:rPr>
          <w:bCs/>
          <w:b/>
        </w:rPr>
        <w:t xml:space="preserve">Interaction term</w:t>
      </w:r>
      <w:r>
        <w:t xml:space="preserve">: Warfarin exposure at the time of NSAID initiation</w:t>
      </w:r>
    </w:p>
    <w:p>
      <w:pPr>
        <w:numPr>
          <w:ilvl w:val="0"/>
          <w:numId w:val="1002"/>
        </w:numPr>
        <w:pStyle w:val="Compact"/>
      </w:pPr>
      <w:r>
        <w:rPr>
          <w:bCs/>
          <w:b/>
        </w:rPr>
        <w:t xml:space="preserve">Time at risk</w:t>
      </w:r>
      <w:r>
        <w:t xml:space="preserve">: On-treatment: starting on the day of treatment initiation, ending when treatment is stopped (for at least 30 days).</w:t>
      </w:r>
    </w:p>
    <w:p>
      <w:pPr>
        <w:numPr>
          <w:ilvl w:val="0"/>
          <w:numId w:val="1002"/>
        </w:numPr>
        <w:pStyle w:val="Compact"/>
      </w:pPr>
      <w:r>
        <w:rPr>
          <w:bCs/>
          <w:b/>
        </w:rPr>
        <w:t xml:space="preserve">Model</w:t>
      </w:r>
      <w:r>
        <w:t xml:space="preserve">: Either Cox or Poisson regression</w:t>
      </w:r>
    </w:p>
    <w:p>
      <w:pPr>
        <w:pStyle w:val="FirstParagraph"/>
      </w:pPr>
      <w:r>
        <w:t xml:space="preserve">Cohort definitions of the target, comparator, and outcome are provided in Appendix A. The outcome cohort definition was taken from the OHDSI Phenotype Library.</w:t>
      </w:r>
    </w:p>
    <w:p>
      <w:pPr>
        <w:pStyle w:val="BodyText"/>
      </w:pPr>
      <w:r>
        <w:t xml:space="preserve">Warfarin exposure is defined as a drug era overlapping with the target or comparator index date, having ingredient concept ID 1310149 (Warfarin).</w:t>
      </w:r>
    </w:p>
    <w:p>
      <w:pPr>
        <w:pStyle w:val="BodyText"/>
      </w:pPr>
      <w:r>
        <w:t xml:space="preserve">We will require at least 365 days of continuous observation prior to the index date.</w:t>
      </w:r>
    </w:p>
    <w:p>
      <w:pPr>
        <w:pStyle w:val="BodyText"/>
      </w:pPr>
      <w:r>
        <w:t xml:space="preserve">Large-scale propensity scores (PS) will be fitted using the standard set of features, including all drugs, conditions, procedures, measurements, and observations in the year prior to index date, as well as demographics. We will use the PS to stratify the population in 10 equally-sized strata.</w:t>
      </w:r>
    </w:p>
    <w:p>
      <w:pPr>
        <w:pStyle w:val="BodyText"/>
      </w:pPr>
      <w:r>
        <w:t xml:space="preserve">The cohort and comparator cohorts will be restricted to at most 100,000 subjects. If these cohorts are larger, a 100,000 random sample will be taken.</w:t>
      </w:r>
    </w:p>
    <w:p>
      <w:pPr>
        <w:pStyle w:val="BodyText"/>
      </w:pPr>
      <w:r>
        <w:t xml:space="preserve">A set of 34 negative control outcomes, outcomes believed to be caused by neither the target nor the comparator, has been defined. (See Appendix B). We assume that these controls are negative both for the main effect and the interaction effect.</w:t>
      </w:r>
    </w:p>
    <w:bookmarkEnd w:id="21"/>
    <w:bookmarkStart w:id="22" w:name="evaluation-of-evidence-synthesis-methods"/>
    <w:p>
      <w:pPr>
        <w:pStyle w:val="Heading1"/>
      </w:pPr>
      <w:r>
        <w:rPr>
          <w:rStyle w:val="SectionNumber"/>
        </w:rPr>
        <w:t xml:space="preserve">3</w:t>
      </w:r>
      <w:r>
        <w:tab/>
      </w:r>
      <w:r>
        <w:t xml:space="preserve">Evaluation of evidence synthesis methods</w:t>
      </w:r>
    </w:p>
    <w:p>
      <w:pPr>
        <w:pStyle w:val="FirstParagraph"/>
      </w:pPr>
      <w:r>
        <w:t xml:space="preserve">The example study will be executed across the databases described in the</w:t>
      </w:r>
      <w:r>
        <w:t xml:space="preserve"> </w:t>
      </w:r>
      <w:r>
        <w:t xml:space="preserve">‘</w:t>
      </w:r>
      <w:r>
        <w:t xml:space="preserve">Data sources</w:t>
      </w:r>
      <w:r>
        <w:t xml:space="preserve">’</w:t>
      </w:r>
      <w:r>
        <w:t xml:space="preserve"> </w:t>
      </w:r>
      <w:r>
        <w:t xml:space="preserve">section. Various approaches for likelihood profiling will be applied to produce summary estimates for the main effect and the interaction effect, both for the outcome of interest (GI bleed) as well as the negative control outcomes.</w:t>
      </w:r>
    </w:p>
    <w:p>
      <w:pPr>
        <w:pStyle w:val="BodyText"/>
      </w:pPr>
      <w:r>
        <w:t xml:space="preserve">The summary estimates for GI bleed will be compared with the gold standard, produced by pooling the data (stratified by data source).</w:t>
      </w:r>
    </w:p>
    <w:p>
      <w:pPr>
        <w:pStyle w:val="BodyText"/>
      </w:pPr>
      <w:r>
        <w:t xml:space="preserve">The negative control summary estimates will be used to estimate residual systematic error.</w:t>
      </w:r>
    </w:p>
    <w:bookmarkEnd w:id="22"/>
    <w:bookmarkStart w:id="23" w:name="data-sources"/>
    <w:p>
      <w:pPr>
        <w:pStyle w:val="Heading1"/>
      </w:pPr>
      <w:r>
        <w:rPr>
          <w:rStyle w:val="SectionNumber"/>
        </w:rPr>
        <w:t xml:space="preserve">4</w:t>
      </w:r>
      <w:r>
        <w:tab/>
      </w:r>
      <w:r>
        <w:t xml:space="preserve">Data sources</w:t>
      </w:r>
    </w:p>
    <w:p>
      <w:pPr>
        <w:pStyle w:val="FirstParagraph"/>
      </w:pPr>
      <w:r>
        <w:t xml:space="preserve">The DatabaseDiagnostics package was used to select those databases that appear to have the elements needed for the example estimation questions:</w:t>
      </w:r>
    </w:p>
    <w:bookmarkEnd w:id="23"/>
    <w:bookmarkStart w:id="27" w:name="references"/>
    <w:p>
      <w:pPr>
        <w:pStyle w:val="Heading1"/>
      </w:pPr>
      <w:r>
        <w:rPr>
          <w:rStyle w:val="SectionNumber"/>
        </w:rPr>
        <w:t xml:space="preserve">5</w:t>
      </w:r>
      <w:r>
        <w:tab/>
      </w:r>
      <w:r>
        <w:t xml:space="preserve">References</w:t>
      </w:r>
    </w:p>
    <w:bookmarkStart w:id="26" w:name="refs"/>
    <w:bookmarkStart w:id="24" w:name="ref-choi_2010"/>
    <w:p>
      <w:pPr>
        <w:pStyle w:val="Bibliography"/>
      </w:pPr>
      <w:r>
        <w:t xml:space="preserve">Choi, K. H., A. J. Kim, I. J. Son, K. H. Kim, K. B. Kim, H. Ahn, and E. B. Lee. 2010.</w:t>
      </w:r>
      <w:r>
        <w:t xml:space="preserve"> </w:t>
      </w:r>
      <w:r>
        <w:t xml:space="preserve">“</w:t>
      </w:r>
      <w:r>
        <w:t xml:space="preserve">R</w:t>
      </w:r>
      <w:r>
        <w:t xml:space="preserve">isk factors of drug interaction between warfarin and nonsteroidal anti-inflammatory drugs in practical setting</w:t>
      </w:r>
      <w:r>
        <w:t xml:space="preserve">.”</w:t>
      </w:r>
      <w:r>
        <w:t xml:space="preserve"> </w:t>
      </w:r>
      <w:r>
        <w:rPr>
          <w:iCs/>
          <w:i/>
        </w:rPr>
        <w:t xml:space="preserve">J Korean Med Sci</w:t>
      </w:r>
      <w:r>
        <w:t xml:space="preserve"> </w:t>
      </w:r>
      <w:r>
        <w:t xml:space="preserve">25 (3): 337–41.</w:t>
      </w:r>
    </w:p>
    <w:bookmarkEnd w:id="24"/>
    <w:bookmarkStart w:id="25" w:name="ref-schuemie_2022"/>
    <w:p>
      <w:pPr>
        <w:pStyle w:val="Bibliography"/>
      </w:pPr>
      <w:r>
        <w:t xml:space="preserve">Schuemie, M. J., Y. Chen, D. Madigan, and M. A. Suchard. 2022.</w:t>
      </w:r>
      <w:r>
        <w:t xml:space="preserve"> </w:t>
      </w:r>
      <w:r>
        <w:t xml:space="preserve">“</w:t>
      </w:r>
      <w:r>
        <w:t xml:space="preserve">C</w:t>
      </w:r>
      <w:r>
        <w:t xml:space="preserve">ombining cox regressions across a heterogeneous distributed research network facing small and zero counts</w:t>
      </w:r>
      <w:r>
        <w:t xml:space="preserve">.”</w:t>
      </w:r>
      <w:r>
        <w:t xml:space="preserve"> </w:t>
      </w:r>
      <w:r>
        <w:rPr>
          <w:iCs/>
          <w:i/>
        </w:rPr>
        <w:t xml:space="preserve">Stat Methods Med Res</w:t>
      </w:r>
      <w:r>
        <w:t xml:space="preserve"> </w:t>
      </w:r>
      <w:r>
        <w:t xml:space="preserve">31 (3): 438–50.</w:t>
      </w:r>
    </w:p>
    <w:bookmarkEnd w:id="25"/>
    <w:bookmarkEnd w:id="26"/>
    <w:bookmarkEnd w:id="27"/>
    <w:bookmarkStart w:id="63" w:name="appendix-a-cohort-definitions"/>
    <w:p>
      <w:pPr>
        <w:pStyle w:val="Heading1"/>
      </w:pPr>
      <w:r>
        <w:rPr>
          <w:rStyle w:val="SectionNumber"/>
        </w:rPr>
        <w:t xml:space="preserve">6</w:t>
      </w:r>
      <w:r>
        <w:tab/>
      </w:r>
      <w:r>
        <w:t xml:space="preserve">Appendix A: Cohort Definitions</w:t>
      </w:r>
    </w:p>
    <w:bookmarkStart w:id="35" w:name="target"/>
    <w:p>
      <w:pPr>
        <w:pStyle w:val="Heading2"/>
      </w:pPr>
      <w:r>
        <w:rPr>
          <w:rStyle w:val="SectionNumber"/>
        </w:rPr>
        <w:t xml:space="preserve">6.1</w:t>
      </w:r>
      <w:r>
        <w:tab/>
      </w:r>
      <w:r>
        <w:t xml:space="preserve">Target</w:t>
      </w:r>
    </w:p>
    <w:bookmarkStart w:id="28" w:name="cohort-entry-events"/>
    <w:p>
      <w:pPr>
        <w:pStyle w:val="Heading3"/>
      </w:pPr>
      <w:r>
        <w:rPr>
          <w:rStyle w:val="SectionNumber"/>
        </w:rPr>
        <w:t xml:space="preserve">6.1.1</w:t>
      </w:r>
      <w:r>
        <w:tab/>
      </w:r>
      <w:r>
        <w:t xml:space="preserve">Cohort Entry Events</w:t>
      </w:r>
    </w:p>
    <w:p>
      <w:pPr>
        <w:pStyle w:val="FirstParagraph"/>
      </w:pPr>
      <w:r>
        <w:t xml:space="preserve">People with continuous observation of 365 days before event may enter the cohort when observing any of the following:</w:t>
      </w:r>
    </w:p>
    <w:p>
      <w:pPr>
        <w:numPr>
          <w:ilvl w:val="0"/>
          <w:numId w:val="1003"/>
        </w:numPr>
        <w:pStyle w:val="Compact"/>
      </w:pPr>
      <w:r>
        <w:t xml:space="preserve">drug era of</w:t>
      </w:r>
      <w:r>
        <w:t xml:space="preserve"> </w:t>
      </w:r>
      <w:r>
        <w:t xml:space="preserve">‘</w:t>
      </w:r>
      <w:r>
        <w:t xml:space="preserve">DOAC</w:t>
      </w:r>
      <w:r>
        <w:t xml:space="preserve">’</w:t>
      </w:r>
      <w:r>
        <w:t xml:space="preserve"> </w:t>
      </w:r>
      <w:r>
        <w:t xml:space="preserve">for the first time in the person’s history.</w:t>
      </w:r>
    </w:p>
    <w:bookmarkEnd w:id="28"/>
    <w:bookmarkStart w:id="30" w:name="inclusion-criteria"/>
    <w:p>
      <w:pPr>
        <w:pStyle w:val="Heading3"/>
      </w:pPr>
      <w:r>
        <w:rPr>
          <w:rStyle w:val="SectionNumber"/>
        </w:rPr>
        <w:t xml:space="preserve">6.1.2</w:t>
      </w:r>
      <w:r>
        <w:tab/>
      </w:r>
      <w:r>
        <w:t xml:space="preserve">Inclusion Criteria</w:t>
      </w:r>
    </w:p>
    <w:bookmarkStart w:id="29" w:name="prior-afib"/>
    <w:p>
      <w:pPr>
        <w:pStyle w:val="Heading4"/>
      </w:pPr>
      <w:r>
        <w:rPr>
          <w:rStyle w:val="SectionNumber"/>
        </w:rPr>
        <w:t xml:space="preserve">6.1.2.1</w:t>
      </w:r>
      <w:r>
        <w:tab/>
      </w:r>
      <w:r>
        <w:t xml:space="preserve">1. Prior afib</w:t>
      </w:r>
    </w:p>
    <w:p>
      <w:pPr>
        <w:pStyle w:val="FirstParagraph"/>
      </w:pPr>
      <w:r>
        <w:t xml:space="preserve">Entry events having at least 1 condition occurrence of</w:t>
      </w:r>
      <w:r>
        <w:t xml:space="preserve"> </w:t>
      </w:r>
      <w:r>
        <w:t xml:space="preserve">‘</w:t>
      </w:r>
      <w:r>
        <w:t xml:space="preserve">Atrial fibrillation</w:t>
      </w:r>
      <w:r>
        <w:t xml:space="preserve">’</w:t>
      </w:r>
      <w:r>
        <w:t xml:space="preserve">, starting anytime on or before cohort entry start date.</w:t>
      </w:r>
    </w:p>
    <w:bookmarkEnd w:id="29"/>
    <w:bookmarkEnd w:id="30"/>
    <w:bookmarkStart w:id="31" w:name="cohort-exit"/>
    <w:p>
      <w:pPr>
        <w:pStyle w:val="Heading3"/>
      </w:pPr>
      <w:r>
        <w:rPr>
          <w:rStyle w:val="SectionNumber"/>
        </w:rPr>
        <w:t xml:space="preserve">6.1.3</w:t>
      </w:r>
      <w:r>
        <w:tab/>
      </w:r>
      <w:r>
        <w:t xml:space="preserve">Cohort Exit</w:t>
      </w:r>
    </w:p>
    <w:p>
      <w:pPr>
        <w:pStyle w:val="FirstParagraph"/>
      </w:pPr>
      <w:r>
        <w:t xml:space="preserve">The cohort end date will be based on a continuous exposure to</w:t>
      </w:r>
      <w:r>
        <w:t xml:space="preserve"> </w:t>
      </w:r>
      <w:r>
        <w:t xml:space="preserve">‘</w:t>
      </w:r>
      <w:r>
        <w:t xml:space="preserve">DOAC</w:t>
      </w:r>
      <w:r>
        <w:t xml:space="preserve">’</w:t>
      </w:r>
      <w:r>
        <w:t xml:space="preserve">:</w:t>
      </w:r>
      <w:r>
        <w:t xml:space="preserve"> </w:t>
      </w:r>
      <w:r>
        <w:t xml:space="preserve">allowing 30 days between exposures, adding 0 days after exposure ends, and using days supply and exposure end date for exposure duration.</w:t>
      </w:r>
    </w:p>
    <w:bookmarkEnd w:id="31"/>
    <w:bookmarkStart w:id="32" w:name="cohort-eras"/>
    <w:p>
      <w:pPr>
        <w:pStyle w:val="Heading3"/>
      </w:pPr>
      <w:r>
        <w:rPr>
          <w:rStyle w:val="SectionNumber"/>
        </w:rPr>
        <w:t xml:space="preserve">6.1.4</w:t>
      </w:r>
      <w:r>
        <w:tab/>
      </w:r>
      <w:r>
        <w:t xml:space="preserve">Cohort Eras</w:t>
      </w:r>
    </w:p>
    <w:p>
      <w:pPr>
        <w:pStyle w:val="FirstParagraph"/>
      </w:pPr>
      <w:r>
        <w:t xml:space="preserve">Remaining events will be combined into cohort eras if they are within 0 days of each other.</w:t>
      </w:r>
    </w:p>
    <w:bookmarkEnd w:id="32"/>
    <w:bookmarkStart w:id="33" w:name="doac"/>
    <w:p>
      <w:pPr>
        <w:pStyle w:val="Heading3"/>
      </w:pPr>
      <w:r>
        <w:rPr>
          <w:rStyle w:val="SectionNumber"/>
        </w:rPr>
        <w:t xml:space="preserve">6.1.5</w:t>
      </w:r>
      <w:r>
        <w:tab/>
      </w:r>
      <w:r>
        <w:t xml:space="preserve">DOAC</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43013020</w:t>
            </w:r>
          </w:p>
        </w:tc>
        <w:tc>
          <w:tcPr/>
          <w:p>
            <w:pPr>
              <w:pStyle w:val="Compact"/>
              <w:jc w:val="left"/>
            </w:pPr>
            <w:r>
              <w:t xml:space="preserve">apixaban</w:t>
            </w:r>
          </w:p>
        </w:tc>
        <w:tc>
          <w:tcPr/>
          <w:p>
            <w:pPr>
              <w:pStyle w:val="Compact"/>
              <w:jc w:val="left"/>
            </w:pPr>
            <w:r>
              <w:t xml:space="preserve">1364430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45892850</w:t>
            </w:r>
          </w:p>
        </w:tc>
        <w:tc>
          <w:tcPr/>
          <w:p>
            <w:pPr>
              <w:pStyle w:val="Compact"/>
              <w:jc w:val="left"/>
            </w:pPr>
            <w:r>
              <w:t xml:space="preserve">edoxaban</w:t>
            </w:r>
          </w:p>
        </w:tc>
        <w:tc>
          <w:tcPr/>
          <w:p>
            <w:pPr>
              <w:pStyle w:val="Compact"/>
              <w:jc w:val="left"/>
            </w:pPr>
            <w:r>
              <w:t xml:space="preserve">1599538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45775370</w:t>
            </w:r>
          </w:p>
        </w:tc>
        <w:tc>
          <w:tcPr/>
          <w:p>
            <w:pPr>
              <w:pStyle w:val="Compact"/>
              <w:jc w:val="left"/>
            </w:pPr>
            <w:r>
              <w:t xml:space="preserve">dabigatran</w:t>
            </w:r>
          </w:p>
        </w:tc>
        <w:tc>
          <w:tcPr/>
          <w:p>
            <w:pPr>
              <w:pStyle w:val="Compact"/>
              <w:jc w:val="left"/>
            </w:pPr>
            <w:r>
              <w:t xml:space="preserve">1546356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40241330</w:t>
            </w:r>
          </w:p>
        </w:tc>
        <w:tc>
          <w:tcPr/>
          <w:p>
            <w:pPr>
              <w:pStyle w:val="Compact"/>
              <w:jc w:val="left"/>
            </w:pPr>
            <w:r>
              <w:t xml:space="preserve">rivaroxaban</w:t>
            </w:r>
          </w:p>
        </w:tc>
        <w:tc>
          <w:tcPr/>
          <w:p>
            <w:pPr>
              <w:pStyle w:val="Compact"/>
              <w:jc w:val="left"/>
            </w:pPr>
            <w:r>
              <w:t xml:space="preserve">1114195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1592988</w:t>
            </w:r>
          </w:p>
        </w:tc>
        <w:tc>
          <w:tcPr/>
          <w:p>
            <w:pPr>
              <w:pStyle w:val="Compact"/>
              <w:jc w:val="left"/>
            </w:pPr>
            <w:r>
              <w:t xml:space="preserve">betrixaban</w:t>
            </w:r>
          </w:p>
        </w:tc>
        <w:tc>
          <w:tcPr/>
          <w:p>
            <w:pPr>
              <w:pStyle w:val="Compact"/>
              <w:jc w:val="left"/>
            </w:pPr>
            <w:r>
              <w:t xml:space="preserve">1927851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40228150</w:t>
            </w:r>
          </w:p>
        </w:tc>
        <w:tc>
          <w:tcPr/>
          <w:p>
            <w:pPr>
              <w:pStyle w:val="Compact"/>
              <w:jc w:val="left"/>
            </w:pPr>
            <w:r>
              <w:t xml:space="preserve">dabigatran etexilate</w:t>
            </w:r>
          </w:p>
        </w:tc>
        <w:tc>
          <w:tcPr/>
          <w:p>
            <w:pPr>
              <w:pStyle w:val="Compact"/>
              <w:jc w:val="left"/>
            </w:pPr>
            <w:r>
              <w:t xml:space="preserve">1037042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33"/>
    <w:bookmarkStart w:id="34" w:name="atrial-fibrillation"/>
    <w:p>
      <w:pPr>
        <w:pStyle w:val="Heading3"/>
      </w:pPr>
      <w:r>
        <w:rPr>
          <w:rStyle w:val="SectionNumber"/>
        </w:rPr>
        <w:t xml:space="preserve">6.1.6</w:t>
      </w:r>
      <w:r>
        <w:tab/>
      </w:r>
      <w:r>
        <w:t xml:space="preserve">Atrial fibrillation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313217</w:t>
            </w:r>
          </w:p>
        </w:tc>
        <w:tc>
          <w:tcPr/>
          <w:p>
            <w:pPr>
              <w:pStyle w:val="Compact"/>
              <w:jc w:val="left"/>
            </w:pPr>
            <w:r>
              <w:t xml:space="preserve">Atrial fibrillation</w:t>
            </w:r>
          </w:p>
        </w:tc>
        <w:tc>
          <w:tcPr/>
          <w:p>
            <w:pPr>
              <w:pStyle w:val="Compact"/>
              <w:jc w:val="left"/>
            </w:pPr>
            <w:r>
              <w:t xml:space="preserve">49436004</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34"/>
    <w:bookmarkEnd w:id="35"/>
    <w:bookmarkStart w:id="43" w:name="comparator"/>
    <w:p>
      <w:pPr>
        <w:pStyle w:val="Heading2"/>
      </w:pPr>
      <w:r>
        <w:rPr>
          <w:rStyle w:val="SectionNumber"/>
        </w:rPr>
        <w:t xml:space="preserve">6.2</w:t>
      </w:r>
      <w:r>
        <w:tab/>
      </w:r>
      <w:r>
        <w:t xml:space="preserve">Comparator</w:t>
      </w:r>
    </w:p>
    <w:bookmarkStart w:id="36" w:name="cohort-entry-events-1"/>
    <w:p>
      <w:pPr>
        <w:pStyle w:val="Heading3"/>
      </w:pPr>
      <w:r>
        <w:rPr>
          <w:rStyle w:val="SectionNumber"/>
        </w:rPr>
        <w:t xml:space="preserve">6.2.1</w:t>
      </w:r>
      <w:r>
        <w:tab/>
      </w:r>
      <w:r>
        <w:t xml:space="preserve">Cohort Entry Events</w:t>
      </w:r>
    </w:p>
    <w:p>
      <w:pPr>
        <w:pStyle w:val="FirstParagraph"/>
      </w:pPr>
      <w:r>
        <w:t xml:space="preserve">People with continuous observation of 365 days before event may enter the cohort when observing any of the following:</w:t>
      </w:r>
    </w:p>
    <w:p>
      <w:pPr>
        <w:numPr>
          <w:ilvl w:val="0"/>
          <w:numId w:val="1004"/>
        </w:numPr>
        <w:pStyle w:val="Compact"/>
      </w:pPr>
      <w:r>
        <w:t xml:space="preserve">drug era of</w:t>
      </w:r>
      <w:r>
        <w:t xml:space="preserve"> </w:t>
      </w:r>
      <w:r>
        <w:t xml:space="preserve">‘</w:t>
      </w:r>
      <w:r>
        <w:t xml:space="preserve">Warfarin</w:t>
      </w:r>
      <w:r>
        <w:t xml:space="preserve">’</w:t>
      </w:r>
      <w:r>
        <w:t xml:space="preserve"> </w:t>
      </w:r>
      <w:r>
        <w:t xml:space="preserve">for the first time in the person’s history.</w:t>
      </w:r>
    </w:p>
    <w:bookmarkEnd w:id="36"/>
    <w:bookmarkStart w:id="38" w:name="inclusion-criteria-1"/>
    <w:p>
      <w:pPr>
        <w:pStyle w:val="Heading3"/>
      </w:pPr>
      <w:r>
        <w:rPr>
          <w:rStyle w:val="SectionNumber"/>
        </w:rPr>
        <w:t xml:space="preserve">6.2.2</w:t>
      </w:r>
      <w:r>
        <w:tab/>
      </w:r>
      <w:r>
        <w:t xml:space="preserve">Inclusion Criteria</w:t>
      </w:r>
    </w:p>
    <w:bookmarkStart w:id="37" w:name="prior-afib-1"/>
    <w:p>
      <w:pPr>
        <w:pStyle w:val="Heading4"/>
      </w:pPr>
      <w:r>
        <w:rPr>
          <w:rStyle w:val="SectionNumber"/>
        </w:rPr>
        <w:t xml:space="preserve">6.2.2.1</w:t>
      </w:r>
      <w:r>
        <w:tab/>
      </w:r>
      <w:r>
        <w:t xml:space="preserve">1. Prior afib</w:t>
      </w:r>
    </w:p>
    <w:p>
      <w:pPr>
        <w:pStyle w:val="FirstParagraph"/>
      </w:pPr>
      <w:r>
        <w:t xml:space="preserve">Entry events having at least 1 condition occurrence of</w:t>
      </w:r>
      <w:r>
        <w:t xml:space="preserve"> </w:t>
      </w:r>
      <w:r>
        <w:t xml:space="preserve">‘</w:t>
      </w:r>
      <w:r>
        <w:t xml:space="preserve">Atrial fibrillation</w:t>
      </w:r>
      <w:r>
        <w:t xml:space="preserve">’</w:t>
      </w:r>
      <w:r>
        <w:t xml:space="preserve">, starting anytime on or before cohort entry start date.</w:t>
      </w:r>
    </w:p>
    <w:bookmarkEnd w:id="37"/>
    <w:bookmarkEnd w:id="38"/>
    <w:bookmarkStart w:id="39" w:name="cohort-exit-1"/>
    <w:p>
      <w:pPr>
        <w:pStyle w:val="Heading3"/>
      </w:pPr>
      <w:r>
        <w:rPr>
          <w:rStyle w:val="SectionNumber"/>
        </w:rPr>
        <w:t xml:space="preserve">6.2.3</w:t>
      </w:r>
      <w:r>
        <w:tab/>
      </w:r>
      <w:r>
        <w:t xml:space="preserve">Cohort Exit</w:t>
      </w:r>
    </w:p>
    <w:p>
      <w:pPr>
        <w:pStyle w:val="FirstParagraph"/>
      </w:pPr>
      <w:r>
        <w:t xml:space="preserve">The cohort end date will be based on a continuous exposure to</w:t>
      </w:r>
      <w:r>
        <w:t xml:space="preserve"> </w:t>
      </w:r>
      <w:r>
        <w:t xml:space="preserve">‘</w:t>
      </w:r>
      <w:r>
        <w:t xml:space="preserve">Warfarin</w:t>
      </w:r>
      <w:r>
        <w:t xml:space="preserve">’</w:t>
      </w:r>
      <w:r>
        <w:t xml:space="preserve">:</w:t>
      </w:r>
      <w:r>
        <w:t xml:space="preserve"> </w:t>
      </w:r>
      <w:r>
        <w:t xml:space="preserve">allowing 30 days between exposures, adding 0 days after exposure ends, and using days supply and exposure end date for exposure duration.</w:t>
      </w:r>
    </w:p>
    <w:bookmarkEnd w:id="39"/>
    <w:bookmarkStart w:id="40" w:name="cohort-eras-1"/>
    <w:p>
      <w:pPr>
        <w:pStyle w:val="Heading3"/>
      </w:pPr>
      <w:r>
        <w:rPr>
          <w:rStyle w:val="SectionNumber"/>
        </w:rPr>
        <w:t xml:space="preserve">6.2.4</w:t>
      </w:r>
      <w:r>
        <w:tab/>
      </w:r>
      <w:r>
        <w:t xml:space="preserve">Cohort Eras</w:t>
      </w:r>
    </w:p>
    <w:p>
      <w:pPr>
        <w:pStyle w:val="FirstParagraph"/>
      </w:pPr>
      <w:r>
        <w:t xml:space="preserve">Remaining events will be combined into cohort eras if they are within 0 days of each other.</w:t>
      </w:r>
    </w:p>
    <w:bookmarkEnd w:id="40"/>
    <w:bookmarkStart w:id="41" w:name="warfarin"/>
    <w:p>
      <w:pPr>
        <w:pStyle w:val="Heading3"/>
      </w:pPr>
      <w:r>
        <w:rPr>
          <w:rStyle w:val="SectionNumber"/>
        </w:rPr>
        <w:t xml:space="preserve">6.2.5</w:t>
      </w:r>
      <w:r>
        <w:tab/>
      </w:r>
      <w:r>
        <w:t xml:space="preserve">Warfarin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1310149</w:t>
            </w:r>
          </w:p>
        </w:tc>
        <w:tc>
          <w:tcPr/>
          <w:p>
            <w:pPr>
              <w:pStyle w:val="Compact"/>
              <w:jc w:val="left"/>
            </w:pPr>
            <w:r>
              <w:t xml:space="preserve">warfarin</w:t>
            </w:r>
          </w:p>
        </w:tc>
        <w:tc>
          <w:tcPr/>
          <w:p>
            <w:pPr>
              <w:pStyle w:val="Compact"/>
              <w:jc w:val="left"/>
            </w:pPr>
            <w:r>
              <w:t xml:space="preserve">11289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41"/>
    <w:bookmarkStart w:id="42" w:name="atrial-fibrillation-1"/>
    <w:p>
      <w:pPr>
        <w:pStyle w:val="Heading3"/>
      </w:pPr>
      <w:r>
        <w:rPr>
          <w:rStyle w:val="SectionNumber"/>
        </w:rPr>
        <w:t xml:space="preserve">6.2.6</w:t>
      </w:r>
      <w:r>
        <w:tab/>
      </w:r>
      <w:r>
        <w:t xml:space="preserve">Atrial fibrillation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313217</w:t>
            </w:r>
          </w:p>
        </w:tc>
        <w:tc>
          <w:tcPr/>
          <w:p>
            <w:pPr>
              <w:pStyle w:val="Compact"/>
              <w:jc w:val="left"/>
            </w:pPr>
            <w:r>
              <w:t xml:space="preserve">Atrial fibrillation</w:t>
            </w:r>
          </w:p>
        </w:tc>
        <w:tc>
          <w:tcPr/>
          <w:p>
            <w:pPr>
              <w:pStyle w:val="Compact"/>
              <w:jc w:val="left"/>
            </w:pPr>
            <w:r>
              <w:t xml:space="preserve">49436004</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42"/>
    <w:bookmarkEnd w:id="43"/>
    <w:bookmarkStart w:id="52" w:name="mediator"/>
    <w:p>
      <w:pPr>
        <w:pStyle w:val="Heading2"/>
      </w:pPr>
      <w:r>
        <w:rPr>
          <w:rStyle w:val="SectionNumber"/>
        </w:rPr>
        <w:t xml:space="preserve">6.3</w:t>
      </w:r>
      <w:r>
        <w:tab/>
      </w:r>
      <w:r>
        <w:t xml:space="preserve">Mediator</w:t>
      </w:r>
    </w:p>
    <w:bookmarkStart w:id="44" w:name="cohort-entry-events-2"/>
    <w:p>
      <w:pPr>
        <w:pStyle w:val="Heading3"/>
      </w:pPr>
      <w:r>
        <w:rPr>
          <w:rStyle w:val="SectionNumber"/>
        </w:rPr>
        <w:t xml:space="preserve">6.3.1</w:t>
      </w:r>
      <w:r>
        <w:tab/>
      </w:r>
      <w:r>
        <w:t xml:space="preserve">Cohort Entry Events</w:t>
      </w:r>
    </w:p>
    <w:p>
      <w:pPr>
        <w:pStyle w:val="FirstParagraph"/>
      </w:pPr>
      <w:r>
        <w:t xml:space="preserve">People may enter the cohort when observing any of the following:</w:t>
      </w:r>
    </w:p>
    <w:p>
      <w:pPr>
        <w:numPr>
          <w:ilvl w:val="0"/>
          <w:numId w:val="1005"/>
        </w:numPr>
      </w:pPr>
      <w:r>
        <w:t xml:space="preserve">condition occurrences of</w:t>
      </w:r>
      <w:r>
        <w:t xml:space="preserve"> </w:t>
      </w:r>
      <w:r>
        <w:t xml:space="preserve">‘</w:t>
      </w:r>
      <w:r>
        <w:t xml:space="preserve">[EPI_1001] Bleeding</w:t>
      </w:r>
      <w:r>
        <w:t xml:space="preserve">’</w:t>
      </w:r>
      <w:r>
        <w:t xml:space="preserve">, a condition status that is:</w:t>
      </w:r>
      <w:r>
        <w:t xml:space="preserve"> </w:t>
      </w:r>
      <w:r>
        <w:t xml:space="preserve">“</w:t>
      </w:r>
      <w:r>
        <w:t xml:space="preserve">primary diagnosis</w:t>
      </w:r>
      <w:r>
        <w:t xml:space="preserve">”</w:t>
      </w:r>
      <w:r>
        <w:t xml:space="preserve">.</w:t>
      </w:r>
    </w:p>
    <w:p>
      <w:pPr>
        <w:numPr>
          <w:ilvl w:val="0"/>
          <w:numId w:val="1005"/>
        </w:numPr>
      </w:pPr>
      <w:r>
        <w:t xml:space="preserve">condition occurrences of</w:t>
      </w:r>
      <w:r>
        <w:t xml:space="preserve"> </w:t>
      </w:r>
      <w:r>
        <w:t xml:space="preserve">‘</w:t>
      </w:r>
      <w:r>
        <w:t xml:space="preserve">[EPI_1001] Bleeding related disorders</w:t>
      </w:r>
      <w:r>
        <w:t xml:space="preserve">’</w:t>
      </w:r>
      <w:r>
        <w:t xml:space="preserve">, a condition status that is:</w:t>
      </w:r>
      <w:r>
        <w:t xml:space="preserve"> </w:t>
      </w:r>
      <w:r>
        <w:t xml:space="preserve">“</w:t>
      </w:r>
      <w:r>
        <w:t xml:space="preserve">primary diagnosis</w:t>
      </w:r>
      <w:r>
        <w:t xml:space="preserve">”</w:t>
      </w:r>
      <w:r>
        <w:t xml:space="preserve">; having at least 1 condition occurrence of</w:t>
      </w:r>
      <w:r>
        <w:t xml:space="preserve"> </w:t>
      </w:r>
      <w:r>
        <w:t xml:space="preserve">‘</w:t>
      </w:r>
      <w:r>
        <w:t xml:space="preserve">[EPI_1001] Bleeding</w:t>
      </w:r>
      <w:r>
        <w:t xml:space="preserve">’</w:t>
      </w:r>
      <w:r>
        <w:t xml:space="preserve">, starting between 0 days before and 0 days after</w:t>
      </w:r>
      <w:r>
        <w:t xml:space="preserve"> </w:t>
      </w:r>
      <w:r>
        <w:t xml:space="preserve">‘</w:t>
      </w:r>
      <w:r>
        <w:t xml:space="preserve">[EPI_1001] Bleeding related disorders</w:t>
      </w:r>
      <w:r>
        <w:t xml:space="preserve">’</w:t>
      </w:r>
      <w:r>
        <w:t xml:space="preserve"> </w:t>
      </w:r>
      <w:r>
        <w:t xml:space="preserve">start date.</w:t>
      </w:r>
    </w:p>
    <w:bookmarkEnd w:id="44"/>
    <w:bookmarkStart w:id="46" w:name="inclusion-criteria-2"/>
    <w:p>
      <w:pPr>
        <w:pStyle w:val="Heading3"/>
      </w:pPr>
      <w:r>
        <w:rPr>
          <w:rStyle w:val="SectionNumber"/>
        </w:rPr>
        <w:t xml:space="preserve">6.3.2</w:t>
      </w:r>
      <w:r>
        <w:tab/>
      </w:r>
      <w:r>
        <w:t xml:space="preserve">Inclusion Criteria</w:t>
      </w:r>
    </w:p>
    <w:bookmarkStart w:id="45" w:name="during-inpatient-or-er-visit"/>
    <w:p>
      <w:pPr>
        <w:pStyle w:val="Heading4"/>
      </w:pPr>
      <w:r>
        <w:rPr>
          <w:rStyle w:val="SectionNumber"/>
        </w:rPr>
        <w:t xml:space="preserve">6.3.2.1</w:t>
      </w:r>
      <w:r>
        <w:tab/>
      </w:r>
      <w:r>
        <w:t xml:space="preserve">1. During inpatient or ER visit</w:t>
      </w:r>
    </w:p>
    <w:p>
      <w:pPr>
        <w:pStyle w:val="FirstParagraph"/>
      </w:pPr>
      <w:r>
        <w:t xml:space="preserve">Entry events having at least 1 visit occurrence of</w:t>
      </w:r>
      <w:r>
        <w:t xml:space="preserve"> </w:t>
      </w:r>
      <w:r>
        <w:t xml:space="preserve">‘</w:t>
      </w:r>
      <w:r>
        <w:t xml:space="preserve">Inpatient or ER</w:t>
      </w:r>
      <w:r>
        <w:t xml:space="preserve">’</w:t>
      </w:r>
      <w:r>
        <w:t xml:space="preserve">, starting anytime on or before cohort entry start date and ending between 0 days before and all days after cohort entry start date.</w:t>
      </w:r>
    </w:p>
    <w:bookmarkEnd w:id="45"/>
    <w:bookmarkEnd w:id="46"/>
    <w:bookmarkStart w:id="47" w:name="cohort-exit-2"/>
    <w:p>
      <w:pPr>
        <w:pStyle w:val="Heading3"/>
      </w:pPr>
      <w:r>
        <w:rPr>
          <w:rStyle w:val="SectionNumber"/>
        </w:rPr>
        <w:t xml:space="preserve">6.3.3</w:t>
      </w:r>
      <w:r>
        <w:tab/>
      </w:r>
      <w:r>
        <w:t xml:space="preserve">Cohort Exit</w:t>
      </w:r>
    </w:p>
    <w:p>
      <w:pPr>
        <w:pStyle w:val="FirstParagraph"/>
      </w:pPr>
      <w:r>
        <w:t xml:space="preserve">The cohort end date will be offset from index event’s start date plus 30 days.</w:t>
      </w:r>
    </w:p>
    <w:bookmarkEnd w:id="47"/>
    <w:bookmarkStart w:id="48" w:name="cohort-eras-2"/>
    <w:p>
      <w:pPr>
        <w:pStyle w:val="Heading3"/>
      </w:pPr>
      <w:r>
        <w:rPr>
          <w:rStyle w:val="SectionNumber"/>
        </w:rPr>
        <w:t xml:space="preserve">6.3.4</w:t>
      </w:r>
      <w:r>
        <w:tab/>
      </w:r>
      <w:r>
        <w:t xml:space="preserve">Cohort Eras</w:t>
      </w:r>
    </w:p>
    <w:p>
      <w:pPr>
        <w:pStyle w:val="FirstParagraph"/>
      </w:pPr>
      <w:r>
        <w:t xml:space="preserve">Remaining events will be combined into cohort eras if they are within 0 days of each other.</w:t>
      </w:r>
    </w:p>
    <w:bookmarkEnd w:id="48"/>
    <w:bookmarkStart w:id="49" w:name="epi_1001-bleeding"/>
    <w:p>
      <w:pPr>
        <w:pStyle w:val="Heading3"/>
      </w:pPr>
      <w:r>
        <w:rPr>
          <w:rStyle w:val="SectionNumber"/>
        </w:rPr>
        <w:t xml:space="preserve">6.3.5</w:t>
      </w:r>
      <w:r>
        <w:tab/>
      </w:r>
      <w:r>
        <w:t xml:space="preserve">[EPI_1001] Bleeding</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437312</w:t>
            </w:r>
          </w:p>
        </w:tc>
        <w:tc>
          <w:tcPr/>
          <w:p>
            <w:pPr>
              <w:pStyle w:val="Compact"/>
              <w:jc w:val="left"/>
            </w:pPr>
            <w:r>
              <w:t xml:space="preserve">Bleeding</w:t>
            </w:r>
          </w:p>
        </w:tc>
        <w:tc>
          <w:tcPr/>
          <w:p>
            <w:pPr>
              <w:pStyle w:val="Compact"/>
              <w:jc w:val="left"/>
            </w:pPr>
            <w:r>
              <w:t xml:space="preserve">131148009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49"/>
    <w:bookmarkStart w:id="50" w:name="inpatient-or-er"/>
    <w:p>
      <w:pPr>
        <w:pStyle w:val="Heading3"/>
      </w:pPr>
      <w:r>
        <w:rPr>
          <w:rStyle w:val="SectionNumber"/>
        </w:rPr>
        <w:t xml:space="preserve">6.3.6</w:t>
      </w:r>
      <w:r>
        <w:tab/>
      </w:r>
      <w:r>
        <w:t xml:space="preserve">Inpatient or ER</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9201</w:t>
            </w:r>
          </w:p>
        </w:tc>
        <w:tc>
          <w:tcPr/>
          <w:p>
            <w:pPr>
              <w:pStyle w:val="Compact"/>
              <w:jc w:val="left"/>
            </w:pPr>
            <w:r>
              <w:t xml:space="preserve">Inpatient Visit</w:t>
            </w:r>
          </w:p>
        </w:tc>
        <w:tc>
          <w:tcPr/>
          <w:p>
            <w:pPr>
              <w:pStyle w:val="Compact"/>
              <w:jc w:val="left"/>
            </w:pPr>
            <w:r>
              <w:t xml:space="preserve">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8717</w:t>
            </w:r>
          </w:p>
        </w:tc>
        <w:tc>
          <w:tcPr/>
          <w:p>
            <w:pPr>
              <w:pStyle w:val="Compact"/>
              <w:jc w:val="left"/>
            </w:pPr>
            <w:r>
              <w:t xml:space="preserve">Inpatient Hospital</w:t>
            </w:r>
          </w:p>
        </w:tc>
        <w:tc>
          <w:tcPr/>
          <w:p>
            <w:pPr>
              <w:pStyle w:val="Compact"/>
              <w:jc w:val="left"/>
            </w:pPr>
            <w:r>
              <w:t xml:space="preserve">21</w:t>
            </w:r>
          </w:p>
        </w:tc>
        <w:tc>
          <w:tcPr/>
          <w:p>
            <w:pPr>
              <w:pStyle w:val="Compact"/>
              <w:jc w:val="left"/>
            </w:pPr>
            <w:r>
              <w:t xml:space="preserve">CMS Place of Service</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581379</w:t>
            </w:r>
          </w:p>
        </w:tc>
        <w:tc>
          <w:tcPr/>
          <w:p>
            <w:pPr>
              <w:pStyle w:val="Compact"/>
              <w:jc w:val="left"/>
            </w:pPr>
            <w:r>
              <w:t xml:space="preserve">Inpatient Critical Care Facility</w:t>
            </w:r>
          </w:p>
        </w:tc>
        <w:tc>
          <w:tcPr/>
          <w:p>
            <w:pPr>
              <w:pStyle w:val="Compact"/>
              <w:jc w:val="left"/>
            </w:pPr>
            <w:r>
              <w:t xml:space="preserve">OMOP4822042</w:t>
            </w:r>
          </w:p>
        </w:tc>
        <w:tc>
          <w:tcPr/>
          <w:p>
            <w:pPr>
              <w:pStyle w:val="Compact"/>
              <w:jc w:val="left"/>
            </w:pPr>
            <w:r>
              <w:t xml:space="preserve">CMS Place of Service</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581383</w:t>
            </w:r>
          </w:p>
        </w:tc>
        <w:tc>
          <w:tcPr/>
          <w:p>
            <w:pPr>
              <w:pStyle w:val="Compact"/>
              <w:jc w:val="left"/>
            </w:pPr>
            <w:r>
              <w:t xml:space="preserve">Inpatient Cardiac Care Facility</w:t>
            </w:r>
          </w:p>
        </w:tc>
        <w:tc>
          <w:tcPr/>
          <w:p>
            <w:pPr>
              <w:pStyle w:val="Compact"/>
              <w:jc w:val="left"/>
            </w:pPr>
            <w:r>
              <w:t xml:space="preserve">OMOP4822038</w:t>
            </w:r>
          </w:p>
        </w:tc>
        <w:tc>
          <w:tcPr/>
          <w:p>
            <w:pPr>
              <w:pStyle w:val="Compact"/>
              <w:jc w:val="left"/>
            </w:pPr>
            <w:r>
              <w:t xml:space="preserve">CMS Place of Service</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9203</w:t>
            </w:r>
          </w:p>
        </w:tc>
        <w:tc>
          <w:tcPr/>
          <w:p>
            <w:pPr>
              <w:pStyle w:val="Compact"/>
              <w:jc w:val="left"/>
            </w:pPr>
            <w:r>
              <w:t xml:space="preserve">Emergency Room Visit</w:t>
            </w:r>
          </w:p>
        </w:tc>
        <w:tc>
          <w:tcPr/>
          <w:p>
            <w:pPr>
              <w:pStyle w:val="Compact"/>
              <w:jc w:val="left"/>
            </w:pPr>
            <w:r>
              <w:t xml:space="preserve">ER</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8870</w:t>
            </w:r>
          </w:p>
        </w:tc>
        <w:tc>
          <w:tcPr/>
          <w:p>
            <w:pPr>
              <w:pStyle w:val="Compact"/>
              <w:jc w:val="left"/>
            </w:pPr>
            <w:r>
              <w:t xml:space="preserve">Emergency Room - Hospital</w:t>
            </w:r>
          </w:p>
        </w:tc>
        <w:tc>
          <w:tcPr/>
          <w:p>
            <w:pPr>
              <w:pStyle w:val="Compact"/>
              <w:jc w:val="left"/>
            </w:pPr>
            <w:r>
              <w:t xml:space="preserve">23</w:t>
            </w:r>
          </w:p>
        </w:tc>
        <w:tc>
          <w:tcPr/>
          <w:p>
            <w:pPr>
              <w:pStyle w:val="Compact"/>
              <w:jc w:val="left"/>
            </w:pPr>
            <w:r>
              <w:t xml:space="preserve">CMS Place of Service</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581381</w:t>
            </w:r>
          </w:p>
        </w:tc>
        <w:tc>
          <w:tcPr/>
          <w:p>
            <w:pPr>
              <w:pStyle w:val="Compact"/>
              <w:jc w:val="left"/>
            </w:pPr>
            <w:r>
              <w:t xml:space="preserve">Emergency Room Critical Care Facility</w:t>
            </w:r>
          </w:p>
        </w:tc>
        <w:tc>
          <w:tcPr/>
          <w:p>
            <w:pPr>
              <w:pStyle w:val="Compact"/>
              <w:jc w:val="left"/>
            </w:pPr>
            <w:r>
              <w:t xml:space="preserve">OMOP4822040</w:t>
            </w:r>
          </w:p>
        </w:tc>
        <w:tc>
          <w:tcPr/>
          <w:p>
            <w:pPr>
              <w:pStyle w:val="Compact"/>
              <w:jc w:val="left"/>
            </w:pPr>
            <w:r>
              <w:t xml:space="preserve">CMS Place of Service</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50"/>
    <w:bookmarkStart w:id="51" w:name="epi_1001-bleeding-related-disorders"/>
    <w:p>
      <w:pPr>
        <w:pStyle w:val="Heading3"/>
      </w:pPr>
      <w:r>
        <w:rPr>
          <w:rStyle w:val="SectionNumber"/>
        </w:rPr>
        <w:t xml:space="preserve">6.3.7</w:t>
      </w:r>
      <w:r>
        <w:tab/>
      </w:r>
      <w:r>
        <w:t xml:space="preserve">[EPI_1001] Bleeding related disorders</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439777</w:t>
            </w:r>
          </w:p>
        </w:tc>
        <w:tc>
          <w:tcPr/>
          <w:p>
            <w:pPr>
              <w:pStyle w:val="Compact"/>
              <w:jc w:val="left"/>
            </w:pPr>
            <w:r>
              <w:t xml:space="preserve">Anemia</w:t>
            </w:r>
          </w:p>
        </w:tc>
        <w:tc>
          <w:tcPr/>
          <w:p>
            <w:pPr>
              <w:pStyle w:val="Compact"/>
              <w:jc w:val="left"/>
            </w:pPr>
            <w:r>
              <w:t xml:space="preserve">271737000</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195562</w:t>
            </w:r>
          </w:p>
        </w:tc>
        <w:tc>
          <w:tcPr/>
          <w:p>
            <w:pPr>
              <w:pStyle w:val="Compact"/>
              <w:jc w:val="left"/>
            </w:pPr>
            <w:r>
              <w:t xml:space="preserve">Hemorrhoids</w:t>
            </w:r>
          </w:p>
        </w:tc>
        <w:tc>
          <w:tcPr/>
          <w:p>
            <w:pPr>
              <w:pStyle w:val="Compact"/>
              <w:jc w:val="left"/>
            </w:pPr>
            <w:r>
              <w:t xml:space="preserve">70153002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30753</w:t>
            </w:r>
          </w:p>
        </w:tc>
        <w:tc>
          <w:tcPr/>
          <w:p>
            <w:pPr>
              <w:pStyle w:val="Compact"/>
              <w:jc w:val="left"/>
            </w:pPr>
            <w:r>
              <w:t xml:space="preserve">Esophagitis</w:t>
            </w:r>
          </w:p>
        </w:tc>
        <w:tc>
          <w:tcPr/>
          <w:p>
            <w:pPr>
              <w:pStyle w:val="Compact"/>
              <w:jc w:val="left"/>
            </w:pPr>
            <w:r>
              <w:t xml:space="preserve">16761005</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4265600</w:t>
            </w:r>
          </w:p>
        </w:tc>
        <w:tc>
          <w:tcPr/>
          <w:p>
            <w:pPr>
              <w:pStyle w:val="Compact"/>
              <w:jc w:val="left"/>
            </w:pPr>
            <w:r>
              <w:t xml:space="preserve">Gastric ulcer</w:t>
            </w:r>
          </w:p>
        </w:tc>
        <w:tc>
          <w:tcPr/>
          <w:p>
            <w:pPr>
              <w:pStyle w:val="Compact"/>
              <w:jc w:val="left"/>
            </w:pPr>
            <w:r>
              <w:t xml:space="preserve">397825006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4028242</w:t>
            </w:r>
          </w:p>
        </w:tc>
        <w:tc>
          <w:tcPr/>
          <w:p>
            <w:pPr>
              <w:pStyle w:val="Compact"/>
              <w:jc w:val="left"/>
            </w:pPr>
            <w:r>
              <w:t xml:space="preserve">Chronic duodenal ulcer</w:t>
            </w:r>
          </w:p>
        </w:tc>
        <w:tc>
          <w:tcPr/>
          <w:p>
            <w:pPr>
              <w:pStyle w:val="Compact"/>
              <w:jc w:val="left"/>
            </w:pPr>
            <w:r>
              <w:t xml:space="preserve">128286008</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4057053</w:t>
            </w:r>
          </w:p>
        </w:tc>
        <w:tc>
          <w:tcPr/>
          <w:p>
            <w:pPr>
              <w:pStyle w:val="Compact"/>
              <w:jc w:val="left"/>
            </w:pPr>
            <w:r>
              <w:t xml:space="preserve">Acute duodenal ulcer</w:t>
            </w:r>
          </w:p>
        </w:tc>
        <w:tc>
          <w:tcPr/>
          <w:p>
            <w:pPr>
              <w:pStyle w:val="Compact"/>
              <w:jc w:val="left"/>
            </w:pPr>
            <w:r>
              <w:t xml:space="preserve">196652006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4027663</w:t>
            </w:r>
          </w:p>
        </w:tc>
        <w:tc>
          <w:tcPr/>
          <w:p>
            <w:pPr>
              <w:pStyle w:val="Compact"/>
              <w:jc w:val="left"/>
            </w:pPr>
            <w:r>
              <w:t xml:space="preserve">Peptic ulcer</w:t>
            </w:r>
          </w:p>
        </w:tc>
        <w:tc>
          <w:tcPr/>
          <w:p>
            <w:pPr>
              <w:pStyle w:val="Compact"/>
              <w:jc w:val="left"/>
            </w:pPr>
            <w:r>
              <w:t xml:space="preserve">13200003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4059178</w:t>
            </w:r>
          </w:p>
        </w:tc>
        <w:tc>
          <w:tcPr/>
          <w:p>
            <w:pPr>
              <w:pStyle w:val="Compact"/>
              <w:jc w:val="left"/>
            </w:pPr>
            <w:r>
              <w:t xml:space="preserve">Gastrojejunal ulcer</w:t>
            </w:r>
          </w:p>
        </w:tc>
        <w:tc>
          <w:tcPr/>
          <w:p>
            <w:pPr>
              <w:pStyle w:val="Compact"/>
              <w:jc w:val="left"/>
            </w:pPr>
            <w:r>
              <w:t xml:space="preserve">16121001</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201340</w:t>
            </w:r>
          </w:p>
        </w:tc>
        <w:tc>
          <w:tcPr/>
          <w:p>
            <w:pPr>
              <w:pStyle w:val="Compact"/>
              <w:jc w:val="left"/>
            </w:pPr>
            <w:r>
              <w:t xml:space="preserve">Gastritis</w:t>
            </w:r>
          </w:p>
        </w:tc>
        <w:tc>
          <w:tcPr/>
          <w:p>
            <w:pPr>
              <w:pStyle w:val="Compact"/>
              <w:jc w:val="left"/>
            </w:pPr>
            <w:r>
              <w:t xml:space="preserve">4556007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433516</w:t>
            </w:r>
          </w:p>
        </w:tc>
        <w:tc>
          <w:tcPr/>
          <w:p>
            <w:pPr>
              <w:pStyle w:val="Compact"/>
              <w:jc w:val="left"/>
            </w:pPr>
            <w:r>
              <w:t xml:space="preserve">Duodenitis</w:t>
            </w:r>
          </w:p>
        </w:tc>
        <w:tc>
          <w:tcPr/>
          <w:p>
            <w:pPr>
              <w:pStyle w:val="Compact"/>
              <w:jc w:val="left"/>
            </w:pPr>
            <w:r>
              <w:t xml:space="preserve">72007001</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193252</w:t>
            </w:r>
          </w:p>
        </w:tc>
        <w:tc>
          <w:tcPr/>
          <w:p>
            <w:pPr>
              <w:pStyle w:val="Compact"/>
              <w:jc w:val="left"/>
            </w:pPr>
            <w:r>
              <w:t xml:space="preserve">Diverticulosis of small intestine</w:t>
            </w:r>
          </w:p>
        </w:tc>
        <w:tc>
          <w:tcPr/>
          <w:p>
            <w:pPr>
              <w:pStyle w:val="Compact"/>
              <w:jc w:val="left"/>
            </w:pPr>
            <w:r>
              <w:t xml:space="preserve">8114009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42535740</w:t>
            </w:r>
          </w:p>
        </w:tc>
        <w:tc>
          <w:tcPr/>
          <w:p>
            <w:pPr>
              <w:pStyle w:val="Compact"/>
              <w:jc w:val="left"/>
            </w:pPr>
            <w:r>
              <w:t xml:space="preserve">Diverticulosis of colon</w:t>
            </w:r>
          </w:p>
        </w:tc>
        <w:tc>
          <w:tcPr/>
          <w:p>
            <w:pPr>
              <w:pStyle w:val="Compact"/>
              <w:jc w:val="left"/>
            </w:pPr>
            <w:r>
              <w:t xml:space="preserve">733657002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4306267</w:t>
            </w:r>
          </w:p>
        </w:tc>
        <w:tc>
          <w:tcPr/>
          <w:p>
            <w:pPr>
              <w:pStyle w:val="Compact"/>
              <w:jc w:val="left"/>
            </w:pPr>
            <w:r>
              <w:t xml:space="preserve">Coag./bleeding tests abnormal</w:t>
            </w:r>
          </w:p>
        </w:tc>
        <w:tc>
          <w:tcPr/>
          <w:p>
            <w:pPr>
              <w:pStyle w:val="Compact"/>
              <w:jc w:val="left"/>
            </w:pPr>
            <w:r>
              <w:t xml:space="preserve">165563002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51"/>
    <w:bookmarkEnd w:id="52"/>
    <w:bookmarkStart w:id="62" w:name="outcome"/>
    <w:p>
      <w:pPr>
        <w:pStyle w:val="Heading2"/>
      </w:pPr>
      <w:r>
        <w:rPr>
          <w:rStyle w:val="SectionNumber"/>
        </w:rPr>
        <w:t xml:space="preserve">6.4</w:t>
      </w:r>
      <w:r>
        <w:tab/>
      </w:r>
      <w:r>
        <w:t xml:space="preserve">Outcome</w:t>
      </w:r>
    </w:p>
    <w:bookmarkStart w:id="53" w:name="cohort-entry-events-3"/>
    <w:p>
      <w:pPr>
        <w:pStyle w:val="Heading3"/>
      </w:pPr>
      <w:r>
        <w:rPr>
          <w:rStyle w:val="SectionNumber"/>
        </w:rPr>
        <w:t xml:space="preserve">6.4.1</w:t>
      </w:r>
      <w:r>
        <w:tab/>
      </w:r>
      <w:r>
        <w:t xml:space="preserve">Cohort Entry Events</w:t>
      </w:r>
    </w:p>
    <w:p>
      <w:pPr>
        <w:pStyle w:val="FirstParagraph"/>
      </w:pPr>
      <w:r>
        <w:t xml:space="preserve">People may enter the cohort when observing any of the following:</w:t>
      </w:r>
    </w:p>
    <w:p>
      <w:pPr>
        <w:numPr>
          <w:ilvl w:val="0"/>
          <w:numId w:val="1006"/>
        </w:numPr>
      </w:pPr>
      <w:r>
        <w:t xml:space="preserve">condition occurrences of</w:t>
      </w:r>
      <w:r>
        <w:t xml:space="preserve"> </w:t>
      </w:r>
      <w:r>
        <w:t xml:space="preserve">‘</w:t>
      </w:r>
      <w:r>
        <w:t xml:space="preserve">Acute myocardial Infarction</w:t>
      </w:r>
      <w:r>
        <w:t xml:space="preserve">’</w:t>
      </w:r>
      <w:r>
        <w:t xml:space="preserve">.</w:t>
      </w:r>
    </w:p>
    <w:p>
      <w:pPr>
        <w:numPr>
          <w:ilvl w:val="0"/>
          <w:numId w:val="1006"/>
        </w:numPr>
      </w:pPr>
      <w:r>
        <w:t xml:space="preserve">condition occurrences of</w:t>
      </w:r>
      <w:r>
        <w:t xml:space="preserve"> </w:t>
      </w:r>
      <w:r>
        <w:t xml:space="preserve">‘</w:t>
      </w:r>
      <w:r>
        <w:t xml:space="preserve">Sudden cardiac death</w:t>
      </w:r>
      <w:r>
        <w:t xml:space="preserve">’</w:t>
      </w:r>
      <w:r>
        <w:t xml:space="preserve">.</w:t>
      </w:r>
    </w:p>
    <w:p>
      <w:pPr>
        <w:numPr>
          <w:ilvl w:val="0"/>
          <w:numId w:val="1006"/>
        </w:numPr>
      </w:pPr>
      <w:r>
        <w:t xml:space="preserve">condition occurrences of</w:t>
      </w:r>
      <w:r>
        <w:t xml:space="preserve"> </w:t>
      </w:r>
      <w:r>
        <w:t xml:space="preserve">‘</w:t>
      </w:r>
      <w:r>
        <w:t xml:space="preserve">Ischemic stroke</w:t>
      </w:r>
      <w:r>
        <w:t xml:space="preserve">’</w:t>
      </w:r>
      <w:r>
        <w:t xml:space="preserve">.</w:t>
      </w:r>
    </w:p>
    <w:p>
      <w:pPr>
        <w:numPr>
          <w:ilvl w:val="0"/>
          <w:numId w:val="1006"/>
        </w:numPr>
      </w:pPr>
      <w:r>
        <w:t xml:space="preserve">condition occurrences of ’ Intracranial bleed Hemorrhagic stroke’.</w:t>
      </w:r>
    </w:p>
    <w:p>
      <w:pPr>
        <w:pStyle w:val="FirstParagraph"/>
      </w:pPr>
      <w:r>
        <w:t xml:space="preserve">Restrict entry events to having at least 1 visit occurrence of</w:t>
      </w:r>
      <w:r>
        <w:t xml:space="preserve"> </w:t>
      </w:r>
      <w:r>
        <w:t xml:space="preserve">‘</w:t>
      </w:r>
      <w:r>
        <w:t xml:space="preserve">Inpatient or ER visit</w:t>
      </w:r>
      <w:r>
        <w:t xml:space="preserve">’</w:t>
      </w:r>
      <w:r>
        <w:t xml:space="preserve">, starting anytime on or before cohort entry start date and ending between 0 days before and all days after cohort entry start date.</w:t>
      </w:r>
    </w:p>
    <w:bookmarkEnd w:id="53"/>
    <w:bookmarkStart w:id="54" w:name="cohort-exit-3"/>
    <w:p>
      <w:pPr>
        <w:pStyle w:val="Heading3"/>
      </w:pPr>
      <w:r>
        <w:rPr>
          <w:rStyle w:val="SectionNumber"/>
        </w:rPr>
        <w:t xml:space="preserve">6.4.2</w:t>
      </w:r>
      <w:r>
        <w:tab/>
      </w:r>
      <w:r>
        <w:t xml:space="preserve">Cohort Exit</w:t>
      </w:r>
    </w:p>
    <w:p>
      <w:pPr>
        <w:pStyle w:val="FirstParagraph"/>
      </w:pPr>
      <w:r>
        <w:t xml:space="preserve">The cohort end date will be offset from index event’s start date plus 14 days.</w:t>
      </w:r>
    </w:p>
    <w:bookmarkEnd w:id="54"/>
    <w:bookmarkStart w:id="55" w:name="cohort-eras-3"/>
    <w:p>
      <w:pPr>
        <w:pStyle w:val="Heading3"/>
      </w:pPr>
      <w:r>
        <w:rPr>
          <w:rStyle w:val="SectionNumber"/>
        </w:rPr>
        <w:t xml:space="preserve">6.4.3</w:t>
      </w:r>
      <w:r>
        <w:tab/>
      </w:r>
      <w:r>
        <w:t xml:space="preserve">Cohort Eras</w:t>
      </w:r>
    </w:p>
    <w:p>
      <w:pPr>
        <w:pStyle w:val="FirstParagraph"/>
      </w:pPr>
      <w:r>
        <w:t xml:space="preserve">Remaining events will be combined into cohort eras if they are within 0 days of each other.</w:t>
      </w:r>
    </w:p>
    <w:bookmarkEnd w:id="55"/>
    <w:bookmarkStart w:id="56" w:name="inpatient-or-er-visit"/>
    <w:p>
      <w:pPr>
        <w:pStyle w:val="Heading3"/>
      </w:pPr>
      <w:r>
        <w:rPr>
          <w:rStyle w:val="SectionNumber"/>
        </w:rPr>
        <w:t xml:space="preserve">6.4.4</w:t>
      </w:r>
      <w:r>
        <w:tab/>
      </w:r>
      <w:r>
        <w:t xml:space="preserve">Inpatient or ER visit</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9203</w:t>
            </w:r>
          </w:p>
        </w:tc>
        <w:tc>
          <w:tcPr/>
          <w:p>
            <w:pPr>
              <w:pStyle w:val="Compact"/>
              <w:jc w:val="left"/>
            </w:pPr>
            <w:r>
              <w:t xml:space="preserve">Emergency Room Visit</w:t>
            </w:r>
          </w:p>
        </w:tc>
        <w:tc>
          <w:tcPr/>
          <w:p>
            <w:pPr>
              <w:pStyle w:val="Compact"/>
              <w:jc w:val="left"/>
            </w:pPr>
            <w:r>
              <w:t xml:space="preserve">ER</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9201</w:t>
            </w:r>
          </w:p>
        </w:tc>
        <w:tc>
          <w:tcPr/>
          <w:p>
            <w:pPr>
              <w:pStyle w:val="Compact"/>
              <w:jc w:val="left"/>
            </w:pPr>
            <w:r>
              <w:t xml:space="preserve">Inpatient Visit</w:t>
            </w:r>
          </w:p>
        </w:tc>
        <w:tc>
          <w:tcPr/>
          <w:p>
            <w:pPr>
              <w:pStyle w:val="Compact"/>
              <w:jc w:val="left"/>
            </w:pPr>
            <w:r>
              <w:t xml:space="preserve">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56"/>
    <w:bookmarkStart w:id="57" w:name="acute-myocardial-infarction"/>
    <w:p>
      <w:pPr>
        <w:pStyle w:val="Heading3"/>
      </w:pPr>
      <w:r>
        <w:rPr>
          <w:rStyle w:val="SectionNumber"/>
        </w:rPr>
        <w:t xml:space="preserve">6.4.5</w:t>
      </w:r>
      <w:r>
        <w:tab/>
      </w:r>
      <w:r>
        <w:t xml:space="preserve">Acute myocardial Infarction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4329847</w:t>
            </w:r>
          </w:p>
        </w:tc>
        <w:tc>
          <w:tcPr/>
          <w:p>
            <w:pPr>
              <w:pStyle w:val="Compact"/>
              <w:jc w:val="left"/>
            </w:pPr>
            <w:r>
              <w:t xml:space="preserve">Myocardial infarction</w:t>
            </w:r>
          </w:p>
        </w:tc>
        <w:tc>
          <w:tcPr/>
          <w:p>
            <w:pPr>
              <w:pStyle w:val="Compact"/>
              <w:jc w:val="left"/>
            </w:pPr>
            <w:r>
              <w:t xml:space="preserve">22298006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314666</w:t>
            </w:r>
          </w:p>
        </w:tc>
        <w:tc>
          <w:tcPr/>
          <w:p>
            <w:pPr>
              <w:pStyle w:val="Compact"/>
              <w:jc w:val="left"/>
            </w:pPr>
            <w:r>
              <w:t xml:space="preserve">Old myocardial infarction</w:t>
            </w:r>
          </w:p>
        </w:tc>
        <w:tc>
          <w:tcPr/>
          <w:p>
            <w:pPr>
              <w:pStyle w:val="Compact"/>
              <w:jc w:val="left"/>
            </w:pPr>
            <w:r>
              <w:t xml:space="preserve">1755008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bl>
    <w:bookmarkEnd w:id="57"/>
    <w:bookmarkStart w:id="58" w:name="sudden-cardiac-death"/>
    <w:p>
      <w:pPr>
        <w:pStyle w:val="Heading3"/>
      </w:pPr>
      <w:r>
        <w:rPr>
          <w:rStyle w:val="SectionNumber"/>
        </w:rPr>
        <w:t xml:space="preserve">6.4.6</w:t>
      </w:r>
      <w:r>
        <w:tab/>
      </w:r>
      <w:r>
        <w:t xml:space="preserve">Sudden cardiac death</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4048809</w:t>
            </w:r>
          </w:p>
        </w:tc>
        <w:tc>
          <w:tcPr/>
          <w:p>
            <w:pPr>
              <w:pStyle w:val="Compact"/>
              <w:jc w:val="left"/>
            </w:pPr>
            <w:r>
              <w:t xml:space="preserve">Brainstem death</w:t>
            </w:r>
          </w:p>
        </w:tc>
        <w:tc>
          <w:tcPr/>
          <w:p>
            <w:pPr>
              <w:pStyle w:val="Compact"/>
              <w:jc w:val="left"/>
            </w:pPr>
            <w:r>
              <w:t xml:space="preserve">230802007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321042</w:t>
            </w:r>
          </w:p>
        </w:tc>
        <w:tc>
          <w:tcPr/>
          <w:p>
            <w:pPr>
              <w:pStyle w:val="Compact"/>
              <w:jc w:val="left"/>
            </w:pPr>
            <w:r>
              <w:t xml:space="preserve">Cardiac arrest</w:t>
            </w:r>
          </w:p>
        </w:tc>
        <w:tc>
          <w:tcPr/>
          <w:p>
            <w:pPr>
              <w:pStyle w:val="Compact"/>
              <w:jc w:val="left"/>
            </w:pPr>
            <w:r>
              <w:t xml:space="preserve">410429000</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442289</w:t>
            </w:r>
          </w:p>
        </w:tc>
        <w:tc>
          <w:tcPr/>
          <w:p>
            <w:pPr>
              <w:pStyle w:val="Compact"/>
              <w:jc w:val="left"/>
            </w:pPr>
            <w:r>
              <w:t xml:space="preserve">Death in less than 24 hours from onset of symptoms</w:t>
            </w:r>
          </w:p>
        </w:tc>
        <w:tc>
          <w:tcPr/>
          <w:p>
            <w:pPr>
              <w:pStyle w:val="Compact"/>
              <w:jc w:val="left"/>
            </w:pPr>
            <w:r>
              <w:t xml:space="preserve">53559009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4317150</w:t>
            </w:r>
          </w:p>
        </w:tc>
        <w:tc>
          <w:tcPr/>
          <w:p>
            <w:pPr>
              <w:pStyle w:val="Compact"/>
              <w:jc w:val="left"/>
            </w:pPr>
            <w:r>
              <w:t xml:space="preserve">Sudden cardiac death</w:t>
            </w:r>
          </w:p>
        </w:tc>
        <w:tc>
          <w:tcPr/>
          <w:p>
            <w:pPr>
              <w:pStyle w:val="Compact"/>
              <w:jc w:val="left"/>
            </w:pPr>
            <w:r>
              <w:t xml:space="preserve">95281009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4132309</w:t>
            </w:r>
          </w:p>
        </w:tc>
        <w:tc>
          <w:tcPr/>
          <w:p>
            <w:pPr>
              <w:pStyle w:val="Compact"/>
              <w:jc w:val="left"/>
            </w:pPr>
            <w:r>
              <w:t xml:space="preserve">Sudden death</w:t>
            </w:r>
          </w:p>
        </w:tc>
        <w:tc>
          <w:tcPr/>
          <w:p>
            <w:pPr>
              <w:pStyle w:val="Compact"/>
              <w:jc w:val="left"/>
            </w:pPr>
            <w:r>
              <w:t xml:space="preserve">26636000</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437894</w:t>
            </w:r>
          </w:p>
        </w:tc>
        <w:tc>
          <w:tcPr/>
          <w:p>
            <w:pPr>
              <w:pStyle w:val="Compact"/>
              <w:jc w:val="left"/>
            </w:pPr>
            <w:r>
              <w:t xml:space="preserve">Ventricular fibrillation</w:t>
            </w:r>
          </w:p>
        </w:tc>
        <w:tc>
          <w:tcPr/>
          <w:p>
            <w:pPr>
              <w:pStyle w:val="Compact"/>
              <w:jc w:val="left"/>
            </w:pPr>
            <w:r>
              <w:t xml:space="preserve">71908006</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bl>
    <w:bookmarkEnd w:id="58"/>
    <w:bookmarkStart w:id="59" w:name="ischemic-stroke"/>
    <w:p>
      <w:pPr>
        <w:pStyle w:val="Heading3"/>
      </w:pPr>
      <w:r>
        <w:rPr>
          <w:rStyle w:val="SectionNumber"/>
        </w:rPr>
        <w:t xml:space="preserve">6.4.7</w:t>
      </w:r>
      <w:r>
        <w:tab/>
      </w:r>
      <w:r>
        <w:t xml:space="preserve">Ischemic stroke</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372924</w:t>
            </w:r>
          </w:p>
        </w:tc>
        <w:tc>
          <w:tcPr/>
          <w:p>
            <w:pPr>
              <w:pStyle w:val="Compact"/>
              <w:jc w:val="left"/>
            </w:pPr>
            <w:r>
              <w:t xml:space="preserve">Cerebral artery occlusion</w:t>
            </w:r>
          </w:p>
        </w:tc>
        <w:tc>
          <w:tcPr/>
          <w:p>
            <w:pPr>
              <w:pStyle w:val="Compact"/>
              <w:jc w:val="left"/>
            </w:pPr>
            <w:r>
              <w:t xml:space="preserve">20059004</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375557</w:t>
            </w:r>
          </w:p>
        </w:tc>
        <w:tc>
          <w:tcPr/>
          <w:p>
            <w:pPr>
              <w:pStyle w:val="Compact"/>
              <w:jc w:val="left"/>
            </w:pPr>
            <w:r>
              <w:t xml:space="preserve">Cerebral embolism</w:t>
            </w:r>
          </w:p>
        </w:tc>
        <w:tc>
          <w:tcPr/>
          <w:p>
            <w:pPr>
              <w:pStyle w:val="Compact"/>
              <w:jc w:val="left"/>
            </w:pPr>
            <w:r>
              <w:t xml:space="preserve">75543006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443454</w:t>
            </w:r>
          </w:p>
        </w:tc>
        <w:tc>
          <w:tcPr/>
          <w:p>
            <w:pPr>
              <w:pStyle w:val="Compact"/>
              <w:jc w:val="left"/>
            </w:pPr>
            <w:r>
              <w:t xml:space="preserve">Cerebral infarction</w:t>
            </w:r>
          </w:p>
        </w:tc>
        <w:tc>
          <w:tcPr/>
          <w:p>
            <w:pPr>
              <w:pStyle w:val="Compact"/>
              <w:jc w:val="left"/>
            </w:pPr>
            <w:r>
              <w:t xml:space="preserve">432504007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441874</w:t>
            </w:r>
          </w:p>
        </w:tc>
        <w:tc>
          <w:tcPr/>
          <w:p>
            <w:pPr>
              <w:pStyle w:val="Compact"/>
              <w:jc w:val="left"/>
            </w:pPr>
            <w:r>
              <w:t xml:space="preserve">Cerebral thrombosis</w:t>
            </w:r>
          </w:p>
        </w:tc>
        <w:tc>
          <w:tcPr/>
          <w:p>
            <w:pPr>
              <w:pStyle w:val="Compact"/>
              <w:jc w:val="left"/>
            </w:pPr>
            <w:r>
              <w:t xml:space="preserve">71444005</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bl>
    <w:bookmarkEnd w:id="59"/>
    <w:bookmarkStart w:id="60" w:name="intracranial-bleed-hemorrhagic-stroke"/>
    <w:p>
      <w:pPr>
        <w:pStyle w:val="Heading3"/>
      </w:pPr>
      <w:r>
        <w:rPr>
          <w:rStyle w:val="SectionNumber"/>
        </w:rPr>
        <w:t xml:space="preserve">6.4.8</w:t>
      </w:r>
      <w:r>
        <w:tab/>
      </w:r>
      <w:r>
        <w:t xml:space="preserve">Intracranial bleed Hemorrhagic stroke</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376713</w:t>
            </w:r>
          </w:p>
        </w:tc>
        <w:tc>
          <w:tcPr/>
          <w:p>
            <w:pPr>
              <w:pStyle w:val="Compact"/>
              <w:jc w:val="left"/>
            </w:pPr>
            <w:r>
              <w:t xml:space="preserve">Cerebral hemorrhage</w:t>
            </w:r>
          </w:p>
        </w:tc>
        <w:tc>
          <w:tcPr/>
          <w:p>
            <w:pPr>
              <w:pStyle w:val="Compact"/>
              <w:jc w:val="left"/>
            </w:pPr>
            <w:r>
              <w:t xml:space="preserve">274100004</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439847</w:t>
            </w:r>
          </w:p>
        </w:tc>
        <w:tc>
          <w:tcPr/>
          <w:p>
            <w:pPr>
              <w:pStyle w:val="Compact"/>
              <w:jc w:val="left"/>
            </w:pPr>
            <w:r>
              <w:t xml:space="preserve">Intracranial hemorrhage</w:t>
            </w:r>
          </w:p>
        </w:tc>
        <w:tc>
          <w:tcPr/>
          <w:p>
            <w:pPr>
              <w:pStyle w:val="Compact"/>
              <w:jc w:val="left"/>
            </w:pPr>
            <w:r>
              <w:t xml:space="preserve">1386000</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432923</w:t>
            </w:r>
          </w:p>
        </w:tc>
        <w:tc>
          <w:tcPr/>
          <w:p>
            <w:pPr>
              <w:pStyle w:val="Compact"/>
              <w:jc w:val="left"/>
            </w:pPr>
            <w:r>
              <w:t xml:space="preserve">Subarachnoid hemorrhage</w:t>
            </w:r>
          </w:p>
        </w:tc>
        <w:tc>
          <w:tcPr/>
          <w:p>
            <w:pPr>
              <w:pStyle w:val="Compact"/>
              <w:jc w:val="left"/>
            </w:pPr>
            <w:r>
              <w:t xml:space="preserve">21454007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43530730</w:t>
            </w:r>
          </w:p>
        </w:tc>
        <w:tc>
          <w:tcPr/>
          <w:p>
            <w:pPr>
              <w:pStyle w:val="Compact"/>
              <w:jc w:val="left"/>
            </w:pPr>
            <w:r>
              <w:t xml:space="preserve">Spontaneous cerebral hemorrhage</w:t>
            </w:r>
          </w:p>
        </w:tc>
        <w:tc>
          <w:tcPr/>
          <w:p>
            <w:pPr>
              <w:pStyle w:val="Compact"/>
              <w:jc w:val="left"/>
            </w:pPr>
            <w:r>
              <w:t xml:space="preserve">291571000119106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4148906</w:t>
            </w:r>
          </w:p>
        </w:tc>
        <w:tc>
          <w:tcPr/>
          <w:p>
            <w:pPr>
              <w:pStyle w:val="Compact"/>
              <w:jc w:val="left"/>
            </w:pPr>
            <w:r>
              <w:t xml:space="preserve">Spontaneous subarachnoid hemorrhage</w:t>
            </w:r>
          </w:p>
        </w:tc>
        <w:tc>
          <w:tcPr/>
          <w:p>
            <w:pPr>
              <w:pStyle w:val="Compact"/>
              <w:jc w:val="left"/>
            </w:pPr>
            <w:r>
              <w:t xml:space="preserve">270907008</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bl>
    <w:bookmarkEnd w:id="60"/>
    <w:bookmarkStart w:id="61" w:name="heart-failure"/>
    <w:p>
      <w:pPr>
        <w:pStyle w:val="Heading3"/>
      </w:pPr>
      <w:r>
        <w:rPr>
          <w:rStyle w:val="SectionNumber"/>
        </w:rPr>
        <w:t xml:space="preserve">6.4.9</w:t>
      </w:r>
      <w:r>
        <w:tab/>
      </w:r>
      <w:r>
        <w:t xml:space="preserve">Heart Failure</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315295</w:t>
            </w:r>
          </w:p>
        </w:tc>
        <w:tc>
          <w:tcPr/>
          <w:p>
            <w:pPr>
              <w:pStyle w:val="Compact"/>
              <w:jc w:val="left"/>
            </w:pPr>
            <w:r>
              <w:t xml:space="preserve">Congestive rheumatic heart failure</w:t>
            </w:r>
          </w:p>
        </w:tc>
        <w:tc>
          <w:tcPr/>
          <w:p>
            <w:pPr>
              <w:pStyle w:val="Compact"/>
              <w:jc w:val="left"/>
            </w:pPr>
            <w:r>
              <w:t xml:space="preserve">82523003</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316139</w:t>
            </w:r>
          </w:p>
        </w:tc>
        <w:tc>
          <w:tcPr/>
          <w:p>
            <w:pPr>
              <w:pStyle w:val="Compact"/>
              <w:jc w:val="left"/>
            </w:pPr>
            <w:r>
              <w:t xml:space="preserve">Heart failure</w:t>
            </w:r>
          </w:p>
        </w:tc>
        <w:tc>
          <w:tcPr/>
          <w:p>
            <w:pPr>
              <w:pStyle w:val="Compact"/>
              <w:jc w:val="left"/>
            </w:pPr>
            <w:r>
              <w:t xml:space="preserve">84114007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61"/>
    <w:bookmarkEnd w:id="62"/>
    <w:bookmarkEnd w:id="63"/>
    <w:bookmarkStart w:id="64" w:name="appendix-b-negative-controls"/>
    <w:p>
      <w:pPr>
        <w:pStyle w:val="Heading1"/>
      </w:pPr>
      <w:r>
        <w:rPr>
          <w:rStyle w:val="SectionNumber"/>
        </w:rPr>
        <w:t xml:space="preserve">7</w:t>
      </w:r>
      <w:r>
        <w:tab/>
      </w:r>
      <w:r>
        <w:t xml:space="preserve">Appendix B: Negative controls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Concept ID</w:t>
            </w:r>
          </w:p>
        </w:tc>
        <w:tc>
          <w:tcPr/>
          <w:p>
            <w:pPr>
              <w:pStyle w:val="Compact"/>
              <w:jc w:val="left"/>
            </w:pPr>
            <w:r>
              <w:t xml:space="preserve">Name</w:t>
            </w:r>
          </w:p>
        </w:tc>
      </w:tr>
      <w:tr>
        <w:tc>
          <w:tcPr/>
          <w:p>
            <w:pPr>
              <w:pStyle w:val="Compact"/>
              <w:jc w:val="right"/>
            </w:pPr>
            <w:r>
              <w:t xml:space="preserve">437643</w:t>
            </w:r>
          </w:p>
        </w:tc>
        <w:tc>
          <w:tcPr/>
          <w:p>
            <w:pPr>
              <w:pStyle w:val="Compact"/>
              <w:jc w:val="left"/>
            </w:pPr>
            <w:r>
              <w:t xml:space="preserve">Abnormal gait</w:t>
            </w:r>
          </w:p>
        </w:tc>
      </w:tr>
      <w:tr>
        <w:tc>
          <w:tcPr/>
          <w:p>
            <w:pPr>
              <w:pStyle w:val="Compact"/>
              <w:jc w:val="right"/>
            </w:pPr>
            <w:r>
              <w:t xml:space="preserve">260139</w:t>
            </w:r>
          </w:p>
        </w:tc>
        <w:tc>
          <w:tcPr/>
          <w:p>
            <w:pPr>
              <w:pStyle w:val="Compact"/>
              <w:jc w:val="left"/>
            </w:pPr>
            <w:r>
              <w:t xml:space="preserve">Acute bronchitis</w:t>
            </w:r>
          </w:p>
        </w:tc>
      </w:tr>
      <w:tr>
        <w:tc>
          <w:tcPr/>
          <w:p>
            <w:pPr>
              <w:pStyle w:val="Compact"/>
              <w:jc w:val="right"/>
            </w:pPr>
            <w:r>
              <w:t xml:space="preserve">257007</w:t>
            </w:r>
          </w:p>
        </w:tc>
        <w:tc>
          <w:tcPr/>
          <w:p>
            <w:pPr>
              <w:pStyle w:val="Compact"/>
              <w:jc w:val="left"/>
            </w:pPr>
            <w:r>
              <w:t xml:space="preserve">Allergic rhinitis</w:t>
            </w:r>
          </w:p>
        </w:tc>
      </w:tr>
      <w:tr>
        <w:tc>
          <w:tcPr/>
          <w:p>
            <w:pPr>
              <w:pStyle w:val="Compact"/>
              <w:jc w:val="right"/>
            </w:pPr>
            <w:r>
              <w:t xml:space="preserve">442077</w:t>
            </w:r>
          </w:p>
        </w:tc>
        <w:tc>
          <w:tcPr/>
          <w:p>
            <w:pPr>
              <w:pStyle w:val="Compact"/>
              <w:jc w:val="left"/>
            </w:pPr>
            <w:r>
              <w:t xml:space="preserve">Anxiety disorder</w:t>
            </w:r>
          </w:p>
        </w:tc>
      </w:tr>
      <w:tr>
        <w:tc>
          <w:tcPr/>
          <w:p>
            <w:pPr>
              <w:pStyle w:val="Compact"/>
              <w:jc w:val="right"/>
            </w:pPr>
            <w:r>
              <w:t xml:space="preserve">4153359</w:t>
            </w:r>
          </w:p>
        </w:tc>
        <w:tc>
          <w:tcPr/>
          <w:p>
            <w:pPr>
              <w:pStyle w:val="Compact"/>
              <w:jc w:val="left"/>
            </w:pPr>
            <w:r>
              <w:t xml:space="preserve">Arthritis of spine</w:t>
            </w:r>
          </w:p>
        </w:tc>
      </w:tr>
      <w:tr>
        <w:tc>
          <w:tcPr/>
          <w:p>
            <w:pPr>
              <w:pStyle w:val="Compact"/>
              <w:jc w:val="right"/>
            </w:pPr>
            <w:r>
              <w:t xml:space="preserve">4324765</w:t>
            </w:r>
          </w:p>
        </w:tc>
        <w:tc>
          <w:tcPr/>
          <w:p>
            <w:pPr>
              <w:pStyle w:val="Compact"/>
              <w:jc w:val="left"/>
            </w:pPr>
            <w:r>
              <w:t xml:space="preserve">Arthropathy of knee joint</w:t>
            </w:r>
          </w:p>
        </w:tc>
      </w:tr>
      <w:tr>
        <w:tc>
          <w:tcPr/>
          <w:p>
            <w:pPr>
              <w:pStyle w:val="Compact"/>
              <w:jc w:val="right"/>
            </w:pPr>
            <w:r>
              <w:t xml:space="preserve">261880</w:t>
            </w:r>
          </w:p>
        </w:tc>
        <w:tc>
          <w:tcPr/>
          <w:p>
            <w:pPr>
              <w:pStyle w:val="Compact"/>
              <w:jc w:val="left"/>
            </w:pPr>
            <w:r>
              <w:t xml:space="preserve">Atelectasis</w:t>
            </w:r>
          </w:p>
        </w:tc>
      </w:tr>
      <w:tr>
        <w:tc>
          <w:tcPr/>
          <w:p>
            <w:pPr>
              <w:pStyle w:val="Compact"/>
              <w:jc w:val="right"/>
            </w:pPr>
            <w:r>
              <w:t xml:space="preserve">443344</w:t>
            </w:r>
          </w:p>
        </w:tc>
        <w:tc>
          <w:tcPr/>
          <w:p>
            <w:pPr>
              <w:pStyle w:val="Compact"/>
              <w:jc w:val="left"/>
            </w:pPr>
            <w:r>
              <w:t xml:space="preserve">Barrett’s esophagus</w:t>
            </w:r>
          </w:p>
        </w:tc>
      </w:tr>
      <w:tr>
        <w:tc>
          <w:tcPr/>
          <w:p>
            <w:pPr>
              <w:pStyle w:val="Compact"/>
              <w:jc w:val="right"/>
            </w:pPr>
            <w:r>
              <w:t xml:space="preserve">378425</w:t>
            </w:r>
          </w:p>
        </w:tc>
        <w:tc>
          <w:tcPr/>
          <w:p>
            <w:pPr>
              <w:pStyle w:val="Compact"/>
              <w:jc w:val="left"/>
            </w:pPr>
            <w:r>
              <w:t xml:space="preserve">Blepharitis</w:t>
            </w:r>
          </w:p>
        </w:tc>
      </w:tr>
      <w:tr>
        <w:tc>
          <w:tcPr/>
          <w:p>
            <w:pPr>
              <w:pStyle w:val="Compact"/>
              <w:jc w:val="right"/>
            </w:pPr>
            <w:r>
              <w:t xml:space="preserve">256449</w:t>
            </w:r>
          </w:p>
        </w:tc>
        <w:tc>
          <w:tcPr/>
          <w:p>
            <w:pPr>
              <w:pStyle w:val="Compact"/>
              <w:jc w:val="left"/>
            </w:pPr>
            <w:r>
              <w:t xml:space="preserve">Bronchiectasis</w:t>
            </w:r>
          </w:p>
        </w:tc>
      </w:tr>
      <w:tr>
        <w:tc>
          <w:tcPr/>
          <w:p>
            <w:pPr>
              <w:pStyle w:val="Compact"/>
              <w:jc w:val="right"/>
            </w:pPr>
            <w:r>
              <w:t xml:space="preserve">313791</w:t>
            </w:r>
          </w:p>
        </w:tc>
        <w:tc>
          <w:tcPr/>
          <w:p>
            <w:pPr>
              <w:pStyle w:val="Compact"/>
              <w:jc w:val="left"/>
            </w:pPr>
            <w:r>
              <w:t xml:space="preserve">Bundle branch block</w:t>
            </w:r>
          </w:p>
        </w:tc>
      </w:tr>
      <w:tr>
        <w:tc>
          <w:tcPr/>
          <w:p>
            <w:pPr>
              <w:pStyle w:val="Compact"/>
              <w:jc w:val="right"/>
            </w:pPr>
            <w:r>
              <w:t xml:space="preserve">435613</w:t>
            </w:r>
          </w:p>
        </w:tc>
        <w:tc>
          <w:tcPr/>
          <w:p>
            <w:pPr>
              <w:pStyle w:val="Compact"/>
              <w:jc w:val="left"/>
            </w:pPr>
            <w:r>
              <w:t xml:space="preserve">Cellulitis</w:t>
            </w:r>
          </w:p>
        </w:tc>
      </w:tr>
      <w:tr>
        <w:tc>
          <w:tcPr/>
          <w:p>
            <w:pPr>
              <w:pStyle w:val="Compact"/>
              <w:jc w:val="right"/>
            </w:pPr>
            <w:r>
              <w:t xml:space="preserve">257012</w:t>
            </w:r>
          </w:p>
        </w:tc>
        <w:tc>
          <w:tcPr/>
          <w:p>
            <w:pPr>
              <w:pStyle w:val="Compact"/>
              <w:jc w:val="left"/>
            </w:pPr>
            <w:r>
              <w:t xml:space="preserve">Chronic sinusitis</w:t>
            </w:r>
          </w:p>
        </w:tc>
      </w:tr>
      <w:tr>
        <w:tc>
          <w:tcPr/>
          <w:p>
            <w:pPr>
              <w:pStyle w:val="Compact"/>
              <w:jc w:val="right"/>
            </w:pPr>
            <w:r>
              <w:t xml:space="preserve">134441</w:t>
            </w:r>
          </w:p>
        </w:tc>
        <w:tc>
          <w:tcPr/>
          <w:p>
            <w:pPr>
              <w:pStyle w:val="Compact"/>
              <w:jc w:val="left"/>
            </w:pPr>
            <w:r>
              <w:t xml:space="preserve">Chronic ulcer of skin</w:t>
            </w:r>
          </w:p>
        </w:tc>
      </w:tr>
      <w:tr>
        <w:tc>
          <w:tcPr/>
          <w:p>
            <w:pPr>
              <w:pStyle w:val="Compact"/>
              <w:jc w:val="right"/>
            </w:pPr>
            <w:r>
              <w:t xml:space="preserve">4150614</w:t>
            </w:r>
          </w:p>
        </w:tc>
        <w:tc>
          <w:tcPr/>
          <w:p>
            <w:pPr>
              <w:pStyle w:val="Compact"/>
              <w:jc w:val="left"/>
            </w:pPr>
            <w:r>
              <w:t xml:space="preserve">Communication disorder</w:t>
            </w:r>
          </w:p>
        </w:tc>
      </w:tr>
      <w:tr>
        <w:tc>
          <w:tcPr/>
          <w:p>
            <w:pPr>
              <w:pStyle w:val="Compact"/>
              <w:jc w:val="right"/>
            </w:pPr>
            <w:r>
              <w:t xml:space="preserve">201606</w:t>
            </w:r>
          </w:p>
        </w:tc>
        <w:tc>
          <w:tcPr/>
          <w:p>
            <w:pPr>
              <w:pStyle w:val="Compact"/>
              <w:jc w:val="left"/>
            </w:pPr>
            <w:r>
              <w:t xml:space="preserve">Crohn’s disease</w:t>
            </w:r>
          </w:p>
        </w:tc>
      </w:tr>
      <w:tr>
        <w:tc>
          <w:tcPr/>
          <w:p>
            <w:pPr>
              <w:pStyle w:val="Compact"/>
              <w:jc w:val="right"/>
            </w:pPr>
            <w:r>
              <w:t xml:space="preserve">73302</w:t>
            </w:r>
          </w:p>
        </w:tc>
        <w:tc>
          <w:tcPr/>
          <w:p>
            <w:pPr>
              <w:pStyle w:val="Compact"/>
              <w:jc w:val="left"/>
            </w:pPr>
            <w:r>
              <w:t xml:space="preserve">Curvature of spine</w:t>
            </w:r>
          </w:p>
        </w:tc>
      </w:tr>
      <w:tr>
        <w:tc>
          <w:tcPr/>
          <w:p>
            <w:pPr>
              <w:pStyle w:val="Compact"/>
              <w:jc w:val="right"/>
            </w:pPr>
            <w:r>
              <w:t xml:space="preserve">4242416</w:t>
            </w:r>
          </w:p>
        </w:tc>
        <w:tc>
          <w:tcPr/>
          <w:p>
            <w:pPr>
              <w:pStyle w:val="Compact"/>
              <w:jc w:val="left"/>
            </w:pPr>
            <w:r>
              <w:t xml:space="preserve">Cutis laxa</w:t>
            </w:r>
          </w:p>
        </w:tc>
      </w:tr>
      <w:tr>
        <w:tc>
          <w:tcPr/>
          <w:p>
            <w:pPr>
              <w:pStyle w:val="Compact"/>
              <w:jc w:val="right"/>
            </w:pPr>
            <w:r>
              <w:t xml:space="preserve">74726</w:t>
            </w:r>
          </w:p>
        </w:tc>
        <w:tc>
          <w:tcPr/>
          <w:p>
            <w:pPr>
              <w:pStyle w:val="Compact"/>
              <w:jc w:val="left"/>
            </w:pPr>
            <w:r>
              <w:t xml:space="preserve">Dislocation of joint</w:t>
            </w:r>
          </w:p>
        </w:tc>
      </w:tr>
      <w:tr>
        <w:tc>
          <w:tcPr/>
          <w:p>
            <w:pPr>
              <w:pStyle w:val="Compact"/>
              <w:jc w:val="right"/>
            </w:pPr>
            <w:r>
              <w:t xml:space="preserve">192279</w:t>
            </w:r>
          </w:p>
        </w:tc>
        <w:tc>
          <w:tcPr/>
          <w:p>
            <w:pPr>
              <w:pStyle w:val="Compact"/>
              <w:jc w:val="left"/>
            </w:pPr>
            <w:r>
              <w:t xml:space="preserve">Disorder of kidney due to diabetes mellitus</w:t>
            </w:r>
          </w:p>
        </w:tc>
      </w:tr>
      <w:tr>
        <w:tc>
          <w:tcPr/>
          <w:p>
            <w:pPr>
              <w:pStyle w:val="Compact"/>
              <w:jc w:val="right"/>
            </w:pPr>
            <w:r>
              <w:t xml:space="preserve">443730</w:t>
            </w:r>
          </w:p>
        </w:tc>
        <w:tc>
          <w:tcPr/>
          <w:p>
            <w:pPr>
              <w:pStyle w:val="Compact"/>
              <w:jc w:val="left"/>
            </w:pPr>
            <w:r>
              <w:t xml:space="preserve">Disorder of nervous system due to diabetes mellitus</w:t>
            </w:r>
          </w:p>
        </w:tc>
      </w:tr>
      <w:tr>
        <w:tc>
          <w:tcPr/>
          <w:p>
            <w:pPr>
              <w:pStyle w:val="Compact"/>
              <w:jc w:val="right"/>
            </w:pPr>
            <w:r>
              <w:t xml:space="preserve">435657</w:t>
            </w:r>
          </w:p>
        </w:tc>
        <w:tc>
          <w:tcPr/>
          <w:p>
            <w:pPr>
              <w:pStyle w:val="Compact"/>
              <w:jc w:val="left"/>
            </w:pPr>
            <w:r>
              <w:t xml:space="preserve">Dyssomnia</w:t>
            </w:r>
          </w:p>
        </w:tc>
      </w:tr>
      <w:tr>
        <w:tc>
          <w:tcPr/>
          <w:p>
            <w:pPr>
              <w:pStyle w:val="Compact"/>
              <w:jc w:val="right"/>
            </w:pPr>
            <w:r>
              <w:t xml:space="preserve">197684</w:t>
            </w:r>
          </w:p>
        </w:tc>
        <w:tc>
          <w:tcPr/>
          <w:p>
            <w:pPr>
              <w:pStyle w:val="Compact"/>
              <w:jc w:val="left"/>
            </w:pPr>
            <w:r>
              <w:t xml:space="preserve">Dysuria</w:t>
            </w:r>
          </w:p>
        </w:tc>
      </w:tr>
      <w:tr>
        <w:tc>
          <w:tcPr/>
          <w:p>
            <w:pPr>
              <w:pStyle w:val="Compact"/>
              <w:jc w:val="right"/>
            </w:pPr>
            <w:r>
              <w:t xml:space="preserve">79903</w:t>
            </w:r>
          </w:p>
        </w:tc>
        <w:tc>
          <w:tcPr/>
          <w:p>
            <w:pPr>
              <w:pStyle w:val="Compact"/>
              <w:jc w:val="left"/>
            </w:pPr>
            <w:r>
              <w:t xml:space="preserve">Effusion of joint</w:t>
            </w:r>
          </w:p>
        </w:tc>
      </w:tr>
      <w:tr>
        <w:tc>
          <w:tcPr/>
          <w:p>
            <w:pPr>
              <w:pStyle w:val="Compact"/>
              <w:jc w:val="right"/>
            </w:pPr>
            <w:r>
              <w:t xml:space="preserve">4050747</w:t>
            </w:r>
          </w:p>
        </w:tc>
        <w:tc>
          <w:tcPr/>
          <w:p>
            <w:pPr>
              <w:pStyle w:val="Compact"/>
              <w:jc w:val="left"/>
            </w:pPr>
            <w:r>
              <w:t xml:space="preserve">Fracture of upper limb</w:t>
            </w:r>
          </w:p>
        </w:tc>
      </w:tr>
      <w:tr>
        <w:tc>
          <w:tcPr/>
          <w:p>
            <w:pPr>
              <w:pStyle w:val="Compact"/>
              <w:jc w:val="right"/>
            </w:pPr>
            <w:r>
              <w:t xml:space="preserve">196456</w:t>
            </w:r>
          </w:p>
        </w:tc>
        <w:tc>
          <w:tcPr/>
          <w:p>
            <w:pPr>
              <w:pStyle w:val="Compact"/>
              <w:jc w:val="left"/>
            </w:pPr>
            <w:r>
              <w:t xml:space="preserve">Gallstone</w:t>
            </w:r>
          </w:p>
        </w:tc>
      </w:tr>
      <w:tr>
        <w:tc>
          <w:tcPr/>
          <w:p>
            <w:pPr>
              <w:pStyle w:val="Compact"/>
              <w:jc w:val="right"/>
            </w:pPr>
            <w:r>
              <w:t xml:space="preserve">4007453</w:t>
            </w:r>
          </w:p>
        </w:tc>
        <w:tc>
          <w:tcPr/>
          <w:p>
            <w:pPr>
              <w:pStyle w:val="Compact"/>
              <w:jc w:val="left"/>
            </w:pPr>
            <w:r>
              <w:t xml:space="preserve">Gammopathy</w:t>
            </w:r>
          </w:p>
        </w:tc>
      </w:tr>
      <w:tr>
        <w:tc>
          <w:tcPr/>
          <w:p>
            <w:pPr>
              <w:pStyle w:val="Compact"/>
              <w:jc w:val="right"/>
            </w:pPr>
            <w:r>
              <w:t xml:space="preserve">441788</w:t>
            </w:r>
          </w:p>
        </w:tc>
        <w:tc>
          <w:tcPr/>
          <w:p>
            <w:pPr>
              <w:pStyle w:val="Compact"/>
              <w:jc w:val="left"/>
            </w:pPr>
            <w:r>
              <w:t xml:space="preserve">Human papilloma virus infection</w:t>
            </w:r>
          </w:p>
        </w:tc>
      </w:tr>
      <w:tr>
        <w:tc>
          <w:tcPr/>
          <w:p>
            <w:pPr>
              <w:pStyle w:val="Compact"/>
              <w:jc w:val="right"/>
            </w:pPr>
            <w:r>
              <w:t xml:space="preserve">197032</w:t>
            </w:r>
          </w:p>
        </w:tc>
        <w:tc>
          <w:tcPr/>
          <w:p>
            <w:pPr>
              <w:pStyle w:val="Compact"/>
              <w:jc w:val="left"/>
            </w:pPr>
            <w:r>
              <w:t xml:space="preserve">Hyperplasia of prostate</w:t>
            </w:r>
          </w:p>
        </w:tc>
      </w:tr>
      <w:tr>
        <w:tc>
          <w:tcPr/>
          <w:p>
            <w:pPr>
              <w:pStyle w:val="Compact"/>
              <w:jc w:val="right"/>
            </w:pPr>
            <w:r>
              <w:t xml:space="preserve">4208390</w:t>
            </w:r>
          </w:p>
        </w:tc>
        <w:tc>
          <w:tcPr/>
          <w:p>
            <w:pPr>
              <w:pStyle w:val="Compact"/>
              <w:jc w:val="left"/>
            </w:pPr>
            <w:r>
              <w:t xml:space="preserve">Inflammation of sacroiliac joint</w:t>
            </w:r>
          </w:p>
        </w:tc>
      </w:tr>
      <w:tr>
        <w:tc>
          <w:tcPr/>
          <w:p>
            <w:pPr>
              <w:pStyle w:val="Compact"/>
              <w:jc w:val="right"/>
            </w:pPr>
            <w:r>
              <w:t xml:space="preserve">139099</w:t>
            </w:r>
          </w:p>
        </w:tc>
        <w:tc>
          <w:tcPr/>
          <w:p>
            <w:pPr>
              <w:pStyle w:val="Compact"/>
              <w:jc w:val="left"/>
            </w:pPr>
            <w:r>
              <w:t xml:space="preserve">Ingrowing nail</w:t>
            </w:r>
          </w:p>
        </w:tc>
      </w:tr>
      <w:tr>
        <w:tc>
          <w:tcPr/>
          <w:p>
            <w:pPr>
              <w:pStyle w:val="Compact"/>
              <w:jc w:val="right"/>
            </w:pPr>
            <w:r>
              <w:t xml:space="preserve">4112853</w:t>
            </w:r>
          </w:p>
        </w:tc>
        <w:tc>
          <w:tcPr/>
          <w:p>
            <w:pPr>
              <w:pStyle w:val="Compact"/>
              <w:jc w:val="left"/>
            </w:pPr>
            <w:r>
              <w:t xml:space="preserve">Malignant tumor of breast</w:t>
            </w:r>
          </w:p>
        </w:tc>
      </w:tr>
      <w:tr>
        <w:tc>
          <w:tcPr/>
          <w:p>
            <w:pPr>
              <w:pStyle w:val="Compact"/>
              <w:jc w:val="right"/>
            </w:pPr>
            <w:r>
              <w:t xml:space="preserve">374919</w:t>
            </w:r>
          </w:p>
        </w:tc>
        <w:tc>
          <w:tcPr/>
          <w:p>
            <w:pPr>
              <w:pStyle w:val="Compact"/>
              <w:jc w:val="left"/>
            </w:pPr>
            <w:r>
              <w:t xml:space="preserve">Multiple sclerosis</w:t>
            </w:r>
          </w:p>
        </w:tc>
      </w:tr>
      <w:tr>
        <w:tc>
          <w:tcPr/>
          <w:p>
            <w:pPr>
              <w:pStyle w:val="Compact"/>
              <w:jc w:val="right"/>
            </w:pPr>
            <w:r>
              <w:t xml:space="preserve">24134</w:t>
            </w:r>
          </w:p>
        </w:tc>
        <w:tc>
          <w:tcPr/>
          <w:p>
            <w:pPr>
              <w:pStyle w:val="Compact"/>
              <w:jc w:val="left"/>
            </w:pPr>
            <w:r>
              <w:t xml:space="preserve">Neck pain</w:t>
            </w:r>
          </w:p>
        </w:tc>
      </w:tr>
      <w:tr>
        <w:tc>
          <w:tcPr/>
          <w:p>
            <w:pPr>
              <w:pStyle w:val="Compact"/>
              <w:jc w:val="right"/>
            </w:pPr>
            <w:r>
              <w:t xml:space="preserve">433736</w:t>
            </w:r>
          </w:p>
        </w:tc>
        <w:tc>
          <w:tcPr/>
          <w:p>
            <w:pPr>
              <w:pStyle w:val="Compact"/>
              <w:jc w:val="left"/>
            </w:pPr>
            <w:r>
              <w:t xml:space="preserve">Obesity</w:t>
            </w:r>
          </w:p>
        </w:tc>
      </w:tr>
      <w:tr>
        <w:tc>
          <w:tcPr/>
          <w:p>
            <w:pPr>
              <w:pStyle w:val="Compact"/>
              <w:jc w:val="right"/>
            </w:pPr>
            <w:r>
              <w:t xml:space="preserve">141663</w:t>
            </w:r>
          </w:p>
        </w:tc>
        <w:tc>
          <w:tcPr/>
          <w:p>
            <w:pPr>
              <w:pStyle w:val="Compact"/>
              <w:jc w:val="left"/>
            </w:pPr>
            <w:r>
              <w:t xml:space="preserve">Osteomyelitis</w:t>
            </w:r>
          </w:p>
        </w:tc>
      </w:tr>
      <w:tr>
        <w:tc>
          <w:tcPr/>
          <w:p>
            <w:pPr>
              <w:pStyle w:val="Compact"/>
              <w:jc w:val="right"/>
            </w:pPr>
            <w:r>
              <w:t xml:space="preserve">372328</w:t>
            </w:r>
          </w:p>
        </w:tc>
        <w:tc>
          <w:tcPr/>
          <w:p>
            <w:pPr>
              <w:pStyle w:val="Compact"/>
              <w:jc w:val="left"/>
            </w:pPr>
            <w:r>
              <w:t xml:space="preserve">Otitis media</w:t>
            </w:r>
          </w:p>
        </w:tc>
      </w:tr>
      <w:tr>
        <w:tc>
          <w:tcPr/>
          <w:p>
            <w:pPr>
              <w:pStyle w:val="Compact"/>
              <w:jc w:val="right"/>
            </w:pPr>
            <w:r>
              <w:t xml:space="preserve">78162</w:t>
            </w:r>
          </w:p>
        </w:tc>
        <w:tc>
          <w:tcPr/>
          <w:p>
            <w:pPr>
              <w:pStyle w:val="Compact"/>
              <w:jc w:val="left"/>
            </w:pPr>
            <w:r>
              <w:t xml:space="preserve">Peripheral vertigo</w:t>
            </w:r>
          </w:p>
        </w:tc>
      </w:tr>
      <w:tr>
        <w:tc>
          <w:tcPr/>
          <w:p>
            <w:pPr>
              <w:pStyle w:val="Compact"/>
              <w:jc w:val="right"/>
            </w:pPr>
            <w:r>
              <w:t xml:space="preserve">4002650</w:t>
            </w:r>
          </w:p>
        </w:tc>
        <w:tc>
          <w:tcPr/>
          <w:p>
            <w:pPr>
              <w:pStyle w:val="Compact"/>
              <w:jc w:val="left"/>
            </w:pPr>
            <w:r>
              <w:t xml:space="preserve">Plantar fasciitis</w:t>
            </w:r>
          </w:p>
        </w:tc>
      </w:tr>
      <w:tr>
        <w:tc>
          <w:tcPr/>
          <w:p>
            <w:pPr>
              <w:pStyle w:val="Compact"/>
              <w:jc w:val="right"/>
            </w:pPr>
            <w:r>
              <w:t xml:space="preserve">373478</w:t>
            </w:r>
          </w:p>
        </w:tc>
        <w:tc>
          <w:tcPr/>
          <w:p>
            <w:pPr>
              <w:pStyle w:val="Compact"/>
              <w:jc w:val="left"/>
            </w:pPr>
            <w:r>
              <w:t xml:space="preserve">Presbyopia</w:t>
            </w:r>
          </w:p>
        </w:tc>
      </w:tr>
      <w:tr>
        <w:tc>
          <w:tcPr/>
          <w:p>
            <w:pPr>
              <w:pStyle w:val="Compact"/>
              <w:jc w:val="right"/>
            </w:pPr>
            <w:r>
              <w:t xml:space="preserve">199876</w:t>
            </w:r>
          </w:p>
        </w:tc>
        <w:tc>
          <w:tcPr/>
          <w:p>
            <w:pPr>
              <w:pStyle w:val="Compact"/>
              <w:jc w:val="left"/>
            </w:pPr>
            <w:r>
              <w:t xml:space="preserve">Prolapse of female genital organs</w:t>
            </w:r>
          </w:p>
        </w:tc>
      </w:tr>
      <w:tr>
        <w:tc>
          <w:tcPr/>
          <w:p>
            <w:pPr>
              <w:pStyle w:val="Compact"/>
              <w:jc w:val="right"/>
            </w:pPr>
            <w:r>
              <w:t xml:space="preserve">436073</w:t>
            </w:r>
          </w:p>
        </w:tc>
        <w:tc>
          <w:tcPr/>
          <w:p>
            <w:pPr>
              <w:pStyle w:val="Compact"/>
              <w:jc w:val="left"/>
            </w:pPr>
            <w:r>
              <w:t xml:space="preserve">Psychotic disorder</w:t>
            </w:r>
          </w:p>
        </w:tc>
      </w:tr>
      <w:tr>
        <w:tc>
          <w:tcPr/>
          <w:p>
            <w:pPr>
              <w:pStyle w:val="Compact"/>
              <w:jc w:val="right"/>
            </w:pPr>
            <w:r>
              <w:t xml:space="preserve">4174977</w:t>
            </w:r>
          </w:p>
        </w:tc>
        <w:tc>
          <w:tcPr/>
          <w:p>
            <w:pPr>
              <w:pStyle w:val="Compact"/>
              <w:jc w:val="left"/>
            </w:pPr>
            <w:r>
              <w:t xml:space="preserve">Retinopathy due to diabetes mellitus</w:t>
            </w:r>
          </w:p>
        </w:tc>
      </w:tr>
      <w:tr>
        <w:tc>
          <w:tcPr/>
          <w:p>
            <w:pPr>
              <w:pStyle w:val="Compact"/>
              <w:jc w:val="right"/>
            </w:pPr>
            <w:r>
              <w:t xml:space="preserve">141932</w:t>
            </w:r>
          </w:p>
        </w:tc>
        <w:tc>
          <w:tcPr/>
          <w:p>
            <w:pPr>
              <w:pStyle w:val="Compact"/>
              <w:jc w:val="left"/>
            </w:pPr>
            <w:r>
              <w:t xml:space="preserve">Senile hyperkeratosis</w:t>
            </w:r>
          </w:p>
        </w:tc>
      </w:tr>
      <w:tr>
        <w:tc>
          <w:tcPr/>
          <w:p>
            <w:pPr>
              <w:pStyle w:val="Compact"/>
              <w:jc w:val="right"/>
            </w:pPr>
            <w:r>
              <w:t xml:space="preserve">141825</w:t>
            </w:r>
          </w:p>
        </w:tc>
        <w:tc>
          <w:tcPr/>
          <w:p>
            <w:pPr>
              <w:pStyle w:val="Compact"/>
              <w:jc w:val="left"/>
            </w:pPr>
            <w:r>
              <w:t xml:space="preserve">Simple goiter</w:t>
            </w:r>
          </w:p>
        </w:tc>
      </w:tr>
      <w:tr>
        <w:tc>
          <w:tcPr/>
          <w:p>
            <w:pPr>
              <w:pStyle w:val="Compact"/>
              <w:jc w:val="right"/>
            </w:pPr>
            <w:r>
              <w:t xml:space="preserve">313459</w:t>
            </w:r>
          </w:p>
        </w:tc>
        <w:tc>
          <w:tcPr/>
          <w:p>
            <w:pPr>
              <w:pStyle w:val="Compact"/>
              <w:jc w:val="left"/>
            </w:pPr>
            <w:r>
              <w:t xml:space="preserve">Sleep apnea</w:t>
            </w:r>
          </w:p>
        </w:tc>
      </w:tr>
      <w:tr>
        <w:tc>
          <w:tcPr/>
          <w:p>
            <w:pPr>
              <w:pStyle w:val="Compact"/>
              <w:jc w:val="right"/>
            </w:pPr>
            <w:r>
              <w:t xml:space="preserve">4077081</w:t>
            </w:r>
          </w:p>
        </w:tc>
        <w:tc>
          <w:tcPr/>
          <w:p>
            <w:pPr>
              <w:pStyle w:val="Compact"/>
              <w:jc w:val="left"/>
            </w:pPr>
            <w:r>
              <w:t xml:space="preserve">Superficial mycosis</w:t>
            </w:r>
          </w:p>
        </w:tc>
      </w:tr>
      <w:tr>
        <w:tc>
          <w:tcPr/>
          <w:p>
            <w:pPr>
              <w:pStyle w:val="Compact"/>
              <w:jc w:val="right"/>
            </w:pPr>
            <w:r>
              <w:t xml:space="preserve">193326</w:t>
            </w:r>
          </w:p>
        </w:tc>
        <w:tc>
          <w:tcPr/>
          <w:p>
            <w:pPr>
              <w:pStyle w:val="Compact"/>
              <w:jc w:val="left"/>
            </w:pPr>
            <w:r>
              <w:t xml:space="preserve">Urge incontinence of urine</w:t>
            </w:r>
          </w:p>
        </w:tc>
      </w:tr>
      <w:tr>
        <w:tc>
          <w:tcPr/>
          <w:p>
            <w:pPr>
              <w:pStyle w:val="Compact"/>
              <w:jc w:val="right"/>
            </w:pPr>
            <w:r>
              <w:t xml:space="preserve">81902</w:t>
            </w:r>
          </w:p>
        </w:tc>
        <w:tc>
          <w:tcPr/>
          <w:p>
            <w:pPr>
              <w:pStyle w:val="Compact"/>
              <w:jc w:val="left"/>
            </w:pPr>
            <w:r>
              <w:t xml:space="preserve">Urinary tract infectious disease</w:t>
            </w:r>
          </w:p>
        </w:tc>
      </w:tr>
      <w:tr>
        <w:tc>
          <w:tcPr/>
          <w:p>
            <w:pPr>
              <w:pStyle w:val="Compact"/>
              <w:jc w:val="right"/>
            </w:pPr>
            <w:r>
              <w:t xml:space="preserve">140641</w:t>
            </w:r>
          </w:p>
        </w:tc>
        <w:tc>
          <w:tcPr/>
          <w:p>
            <w:pPr>
              <w:pStyle w:val="Compact"/>
              <w:jc w:val="left"/>
            </w:pPr>
            <w:r>
              <w:t xml:space="preserve">Verruca vulgaris</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methods for synthesizing interaction effect estimates</dc:title>
  <dc:creator>Martijn Schuemie, Yong Chen</dc:creator>
  <cp:keywords/>
  <dcterms:created xsi:type="dcterms:W3CDTF">2024-04-09T12:59:44Z</dcterms:created>
  <dcterms:modified xsi:type="dcterms:W3CDTF">2024-04-09T12:59:44Z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Design.bib</vt:lpwstr>
  </property>
  <property fmtid="{D5CDD505-2E9C-101B-9397-08002B2CF9AE}" pid="3" name="date">
    <vt:lpwstr>2024-04-09</vt:lpwstr>
  </property>
  <property fmtid="{D5CDD505-2E9C-101B-9397-08002B2CF9AE}" pid="4" name="output">
    <vt:lpwstr/>
  </property>
</Properties>
</file>