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0107" w14:textId="77777777" w:rsidR="00434FAC" w:rsidRDefault="00000000">
      <w:pPr>
        <w:pStyle w:val="Titel"/>
      </w:pPr>
      <w:r>
        <w:t>Lern-/Schulplattformen</w:t>
      </w:r>
    </w:p>
    <w:p w14:paraId="34E95CA2" w14:textId="77777777" w:rsidR="00434FAC" w:rsidRDefault="00434FAC"/>
    <w:p w14:paraId="77938CB0" w14:textId="77777777" w:rsidR="00434FAC" w:rsidRDefault="00000000">
      <w:pPr>
        <w:rPr>
          <w:b/>
          <w:u w:val="single"/>
        </w:rPr>
      </w:pPr>
      <w:r>
        <w:rPr>
          <w:b/>
          <w:u w:val="single"/>
        </w:rPr>
        <w:t xml:space="preserve">Vorteile einer zentralen Schulplattform </w:t>
      </w:r>
    </w:p>
    <w:p w14:paraId="728933F8" w14:textId="77777777" w:rsidR="00434FAC" w:rsidRDefault="00000000">
      <w:r>
        <w:t xml:space="preserve">Die Vorteile einer zentralen Schulplattform sind Vielfältig. Dazu gehören unteranderem die verbesserte Strukturierung von Informationen und Kommunikation. Lehrer, Eltern und Schüler:innen erhalten zum jeweils richtigen Zeitpunkt die benötigten Informationen. Zusätzlich werden die Eltern stärker einbezogen, indem sie permanent über den Lernstand und die schulischen Aktivitäten ihres Kindes informiert sind. Die Schüler:innen können dadurch eine größere Unterstützung durch das Elternhaus erfahren. Dies gilt gleichermaßen für Lehrer, die anhand einer Schulplattform die Lehr- und Lernprozesse sowie die Lernergebnisse besser verstehen und nachvollziehen können. </w:t>
      </w:r>
    </w:p>
    <w:p w14:paraId="149BB100" w14:textId="77777777" w:rsidR="00434FAC" w:rsidRDefault="00000000">
      <w:r>
        <w:t xml:space="preserve">Eine Schulplattform ermöglich den Schüler:innen einen leichten und teilweise spielerischen Einstieg in die digitale Welt und schafft und stärkt somit die Kenntnisse und Fähigkeiten im Zeitalter der Digitalisierung. Schulplattformen tragen somit effizient zur Entwicklung von Technologiefähigkeiten, zum Verständnis digitaler Datenverarbeitung sowie der kritischen Betrachtung des technologischen Fortschritts bei. </w:t>
      </w:r>
    </w:p>
    <w:p w14:paraId="33E202E0" w14:textId="77777777" w:rsidR="00434FAC" w:rsidRDefault="00000000">
      <w:r>
        <w:t xml:space="preserve">Eine Schulplattform ermöglicht zudem das orts- und zeitunabhängige Lernen. Schüler:innen können durch die ständige Verfügbarkeit der Lernressourcen zum eigenständigen Lernen motiviert werden. Diese Lernressourcen können zusätzlich durch eine Schulplattform stetig ergänzt, verbessert und qualitativ ausgebaut werden. Daneben stärkt eine Schulplattform die Zusammenarbeit und Interaktionsmöglichkeit zwischen Lehrern, Schulen, Schüler:innen. Dies betrifft ebenfalls die Bündelung von Ressourcen, Fachwissen und die vereinfachte Zusammenarbeit. </w:t>
      </w:r>
    </w:p>
    <w:p w14:paraId="009515DC" w14:textId="77777777" w:rsidR="00434FAC" w:rsidRDefault="00000000">
      <w:r>
        <w:t xml:space="preserve">Für Lehrkräfte bietet eine Schulplattform, neben der Bündelung von Ressourcen und Fachwissen, ebenfalls die Vereinfachung der Lehrvorbereitungen. Aufgaben können teilweise automatisiert werden. Die Unterrichts- und Lernzeit kann somit fokussiert und effizient genutzt werden. </w:t>
      </w:r>
    </w:p>
    <w:p w14:paraId="72743B29" w14:textId="77777777" w:rsidR="00434FAC" w:rsidRDefault="00000000">
      <w:hyperlink r:id="rId4">
        <w:r>
          <w:rPr>
            <w:color w:val="0563C1"/>
            <w:u w:val="single"/>
          </w:rPr>
          <w:t>Hier</w:t>
        </w:r>
      </w:hyperlink>
      <w:r>
        <w:t xml:space="preserve"> finden Sie eine Übersicht einiger Schulplattformen (auch nach einzelner Funktionalität geordnet).</w:t>
      </w:r>
    </w:p>
    <w:p w14:paraId="700E9478" w14:textId="77777777" w:rsidR="00434FAC" w:rsidRDefault="00000000">
      <w:hyperlink r:id="rId5">
        <w:r>
          <w:rPr>
            <w:color w:val="0563C1"/>
            <w:u w:val="single"/>
          </w:rPr>
          <w:t>Hier</w:t>
        </w:r>
      </w:hyperlink>
      <w:r>
        <w:t xml:space="preserve"> gibt es die länderspezifischen und zur Verfügung gestellten Plattformen der Bundesländer.</w:t>
      </w:r>
    </w:p>
    <w:p w14:paraId="7A62BFA5" w14:textId="77777777" w:rsidR="00434FAC" w:rsidRDefault="00000000">
      <w:r>
        <w:br w:type="page"/>
      </w:r>
    </w:p>
    <w:p w14:paraId="395F071E" w14:textId="77777777" w:rsidR="00434FAC" w:rsidRDefault="00434FAC"/>
    <w:tbl>
      <w:tblPr>
        <w:tblStyle w:val="a"/>
        <w:tblW w:w="1053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0"/>
        <w:gridCol w:w="2855"/>
        <w:gridCol w:w="2969"/>
        <w:gridCol w:w="3016"/>
      </w:tblGrid>
      <w:tr w:rsidR="00CB4319" w14:paraId="0ADBF040" w14:textId="77777777" w:rsidTr="00CB4319">
        <w:trPr>
          <w:trHeight w:val="270"/>
        </w:trPr>
        <w:tc>
          <w:tcPr>
            <w:tcW w:w="1690" w:type="dxa"/>
          </w:tcPr>
          <w:p w14:paraId="0DA0CC37" w14:textId="77777777" w:rsidR="00CB4319" w:rsidRDefault="00CB4319">
            <w:pPr>
              <w:rPr>
                <w:b/>
              </w:rPr>
            </w:pPr>
            <w:r>
              <w:rPr>
                <w:b/>
              </w:rPr>
              <w:t>Name</w:t>
            </w:r>
          </w:p>
        </w:tc>
        <w:tc>
          <w:tcPr>
            <w:tcW w:w="2855" w:type="dxa"/>
          </w:tcPr>
          <w:p w14:paraId="6CC703F0" w14:textId="77777777" w:rsidR="00CB4319" w:rsidRDefault="00CB4319">
            <w:pPr>
              <w:rPr>
                <w:b/>
              </w:rPr>
            </w:pPr>
            <w:r>
              <w:rPr>
                <w:b/>
              </w:rPr>
              <w:t>Website</w:t>
            </w:r>
          </w:p>
        </w:tc>
        <w:tc>
          <w:tcPr>
            <w:tcW w:w="2969" w:type="dxa"/>
          </w:tcPr>
          <w:p w14:paraId="29EF039A" w14:textId="77777777" w:rsidR="00CB4319" w:rsidRDefault="00CB4319">
            <w:pPr>
              <w:rPr>
                <w:b/>
              </w:rPr>
            </w:pPr>
            <w:r>
              <w:rPr>
                <w:b/>
              </w:rPr>
              <w:t>Kosten</w:t>
            </w:r>
          </w:p>
        </w:tc>
        <w:tc>
          <w:tcPr>
            <w:tcW w:w="3016" w:type="dxa"/>
          </w:tcPr>
          <w:p w14:paraId="5169F6B2" w14:textId="77777777" w:rsidR="00CB4319" w:rsidRDefault="00CB4319">
            <w:pPr>
              <w:rPr>
                <w:b/>
              </w:rPr>
            </w:pPr>
            <w:r>
              <w:rPr>
                <w:b/>
              </w:rPr>
              <w:t>Funktionen</w:t>
            </w:r>
          </w:p>
        </w:tc>
      </w:tr>
      <w:tr w:rsidR="00CB4319" w14:paraId="32699CD8" w14:textId="77777777" w:rsidTr="00CB4319">
        <w:trPr>
          <w:trHeight w:val="1066"/>
        </w:trPr>
        <w:tc>
          <w:tcPr>
            <w:tcW w:w="1690" w:type="dxa"/>
          </w:tcPr>
          <w:p w14:paraId="329C7568" w14:textId="77777777" w:rsidR="00CB4319" w:rsidRDefault="00CB4319">
            <w:r>
              <w:t>HPI Schul-Cloud</w:t>
            </w:r>
          </w:p>
        </w:tc>
        <w:tc>
          <w:tcPr>
            <w:tcW w:w="2855" w:type="dxa"/>
          </w:tcPr>
          <w:p w14:paraId="3750EC6D" w14:textId="77777777" w:rsidR="00CB4319" w:rsidRDefault="00CB4319">
            <w:hyperlink r:id="rId6">
              <w:r>
                <w:rPr>
                  <w:color w:val="0000FF"/>
                  <w:u w:val="single"/>
                </w:rPr>
                <w:t>https://hpi-schul-cloud.de/</w:t>
              </w:r>
            </w:hyperlink>
          </w:p>
        </w:tc>
        <w:tc>
          <w:tcPr>
            <w:tcW w:w="2969" w:type="dxa"/>
          </w:tcPr>
          <w:p w14:paraId="368ADCAD" w14:textId="77777777" w:rsidR="00CB4319" w:rsidRDefault="00CB4319">
            <w:r>
              <w:t>Keine Preise Gefunden</w:t>
            </w:r>
          </w:p>
        </w:tc>
        <w:tc>
          <w:tcPr>
            <w:tcW w:w="3016" w:type="dxa"/>
          </w:tcPr>
          <w:p w14:paraId="0840B2D7" w14:textId="77777777" w:rsidR="00CB4319" w:rsidRDefault="00CB4319">
            <w:r>
              <w:rPr>
                <w:highlight w:val="white"/>
              </w:rPr>
              <w:t>Lernmaterial, Chat, Aufgaben, Videokonferenzen und mehr</w:t>
            </w:r>
          </w:p>
        </w:tc>
      </w:tr>
      <w:tr w:rsidR="00CB4319" w14:paraId="556970B5" w14:textId="77777777" w:rsidTr="00CB4319">
        <w:trPr>
          <w:trHeight w:val="1876"/>
        </w:trPr>
        <w:tc>
          <w:tcPr>
            <w:tcW w:w="1690" w:type="dxa"/>
          </w:tcPr>
          <w:p w14:paraId="18B2D972" w14:textId="77777777" w:rsidR="00CB4319" w:rsidRDefault="00CB4319">
            <w:r>
              <w:t>Lernraum Berlin</w:t>
            </w:r>
          </w:p>
        </w:tc>
        <w:tc>
          <w:tcPr>
            <w:tcW w:w="2855" w:type="dxa"/>
          </w:tcPr>
          <w:p w14:paraId="204CAF20" w14:textId="77777777" w:rsidR="00CB4319" w:rsidRDefault="00CB4319">
            <w:hyperlink r:id="rId7">
              <w:r>
                <w:rPr>
                  <w:color w:val="0000FF"/>
                  <w:u w:val="single"/>
                </w:rPr>
                <w:t>https://www.lernraum-berlin.de/start/</w:t>
              </w:r>
            </w:hyperlink>
          </w:p>
        </w:tc>
        <w:tc>
          <w:tcPr>
            <w:tcW w:w="2969" w:type="dxa"/>
          </w:tcPr>
          <w:p w14:paraId="38E727C1" w14:textId="77777777" w:rsidR="00CB4319" w:rsidRDefault="00CB4319">
            <w:r>
              <w:t>Kostenlos</w:t>
            </w:r>
          </w:p>
        </w:tc>
        <w:tc>
          <w:tcPr>
            <w:tcW w:w="3016" w:type="dxa"/>
          </w:tcPr>
          <w:p w14:paraId="16ECFBBF" w14:textId="77777777" w:rsidR="00CB4319" w:rsidRDefault="00CB4319">
            <w:r>
              <w:t>Online-Kursräume, Kursvorlagen, Foren, Datenablage, interaktive Inhalte und Tests, Lernspiele</w:t>
            </w:r>
          </w:p>
        </w:tc>
      </w:tr>
      <w:tr w:rsidR="00CB4319" w14:paraId="5E628F81" w14:textId="77777777" w:rsidTr="00CB4319">
        <w:trPr>
          <w:trHeight w:val="1606"/>
        </w:trPr>
        <w:tc>
          <w:tcPr>
            <w:tcW w:w="1690" w:type="dxa"/>
          </w:tcPr>
          <w:p w14:paraId="4915AD90" w14:textId="77777777" w:rsidR="00CB4319" w:rsidRDefault="00CB4319">
            <w:r>
              <w:t>iServ Cloud</w:t>
            </w:r>
          </w:p>
        </w:tc>
        <w:tc>
          <w:tcPr>
            <w:tcW w:w="2855" w:type="dxa"/>
          </w:tcPr>
          <w:p w14:paraId="5FB05709" w14:textId="77777777" w:rsidR="00CB4319" w:rsidRDefault="00CB4319">
            <w:hyperlink r:id="rId8">
              <w:r>
                <w:rPr>
                  <w:color w:val="1155CC"/>
                  <w:u w:val="single"/>
                </w:rPr>
                <w:t>https://iserv.de/</w:t>
              </w:r>
            </w:hyperlink>
          </w:p>
          <w:p w14:paraId="0B07D96D" w14:textId="77777777" w:rsidR="00CB4319" w:rsidRDefault="00CB4319"/>
        </w:tc>
        <w:tc>
          <w:tcPr>
            <w:tcW w:w="2969" w:type="dxa"/>
          </w:tcPr>
          <w:p w14:paraId="472CE651" w14:textId="77777777" w:rsidR="00CB4319" w:rsidRDefault="00CB4319">
            <w:hyperlink r:id="rId9">
              <w:r>
                <w:rPr>
                  <w:color w:val="1155CC"/>
                  <w:u w:val="single"/>
                </w:rPr>
                <w:t>https://iserv.de/preise</w:t>
              </w:r>
            </w:hyperlink>
          </w:p>
          <w:p w14:paraId="208C825A" w14:textId="77777777" w:rsidR="00CB4319" w:rsidRDefault="00CB4319"/>
          <w:p w14:paraId="497170C4" w14:textId="77777777" w:rsidR="00CB4319" w:rsidRDefault="00CB4319"/>
        </w:tc>
        <w:tc>
          <w:tcPr>
            <w:tcW w:w="3016" w:type="dxa"/>
          </w:tcPr>
          <w:p w14:paraId="1FFFE047" w14:textId="77777777" w:rsidR="00CB4319" w:rsidRDefault="00CB4319">
            <w:r>
              <w:t>Kommunikation, Organisation, Unterricht und teilweise Netzwerkverwaltung</w:t>
            </w:r>
          </w:p>
        </w:tc>
      </w:tr>
      <w:tr w:rsidR="00CB4319" w14:paraId="22D1021A" w14:textId="77777777" w:rsidTr="00CB4319">
        <w:trPr>
          <w:trHeight w:val="2417"/>
        </w:trPr>
        <w:tc>
          <w:tcPr>
            <w:tcW w:w="1690" w:type="dxa"/>
          </w:tcPr>
          <w:p w14:paraId="0628344A" w14:textId="77777777" w:rsidR="00CB4319" w:rsidRDefault="00CB4319">
            <w:r>
              <w:t>Skolar</w:t>
            </w:r>
          </w:p>
        </w:tc>
        <w:tc>
          <w:tcPr>
            <w:tcW w:w="2855" w:type="dxa"/>
          </w:tcPr>
          <w:p w14:paraId="4F6AA7FD" w14:textId="77777777" w:rsidR="00CB4319" w:rsidRDefault="00CB4319">
            <w:hyperlink r:id="rId10">
              <w:r>
                <w:rPr>
                  <w:color w:val="0000FF"/>
                  <w:u w:val="single"/>
                </w:rPr>
                <w:t>https://www.skolar.de/</w:t>
              </w:r>
            </w:hyperlink>
          </w:p>
        </w:tc>
        <w:tc>
          <w:tcPr>
            <w:tcW w:w="2969" w:type="dxa"/>
          </w:tcPr>
          <w:p w14:paraId="49BB7C16" w14:textId="77777777" w:rsidR="00CB4319" w:rsidRDefault="00CB4319">
            <w:hyperlink r:id="rId11">
              <w:r>
                <w:rPr>
                  <w:color w:val="1155CC"/>
                  <w:u w:val="single"/>
                </w:rPr>
                <w:t>https://www.skolar.de/preise</w:t>
              </w:r>
            </w:hyperlink>
          </w:p>
          <w:p w14:paraId="38943667" w14:textId="77777777" w:rsidR="00CB4319" w:rsidRDefault="00CB4319"/>
          <w:p w14:paraId="28F7E22A" w14:textId="77777777" w:rsidR="00CB4319" w:rsidRDefault="00CB4319"/>
        </w:tc>
        <w:tc>
          <w:tcPr>
            <w:tcW w:w="3016" w:type="dxa"/>
          </w:tcPr>
          <w:p w14:paraId="48AC2971" w14:textId="3D484B92" w:rsidR="00CB4319" w:rsidRDefault="00CB4319">
            <w:r>
              <w:t>Unterschiedliche Module wie Stunden- und Vertretungspläne, Notenbuch, digitales Klassenbuch, Chat, Postfach, Abwesenheit</w:t>
            </w:r>
          </w:p>
        </w:tc>
      </w:tr>
      <w:tr w:rsidR="00CB4319" w14:paraId="0E64065D" w14:textId="77777777" w:rsidTr="00CB4319">
        <w:trPr>
          <w:trHeight w:val="795"/>
        </w:trPr>
        <w:tc>
          <w:tcPr>
            <w:tcW w:w="1690" w:type="dxa"/>
          </w:tcPr>
          <w:p w14:paraId="474A747D" w14:textId="77777777" w:rsidR="00CB4319" w:rsidRDefault="00CB4319">
            <w:r>
              <w:t>Padlet</w:t>
            </w:r>
          </w:p>
        </w:tc>
        <w:tc>
          <w:tcPr>
            <w:tcW w:w="2855" w:type="dxa"/>
          </w:tcPr>
          <w:p w14:paraId="0E63BF79" w14:textId="77777777" w:rsidR="00CB4319" w:rsidRDefault="00CB4319">
            <w:hyperlink r:id="rId12">
              <w:r>
                <w:rPr>
                  <w:color w:val="0000FF"/>
                  <w:u w:val="single"/>
                </w:rPr>
                <w:t>https://padlet.com/</w:t>
              </w:r>
            </w:hyperlink>
          </w:p>
        </w:tc>
        <w:tc>
          <w:tcPr>
            <w:tcW w:w="2969" w:type="dxa"/>
          </w:tcPr>
          <w:p w14:paraId="23B53331" w14:textId="77777777" w:rsidR="00CB4319" w:rsidRDefault="00CB4319">
            <w:hyperlink r:id="rId13">
              <w:r>
                <w:rPr>
                  <w:color w:val="1155CC"/>
                  <w:u w:val="single"/>
                </w:rPr>
                <w:t>https://padlet.com/memberships</w:t>
              </w:r>
            </w:hyperlink>
          </w:p>
          <w:p w14:paraId="7979950C" w14:textId="77777777" w:rsidR="00CB4319" w:rsidRDefault="00CB4319"/>
        </w:tc>
        <w:tc>
          <w:tcPr>
            <w:tcW w:w="3016" w:type="dxa"/>
          </w:tcPr>
          <w:p w14:paraId="4857DAAE" w14:textId="77777777" w:rsidR="00CB4319" w:rsidRDefault="00CB4319">
            <w:r>
              <w:t>Boards, Dokumente oder Websites erstellen</w:t>
            </w:r>
          </w:p>
        </w:tc>
      </w:tr>
      <w:tr w:rsidR="00CB4319" w14:paraId="0542A9C0" w14:textId="77777777" w:rsidTr="00CB4319">
        <w:trPr>
          <w:trHeight w:val="1876"/>
        </w:trPr>
        <w:tc>
          <w:tcPr>
            <w:tcW w:w="1690" w:type="dxa"/>
          </w:tcPr>
          <w:p w14:paraId="2E54D65C" w14:textId="77777777" w:rsidR="00CB4319" w:rsidRDefault="00CB4319">
            <w:r>
              <w:t>Scook</w:t>
            </w:r>
          </w:p>
        </w:tc>
        <w:tc>
          <w:tcPr>
            <w:tcW w:w="2855" w:type="dxa"/>
          </w:tcPr>
          <w:p w14:paraId="07B04039" w14:textId="77777777" w:rsidR="00CB4319" w:rsidRDefault="00CB4319">
            <w:hyperlink r:id="rId14">
              <w:r>
                <w:rPr>
                  <w:color w:val="0000FF"/>
                  <w:u w:val="single"/>
                </w:rPr>
                <w:t>https://www.scook.d</w:t>
              </w:r>
              <w:r>
                <w:rPr>
                  <w:color w:val="0000FF"/>
                  <w:u w:val="single"/>
                </w:rPr>
                <w:t>e</w:t>
              </w:r>
              <w:r>
                <w:rPr>
                  <w:color w:val="0000FF"/>
                  <w:u w:val="single"/>
                </w:rPr>
                <w:t>/</w:t>
              </w:r>
            </w:hyperlink>
          </w:p>
        </w:tc>
        <w:tc>
          <w:tcPr>
            <w:tcW w:w="2969" w:type="dxa"/>
          </w:tcPr>
          <w:p w14:paraId="0F9C720C" w14:textId="4C0F5860" w:rsidR="00CB4319" w:rsidRDefault="0028259C">
            <w:r>
              <w:t>Auf Anfrage</w:t>
            </w:r>
          </w:p>
        </w:tc>
        <w:tc>
          <w:tcPr>
            <w:tcW w:w="3016" w:type="dxa"/>
          </w:tcPr>
          <w:p w14:paraId="7FCFF7B1" w14:textId="6D34E5AF" w:rsidR="00CB4319" w:rsidRDefault="00CB4319">
            <w:r>
              <w:t>digitale Arbeitshefte, Bücher, Unterrichtsmanager</w:t>
            </w:r>
            <w:r w:rsidR="0028259C">
              <w:t xml:space="preserve"> vom Cornelsen Verlag</w:t>
            </w:r>
          </w:p>
        </w:tc>
      </w:tr>
      <w:tr w:rsidR="00CB4319" w14:paraId="09ABC8D3" w14:textId="77777777" w:rsidTr="00CB4319">
        <w:trPr>
          <w:trHeight w:val="1787"/>
        </w:trPr>
        <w:tc>
          <w:tcPr>
            <w:tcW w:w="1690" w:type="dxa"/>
          </w:tcPr>
          <w:p w14:paraId="6976D229" w14:textId="77777777" w:rsidR="00CB4319" w:rsidRDefault="00CB4319">
            <w:r>
              <w:t>Moodle</w:t>
            </w:r>
          </w:p>
        </w:tc>
        <w:tc>
          <w:tcPr>
            <w:tcW w:w="2855" w:type="dxa"/>
          </w:tcPr>
          <w:p w14:paraId="0E695D91" w14:textId="77777777" w:rsidR="00CB4319" w:rsidRDefault="00CB4319">
            <w:hyperlink r:id="rId15">
              <w:r>
                <w:rPr>
                  <w:color w:val="0000FF"/>
                  <w:u w:val="single"/>
                </w:rPr>
                <w:t>https://moodle.com/</w:t>
              </w:r>
            </w:hyperlink>
          </w:p>
        </w:tc>
        <w:tc>
          <w:tcPr>
            <w:tcW w:w="2969" w:type="dxa"/>
          </w:tcPr>
          <w:p w14:paraId="7B374203" w14:textId="77777777" w:rsidR="00CB4319" w:rsidRDefault="00CB4319">
            <w:r>
              <w:t>Kostenfrei</w:t>
            </w:r>
          </w:p>
        </w:tc>
        <w:tc>
          <w:tcPr>
            <w:tcW w:w="3016" w:type="dxa"/>
          </w:tcPr>
          <w:p w14:paraId="11EC7217" w14:textId="77777777" w:rsidR="00CB4319" w:rsidRDefault="00CB4319">
            <w:r>
              <w:t>Verwaltung von Nutzern, Kursen, Inhalten und Aktivitäten, Dokumentation von Ergebnissen</w:t>
            </w:r>
          </w:p>
          <w:p w14:paraId="36E19FB8" w14:textId="77777777" w:rsidR="00CB4319" w:rsidRDefault="00CB4319"/>
          <w:p w14:paraId="08B914A3" w14:textId="77777777" w:rsidR="00CB4319" w:rsidRDefault="00CB4319"/>
          <w:p w14:paraId="3F596CEF" w14:textId="77777777" w:rsidR="00CB4319" w:rsidRDefault="00CB4319"/>
        </w:tc>
      </w:tr>
      <w:tr w:rsidR="00CB4319" w14:paraId="5A5A7365" w14:textId="77777777" w:rsidTr="00CB4319">
        <w:trPr>
          <w:trHeight w:val="1787"/>
        </w:trPr>
        <w:tc>
          <w:tcPr>
            <w:tcW w:w="1690" w:type="dxa"/>
          </w:tcPr>
          <w:p w14:paraId="1E43F15D" w14:textId="77777777" w:rsidR="00CB4319" w:rsidRDefault="00CB4319">
            <w:bookmarkStart w:id="0" w:name="_gjdgxs" w:colFirst="0" w:colLast="0"/>
            <w:bookmarkEnd w:id="0"/>
            <w:r>
              <w:t>Wrike</w:t>
            </w:r>
            <w:r>
              <w:tab/>
            </w:r>
          </w:p>
        </w:tc>
        <w:tc>
          <w:tcPr>
            <w:tcW w:w="2855" w:type="dxa"/>
          </w:tcPr>
          <w:p w14:paraId="2F8F44CB" w14:textId="77777777" w:rsidR="00CB4319" w:rsidRDefault="00CB4319">
            <w:hyperlink r:id="rId16">
              <w:r>
                <w:rPr>
                  <w:color w:val="0000FF"/>
                  <w:u w:val="single"/>
                </w:rPr>
                <w:t>www.wrike.com</w:t>
              </w:r>
            </w:hyperlink>
          </w:p>
        </w:tc>
        <w:bookmarkStart w:id="1" w:name="_30j0zll" w:colFirst="0" w:colLast="0"/>
        <w:bookmarkEnd w:id="1"/>
        <w:tc>
          <w:tcPr>
            <w:tcW w:w="2969" w:type="dxa"/>
          </w:tcPr>
          <w:p w14:paraId="3C3D3E86" w14:textId="3E3BEFD9" w:rsidR="00CB4319" w:rsidRDefault="00CB4319">
            <w:r>
              <w:fldChar w:fldCharType="begin"/>
            </w:r>
            <w:r>
              <w:instrText xml:space="preserve"> HYPERLINK "https://www.wrike.com/price" </w:instrText>
            </w:r>
            <w:r>
              <w:fldChar w:fldCharType="separate"/>
            </w:r>
            <w:r w:rsidRPr="00881C69">
              <w:rPr>
                <w:rStyle w:val="Hyperlink"/>
              </w:rPr>
              <w:t>https://www.wrike.com/price</w:t>
            </w:r>
            <w:r>
              <w:fldChar w:fldCharType="end"/>
            </w:r>
            <w:r>
              <w:t xml:space="preserve"> </w:t>
            </w:r>
            <w:r>
              <w:tab/>
            </w:r>
          </w:p>
        </w:tc>
        <w:tc>
          <w:tcPr>
            <w:tcW w:w="3016" w:type="dxa"/>
          </w:tcPr>
          <w:p w14:paraId="14945C78" w14:textId="37606F82" w:rsidR="00CB4319" w:rsidRDefault="00CB4319">
            <w:r>
              <w:t>Lern- und Projektorganisation</w:t>
            </w:r>
          </w:p>
        </w:tc>
      </w:tr>
    </w:tbl>
    <w:p w14:paraId="5B09D91C" w14:textId="77777777" w:rsidR="00434FAC" w:rsidRDefault="00434FAC"/>
    <w:p w14:paraId="1F899B2B" w14:textId="77777777" w:rsidR="00434FAC" w:rsidRDefault="00000000">
      <w:pPr>
        <w:pStyle w:val="berschrift2"/>
        <w:keepNext w:val="0"/>
        <w:keepLines w:val="0"/>
        <w:shd w:val="clear" w:color="auto" w:fill="FFFFFF"/>
        <w:spacing w:before="680" w:after="340" w:line="335" w:lineRule="auto"/>
        <w:rPr>
          <w:rFonts w:ascii="Times New Roman" w:eastAsia="Times New Roman" w:hAnsi="Times New Roman" w:cs="Times New Roman"/>
          <w:b w:val="0"/>
          <w:color w:val="111111"/>
          <w:sz w:val="34"/>
          <w:szCs w:val="34"/>
        </w:rPr>
      </w:pPr>
      <w:bookmarkStart w:id="2" w:name="_1fob9te" w:colFirst="0" w:colLast="0"/>
      <w:bookmarkEnd w:id="2"/>
      <w:r>
        <w:rPr>
          <w:rFonts w:ascii="Times New Roman" w:eastAsia="Times New Roman" w:hAnsi="Times New Roman" w:cs="Times New Roman"/>
          <w:b w:val="0"/>
          <w:color w:val="111111"/>
          <w:sz w:val="34"/>
          <w:szCs w:val="34"/>
        </w:rPr>
        <w:lastRenderedPageBreak/>
        <w:t>Weitere Plattformen</w:t>
      </w:r>
    </w:p>
    <w:p w14:paraId="7D1287A6" w14:textId="77777777" w:rsidR="00434FAC" w:rsidRDefault="00000000">
      <w:hyperlink r:id="rId17">
        <w:r>
          <w:rPr>
            <w:color w:val="0000FF"/>
            <w:u w:val="single"/>
          </w:rPr>
          <w:t>Hier</w:t>
        </w:r>
      </w:hyperlink>
      <w:r>
        <w:t xml:space="preserve"> finden Sie eine Übersicht sonstiger Schulplattformen (auch nach einzelner Funktionalität geordnet).</w:t>
      </w:r>
    </w:p>
    <w:p w14:paraId="4AEAF300" w14:textId="77777777" w:rsidR="00434FAC" w:rsidRDefault="00000000">
      <w:hyperlink r:id="rId18">
        <w:r>
          <w:rPr>
            <w:color w:val="0000FF"/>
            <w:u w:val="single"/>
          </w:rPr>
          <w:t>Hier</w:t>
        </w:r>
      </w:hyperlink>
      <w:r>
        <w:t xml:space="preserve"> gibt es eine Übersicht über die länderspezifischen und zur Verfügung gestellten Plattformen der Bundesländer.</w:t>
      </w:r>
    </w:p>
    <w:p w14:paraId="6BA8ACE1" w14:textId="6DE224B8" w:rsidR="00434FAC" w:rsidRDefault="00000000">
      <w:r>
        <w:t xml:space="preserve">Weiterhin gibt es sog. Schulmessenger, welche die Kommunikation über Textnachrichten und teilweise auch mit Telefonaten und Videochats ermöglichen. </w:t>
      </w:r>
      <w:r>
        <w:rPr>
          <w:color w:val="0000FF"/>
          <w:u w:val="single"/>
        </w:rPr>
        <w:t>Hier</w:t>
      </w:r>
      <w:r w:rsidRPr="00F45EC5">
        <w:t xml:space="preserve"> </w:t>
      </w:r>
      <w:r>
        <w:t>eine Übersicht.</w:t>
      </w:r>
    </w:p>
    <w:p w14:paraId="40FD234F" w14:textId="77777777" w:rsidR="00434FAC" w:rsidRDefault="00000000">
      <w:r>
        <w:tab/>
      </w:r>
    </w:p>
    <w:p w14:paraId="4A405302" w14:textId="77777777" w:rsidR="00434FAC" w:rsidRDefault="00434FAC">
      <w:pPr>
        <w:pStyle w:val="berschrift1"/>
      </w:pPr>
    </w:p>
    <w:p w14:paraId="20BD4E3E" w14:textId="77777777" w:rsidR="00434FAC" w:rsidRDefault="00000000">
      <w:pPr>
        <w:pStyle w:val="berschrift1"/>
      </w:pPr>
      <w:r>
        <w:t>Hinweise zum Dokument</w:t>
      </w:r>
    </w:p>
    <w:p w14:paraId="196F6430" w14:textId="77777777" w:rsidR="00434FAC" w:rsidRDefault="00434FAC"/>
    <w:p w14:paraId="616339BC" w14:textId="77777777" w:rsidR="00434FAC" w:rsidRDefault="00000000">
      <w:r>
        <w:t>Alle Angaben ohne Gewähr! Eine lizenzfreie Weitergabe ist erlaubt.</w:t>
      </w:r>
    </w:p>
    <w:p w14:paraId="36AAD942" w14:textId="77777777" w:rsidR="00434FAC" w:rsidRDefault="00434FAC">
      <w:pPr>
        <w:rPr>
          <w:i/>
        </w:rPr>
      </w:pPr>
    </w:p>
    <w:p w14:paraId="535D8B66" w14:textId="77777777" w:rsidR="00434FAC" w:rsidRDefault="00000000">
      <w:pPr>
        <w:jc w:val="center"/>
        <w:rPr>
          <w:sz w:val="20"/>
          <w:szCs w:val="20"/>
        </w:rPr>
      </w:pPr>
      <w:r>
        <w:rPr>
          <w:noProof/>
          <w:color w:val="0000FF"/>
          <w:sz w:val="20"/>
          <w:szCs w:val="20"/>
        </w:rPr>
        <w:drawing>
          <wp:inline distT="0" distB="0" distL="0" distR="0" wp14:anchorId="2037F8CC" wp14:editId="1E507CC2">
            <wp:extent cx="836930" cy="293370"/>
            <wp:effectExtent l="0" t="0" r="0" b="0"/>
            <wp:docPr id="1" name="image1.png" descr="CC0"/>
            <wp:cNvGraphicFramePr/>
            <a:graphic xmlns:a="http://schemas.openxmlformats.org/drawingml/2006/main">
              <a:graphicData uri="http://schemas.openxmlformats.org/drawingml/2006/picture">
                <pic:pic xmlns:pic="http://schemas.openxmlformats.org/drawingml/2006/picture">
                  <pic:nvPicPr>
                    <pic:cNvPr id="0" name="image1.png" descr="CC0"/>
                    <pic:cNvPicPr preferRelativeResize="0"/>
                  </pic:nvPicPr>
                  <pic:blipFill>
                    <a:blip r:embed="rId19"/>
                    <a:srcRect/>
                    <a:stretch>
                      <a:fillRect/>
                    </a:stretch>
                  </pic:blipFill>
                  <pic:spPr>
                    <a:xfrm>
                      <a:off x="0" y="0"/>
                      <a:ext cx="836930" cy="293370"/>
                    </a:xfrm>
                    <a:prstGeom prst="rect">
                      <a:avLst/>
                    </a:prstGeom>
                    <a:ln/>
                  </pic:spPr>
                </pic:pic>
              </a:graphicData>
            </a:graphic>
          </wp:inline>
        </w:drawing>
      </w:r>
    </w:p>
    <w:p w14:paraId="46B99A67" w14:textId="77777777" w:rsidR="00434FAC" w:rsidRDefault="00000000">
      <w:pPr>
        <w:rPr>
          <w:sz w:val="20"/>
          <w:szCs w:val="20"/>
        </w:rPr>
      </w:pPr>
      <w:bookmarkStart w:id="3" w:name="_3znysh7" w:colFirst="0" w:colLast="0"/>
      <w:bookmarkEnd w:id="3"/>
      <w:r w:rsidRPr="00F45EC5">
        <w:rPr>
          <w:sz w:val="20"/>
          <w:szCs w:val="20"/>
          <w:lang w:val="en-US"/>
        </w:rPr>
        <w:br/>
        <w:t xml:space="preserve">To the extent possible under law, </w:t>
      </w:r>
      <w:hyperlink r:id="rId20">
        <w:r w:rsidRPr="00F45EC5">
          <w:rPr>
            <w:color w:val="0563C1"/>
            <w:sz w:val="20"/>
            <w:szCs w:val="20"/>
            <w:u w:val="single"/>
            <w:lang w:val="en-US"/>
          </w:rPr>
          <w:t>Corvin Schwarzer</w:t>
        </w:r>
      </w:hyperlink>
      <w:r w:rsidRPr="00F45EC5">
        <w:rPr>
          <w:sz w:val="20"/>
          <w:szCs w:val="20"/>
          <w:lang w:val="en-US"/>
        </w:rPr>
        <w:t xml:space="preserve"> has waived all copyright and related or neighboring rights to „Übersicht Schulplattformen“. </w:t>
      </w:r>
      <w:r>
        <w:rPr>
          <w:sz w:val="20"/>
          <w:szCs w:val="20"/>
        </w:rPr>
        <w:t>This work is published from: Deutschland.</w:t>
      </w:r>
    </w:p>
    <w:p w14:paraId="59652CCB" w14:textId="77777777" w:rsidR="00434FAC" w:rsidRDefault="00434FAC">
      <w:pPr>
        <w:rPr>
          <w:sz w:val="20"/>
          <w:szCs w:val="20"/>
        </w:rPr>
      </w:pPr>
    </w:p>
    <w:p w14:paraId="19745D9C" w14:textId="6306891B" w:rsidR="00434FAC" w:rsidRDefault="00000000">
      <w:pPr>
        <w:rPr>
          <w:sz w:val="20"/>
          <w:szCs w:val="20"/>
        </w:rPr>
      </w:pPr>
      <w:r>
        <w:rPr>
          <w:sz w:val="20"/>
          <w:szCs w:val="20"/>
        </w:rPr>
        <w:t xml:space="preserve">Stand: </w:t>
      </w:r>
      <w:r w:rsidR="00F45EC5">
        <w:rPr>
          <w:sz w:val="20"/>
          <w:szCs w:val="20"/>
        </w:rPr>
        <w:t>April</w:t>
      </w:r>
      <w:r>
        <w:rPr>
          <w:sz w:val="20"/>
          <w:szCs w:val="20"/>
        </w:rPr>
        <w:t xml:space="preserve"> 202</w:t>
      </w:r>
      <w:r w:rsidR="00F45EC5">
        <w:rPr>
          <w:sz w:val="20"/>
          <w:szCs w:val="20"/>
        </w:rPr>
        <w:t>3</w:t>
      </w:r>
      <w:r>
        <w:rPr>
          <w:sz w:val="20"/>
          <w:szCs w:val="20"/>
        </w:rPr>
        <w:t>, Version 2.0</w:t>
      </w:r>
    </w:p>
    <w:sectPr w:rsidR="00434FA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AC"/>
    <w:rsid w:val="0028259C"/>
    <w:rsid w:val="00434FAC"/>
    <w:rsid w:val="00CB4319"/>
    <w:rsid w:val="00F45E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D829"/>
  <w15:docId w15:val="{09BEAAD4-CF6B-4232-8C14-378542C5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spacing w:after="0" w:line="240" w:lineRule="auto"/>
      <w:outlineLvl w:val="0"/>
    </w:pPr>
    <w:rPr>
      <w:rFonts w:ascii="Arial" w:eastAsia="Arial" w:hAnsi="Arial" w:cs="Arial"/>
      <w:b/>
      <w:sz w:val="28"/>
      <w:szCs w:val="28"/>
    </w:rPr>
  </w:style>
  <w:style w:type="paragraph" w:styleId="berschrift2">
    <w:name w:val="heading 2"/>
    <w:basedOn w:val="Standard"/>
    <w:next w:val="Standard"/>
    <w:uiPriority w:val="9"/>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Hyperlink">
    <w:name w:val="Hyperlink"/>
    <w:basedOn w:val="Absatz-Standardschriftart"/>
    <w:uiPriority w:val="99"/>
    <w:unhideWhenUsed/>
    <w:rsid w:val="00CB4319"/>
    <w:rPr>
      <w:color w:val="0000FF" w:themeColor="hyperlink"/>
      <w:u w:val="single"/>
    </w:rPr>
  </w:style>
  <w:style w:type="character" w:styleId="NichtaufgelsteErwhnung">
    <w:name w:val="Unresolved Mention"/>
    <w:basedOn w:val="Absatz-Standardschriftart"/>
    <w:uiPriority w:val="99"/>
    <w:semiHidden/>
    <w:unhideWhenUsed/>
    <w:rsid w:val="00CB4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serv.de/" TargetMode="External"/><Relationship Id="rId13" Type="http://schemas.openxmlformats.org/officeDocument/2006/relationships/hyperlink" Target="https://padlet.com/memberships" TargetMode="External"/><Relationship Id="rId18" Type="http://schemas.openxmlformats.org/officeDocument/2006/relationships/hyperlink" Target="https://gpn.greenpeace.de/ausgabe/bildung/ubersicht-lernplattforme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lernraum-berlin.de/start/" TargetMode="External"/><Relationship Id="rId12" Type="http://schemas.openxmlformats.org/officeDocument/2006/relationships/hyperlink" Target="https://padlet.com/" TargetMode="External"/><Relationship Id="rId17" Type="http://schemas.openxmlformats.org/officeDocument/2006/relationships/hyperlink" Target="https://www.autenrieths.de/schulplattform.html" TargetMode="External"/><Relationship Id="rId2" Type="http://schemas.openxmlformats.org/officeDocument/2006/relationships/settings" Target="settings.xml"/><Relationship Id="rId16" Type="http://schemas.openxmlformats.org/officeDocument/2006/relationships/hyperlink" Target="http://www.wrike.com" TargetMode="External"/><Relationship Id="rId20" Type="http://schemas.openxmlformats.org/officeDocument/2006/relationships/hyperlink" Target="https://corvin-schwarzer.de" TargetMode="External"/><Relationship Id="rId1" Type="http://schemas.openxmlformats.org/officeDocument/2006/relationships/styles" Target="styles.xml"/><Relationship Id="rId6" Type="http://schemas.openxmlformats.org/officeDocument/2006/relationships/hyperlink" Target="https://hpi-schul-cloud.de/" TargetMode="External"/><Relationship Id="rId11" Type="http://schemas.openxmlformats.org/officeDocument/2006/relationships/hyperlink" Target="https://www.skolar.de/preise" TargetMode="External"/><Relationship Id="rId5" Type="http://schemas.openxmlformats.org/officeDocument/2006/relationships/hyperlink" Target="https://www.begabungslotse.de/specials/themenspecial-digitalisierung/digitale-schulplattformen" TargetMode="External"/><Relationship Id="rId15" Type="http://schemas.openxmlformats.org/officeDocument/2006/relationships/hyperlink" Target="https://moodle.com/" TargetMode="External"/><Relationship Id="rId10" Type="http://schemas.openxmlformats.org/officeDocument/2006/relationships/hyperlink" Target="https://www.skolar.de/" TargetMode="External"/><Relationship Id="rId19" Type="http://schemas.openxmlformats.org/officeDocument/2006/relationships/image" Target="media/image1.png"/><Relationship Id="rId4" Type="http://schemas.openxmlformats.org/officeDocument/2006/relationships/hyperlink" Target="https://www.autenrieths.de/schulplattform.html" TargetMode="External"/><Relationship Id="rId9" Type="http://schemas.openxmlformats.org/officeDocument/2006/relationships/hyperlink" Target="https://iserv.de/preise" TargetMode="External"/><Relationship Id="rId14" Type="http://schemas.openxmlformats.org/officeDocument/2006/relationships/hyperlink" Target="https://www.scook.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4175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Corvin Emanuel Schwarzer</cp:lastModifiedBy>
  <cp:revision>2</cp:revision>
  <dcterms:created xsi:type="dcterms:W3CDTF">2023-04-16T07:58:00Z</dcterms:created>
  <dcterms:modified xsi:type="dcterms:W3CDTF">2023-04-16T08:01:00Z</dcterms:modified>
</cp:coreProperties>
</file>