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  <w:jc w:val="center"/>
      </w:pPr>
      <w:r>
        <w:t xml:space="preserve">Sudhakar Chundu</w:t>
      </w:r>
    </w:p>
    <w:p>
      <w:pPr>
        <w:pStyle w:val="Title"/>
        <w:jc w:val="center"/>
      </w:pPr>
      <w:r>
        <w:t xml:space="preserve">Senior Site Reliability Engineer – AI/ML Infrastructure</w:t>
      </w:r>
    </w:p>
    <w:p>
      <w:pPr>
        <w:spacing w:after="200"/>
        <w:jc w:val="center"/>
      </w:pPr>
      <w:r>
        <w:rPr>
          <w:sz w:val="20"/>
          <w:szCs w:val="20"/>
        </w:rPr>
        <w:t xml:space="preserve">San Jose, CA • </w:t>
      </w:r>
      <w:r>
        <w:rPr>
          <w:sz w:val="20"/>
          <w:szCs w:val="20"/>
        </w:rPr>
        <w:t xml:space="preserve">+1 513-666-0099 • </w:t>
      </w:r>
      <w:r>
        <w:rPr>
          <w:sz w:val="20"/>
          <w:szCs w:val="20"/>
        </w:rPr>
        <w:t xml:space="preserve">chundubabu@gmail.com • </w:t>
      </w:r>
      <w:hyperlink w:history="1" r:id="rId2fx7ihub5rj1wza8j6wbo">
        <w:r>
          <w:rPr>
            <w:color w:val="2B547E"/>
            <w:sz w:val="20"/>
            <w:szCs w:val="20"/>
          </w:rPr>
          <w:t xml:space="preserve">linkedin.com/in/schundu</w:t>
        </w:r>
      </w:hyperlink>
    </w:p>
    <w:p>
      <w:pPr>
        <w:pStyle w:val="SectionHeader"/>
      </w:pPr>
      <w:r>
        <w:t xml:space="preserve">Professional Summary</w:t>
      </w:r>
    </w:p>
    <w:p>
      <w:r>
        <w:t xml:space="preserve">Strategic SRE leader with 20+ years building mission-critical AI/ML infrastructures across multi-cloud and on-premise environments. Expert in GPU cluster orchestration (NVIDIA DGX, A100/V100/T4), Kubernetes at scale (EKS, GKE, AKS), and distributed ML workload management using Slurm and container orchestration. Proven ability to deliver 99.95%+ SLAs while achieving $8M+ cost optimizations through intelligent resource management. Deep expertise in observability (Prometheus, Grafana, ELK), Infrastructure as Code (Terraform, Ansible), and regulatory compliance (HIPAA, HITRUST, ISO 27001, SOC 2).</w:t>
      </w:r>
    </w:p>
    <w:p>
      <w:pPr>
        <w:pStyle w:val="SectionHeader"/>
      </w:pPr>
      <w:r>
        <w:t xml:space="preserve">Technical Skills</w:t>
      </w:r>
    </w:p>
    <w:p>
      <w:r>
        <w:rPr>
          <w:b/>
          <w:bCs/>
        </w:rPr>
        <w:t xml:space="preserve">Cloud Platforms: </w:t>
      </w:r>
      <w:r>
        <w:t xml:space="preserve">AWS (EKS, Lambda, CloudWatch, EC2), GCP (GKE, Cloud Run, Compute Engine), Azure (AKS, Azure ML)</w:t>
      </w:r>
    </w:p>
    <w:p>
      <w:r>
        <w:rPr>
          <w:b/>
          <w:bCs/>
        </w:rPr>
        <w:t xml:space="preserve">AI/ML Infrastructure: </w:t>
      </w:r>
      <w:r>
        <w:t xml:space="preserve">NVIDIA DGX Systems, GPU Orchestration (A100, V100, T4), Slurm, CUDA, Apple MLX, KEDA Autoscaling</w:t>
      </w:r>
    </w:p>
    <w:p>
      <w:r>
        <w:rPr>
          <w:b/>
          <w:bCs/>
        </w:rPr>
        <w:t xml:space="preserve">Container &amp; Orchestration: </w:t>
      </w:r>
      <w:r>
        <w:t xml:space="preserve">Kubernetes (EKS, GKE, AKS), Docker, Helm, Istio, K3s, ArgoCD/GitOps</w:t>
      </w:r>
    </w:p>
    <w:p>
      <w:r>
        <w:rPr>
          <w:b/>
          <w:bCs/>
        </w:rPr>
        <w:t xml:space="preserve">Infrastructure as Code: </w:t>
      </w:r>
      <w:r>
        <w:t xml:space="preserve">Terraform, Ansible, Azure Bicep, CloudFormation</w:t>
      </w:r>
    </w:p>
    <w:p>
      <w:r>
        <w:rPr>
          <w:b/>
          <w:bCs/>
        </w:rPr>
        <w:t xml:space="preserve">Observability: </w:t>
      </w:r>
      <w:r>
        <w:t xml:space="preserve">Prometheus, Grafana, ELK Stack, CloudWatch, Azure Monitor, Custom Python Exporters</w:t>
      </w:r>
    </w:p>
    <w:p>
      <w:r>
        <w:rPr>
          <w:b/>
          <w:bCs/>
        </w:rPr>
        <w:t xml:space="preserve">CI/CD &amp; DevOps: </w:t>
      </w:r>
      <w:r>
        <w:t xml:space="preserve">GitLab CI/CD, Jenkins, ArgoCD, GitHub Actions, Blue-Green/Canary Deployments</w:t>
      </w:r>
    </w:p>
    <w:p>
      <w:r>
        <w:rPr>
          <w:b/>
          <w:bCs/>
        </w:rPr>
        <w:t xml:space="preserve">Linux &amp; Systems: </w:t>
      </w:r>
      <w:r>
        <w:t xml:space="preserve">RHEL/Ubuntu, Kernel Tuning, cgroups, namespaces, NFS, NetApp Data ONTAP, systemd</w:t>
      </w:r>
    </w:p>
    <w:p>
      <w:r>
        <w:rPr>
          <w:b/>
          <w:bCs/>
        </w:rPr>
        <w:t xml:space="preserve">Programming: </w:t>
      </w:r>
      <w:r>
        <w:t xml:space="preserve">Python, Go, Bash, PowerShell</w:t>
      </w:r>
    </w:p>
    <w:p>
      <w:r>
        <w:rPr>
          <w:b/>
          <w:bCs/>
        </w:rPr>
        <w:t xml:space="preserve">Compliance &amp; ITSM: </w:t>
      </w:r>
      <w:r>
        <w:t xml:space="preserve">HIPAA, HITRUST, FDA GxP, ISO 27001, SOC 2, Jira Service Management, ServiceNow</w:t>
      </w:r>
    </w:p>
    <w:p>
      <w:pPr>
        <w:pStyle w:val="SectionHeader"/>
      </w:pPr>
      <w:r>
        <w:t xml:space="preserve">Professional Experience</w:t>
      </w:r>
    </w:p>
    <w:p>
      <w:pPr>
        <w:tabs>
          <w:tab w:val="right" w:pos="9026"/>
        </w:tabs>
      </w:pPr>
      <w:r>
        <w:rPr>
          <w:b/>
          <w:bCs/>
          <w:sz w:val="24"/>
          <w:szCs w:val="24"/>
        </w:rPr>
        <w:t xml:space="preserve">Senior Cloud Architect – AI Infrastructure &amp; MLOps</w:t>
      </w:r>
      <w:r>
        <w:t xml:space="preserve">	</w:t>
      </w:r>
      <w:r>
        <w:rPr>
          <w:color w:val="555555"/>
          <w:sz w:val="22"/>
          <w:szCs w:val="22"/>
        </w:rPr>
        <w:t xml:space="preserve">Oct 2023 – Present</w:t>
      </w:r>
    </w:p>
    <w:p>
      <w:pPr>
        <w:pStyle w:val="Company"/>
      </w:pPr>
      <w:r>
        <w:t xml:space="preserve">Trackonomy Systems</w:t>
      </w:r>
    </w:p>
    <w:p>
      <w:pPr>
        <w:pStyle w:val="ListParagraph"/>
        <w:numPr>
          <w:ilvl w:val="0"/>
          <w:numId w:val="2"/>
        </w:numPr>
      </w:pPr>
      <w:r>
        <w:t xml:space="preserve">Architected serverless GPU infrastructure using Google Cloud Run and AWS Lambda containers, reducing inference costs by 65% while serving 5M+ daily predictions at 99.97% uptime</w:t>
      </w:r>
    </w:p>
    <w:p>
      <w:pPr>
        <w:pStyle w:val="ListParagraph"/>
        <w:numPr>
          <w:ilvl w:val="0"/>
          <w:numId w:val="2"/>
        </w:numPr>
      </w:pPr>
      <w:r>
        <w:t xml:space="preserve">Implemented GPU scheduling and workload orchestration across heterogeneous clusters (NVIDIA A100, V100, T4) using Kubernetes with KEDA autoscaling, supporting distributed training and inference</w:t>
      </w:r>
    </w:p>
    <w:p>
      <w:pPr>
        <w:pStyle w:val="ListParagraph"/>
        <w:numPr>
          <w:ilvl w:val="0"/>
          <w:numId w:val="2"/>
        </w:numPr>
      </w:pPr>
      <w:r>
        <w:t xml:space="preserve">Built comprehensive AI observability system tracking inference latency (p50/p95/p99), GPU utilization, model drift using Prometheus, Grafana, and custom Python exporters</w:t>
      </w:r>
    </w:p>
    <w:p>
      <w:pPr>
        <w:pStyle w:val="ListParagraph"/>
        <w:numPr>
          <w:ilvl w:val="0"/>
          <w:numId w:val="2"/>
        </w:numPr>
      </w:pPr>
      <w:r>
        <w:t xml:space="preserve">Deployed multi-platform inference pipeline supporting NVIDIA CUDA, Apple MLX, and CPU fallback across 15+ edge locations with intelligent workload routing via K3s and NVIDIA Jetson</w:t>
      </w:r>
    </w:p>
    <w:p>
      <w:pPr>
        <w:pStyle w:val="ListParagraph"/>
        <w:numPr>
          <w:ilvl w:val="0"/>
          <w:numId w:val="2"/>
        </w:numPr>
      </w:pPr>
      <w:r>
        <w:t xml:space="preserve">Engineered automated ML deployment pipelines using ArgoCD/GitOps, reducing deployment time from days to 15 minutes with blue-green deployment strategies</w:t>
      </w:r>
    </w:p>
    <w:p>
      <w:pPr>
        <w:pStyle w:val="ListParagraph"/>
        <w:numPr>
          <w:ilvl w:val="0"/>
          <w:numId w:val="2"/>
        </w:numPr>
      </w:pPr>
      <w:r>
        <w:t xml:space="preserve">Managed CI/CD pipelines via GitLab for UAT and production deployments, implementing release governance and change management workflows</w:t>
      </w:r>
    </w:p>
    <w:p>
      <w:pPr>
        <w:tabs>
          <w:tab w:val="right" w:pos="9026"/>
        </w:tabs>
        <w:spacing w:before="200"/>
      </w:pPr>
      <w:r>
        <w:rPr>
          <w:b/>
          <w:bCs/>
          <w:sz w:val="24"/>
          <w:szCs w:val="24"/>
        </w:rPr>
        <w:t xml:space="preserve">Site Reliability Engineer – ML Infrastructure</w:t>
      </w:r>
      <w:r>
        <w:t xml:space="preserve">	</w:t>
      </w:r>
      <w:r>
        <w:rPr>
          <w:color w:val="555555"/>
          <w:sz w:val="22"/>
          <w:szCs w:val="22"/>
        </w:rPr>
        <w:t xml:space="preserve">Feb 2022 – Oct 2023</w:t>
      </w:r>
    </w:p>
    <w:p>
      <w:pPr>
        <w:pStyle w:val="Company"/>
      </w:pPr>
      <w:r>
        <w:t xml:space="preserve">Amazon Web Services (via Wipro)</w:t>
      </w:r>
    </w:p>
    <w:p>
      <w:pPr>
        <w:pStyle w:val="ListParagraph"/>
        <w:numPr>
          <w:ilvl w:val="0"/>
          <w:numId w:val="2"/>
        </w:numPr>
      </w:pPr>
      <w:r>
        <w:t xml:space="preserve">Delivered GPU cluster management at scale with Kubernetes, Istio, and KEDA, ensuring 99.95% availability for ML inference workloads across multi-region deployments</w:t>
      </w:r>
    </w:p>
    <w:p>
      <w:pPr>
        <w:pStyle w:val="ListParagraph"/>
        <w:numPr>
          <w:ilvl w:val="0"/>
          <w:numId w:val="2"/>
        </w:numPr>
      </w:pPr>
      <w:r>
        <w:t xml:space="preserve">Administered Slurm clusters for distributed training jobs, optimizing job scheduling, resource allocation, and queue management for data science teams</w:t>
      </w:r>
    </w:p>
    <w:p>
      <w:pPr>
        <w:pStyle w:val="ListParagraph"/>
        <w:numPr>
          <w:ilvl w:val="0"/>
          <w:numId w:val="2"/>
        </w:numPr>
      </w:pPr>
      <w:r>
        <w:t xml:space="preserve">Built custom observability stack integrating Prometheus, Grafana, CloudWatch with GPU metrics, model performance dashboards, and automated alerting</w:t>
      </w:r>
    </w:p>
    <w:p>
      <w:pPr>
        <w:pStyle w:val="ListParagraph"/>
        <w:numPr>
          <w:ilvl w:val="0"/>
          <w:numId w:val="2"/>
        </w:numPr>
      </w:pPr>
      <w:r>
        <w:t xml:space="preserve">Implemented MLOps best practices: model versioning, automated retraining pipelines, blue-green deployments for 30+ production models</w:t>
      </w:r>
    </w:p>
    <w:p>
      <w:pPr>
        <w:pStyle w:val="ListParagraph"/>
        <w:numPr>
          <w:ilvl w:val="0"/>
          <w:numId w:val="2"/>
        </w:numPr>
      </w:pPr>
      <w:r>
        <w:t xml:space="preserve">Created automation pipelines in Go/Python reducing manual operations by 85%, including GPU provisioning, NFS storage management, and model deployment</w:t>
      </w:r>
    </w:p>
    <w:p>
      <w:pPr>
        <w:pStyle w:val="ListParagraph"/>
        <w:numPr>
          <w:ilvl w:val="0"/>
          <w:numId w:val="2"/>
        </w:numPr>
      </w:pPr>
      <w:r>
        <w:t xml:space="preserve">Facilitated incident response, RCA documentation, and change planning sessions; maintained escalation matrices for high-severity incidents</w:t>
      </w:r>
    </w:p>
    <w:p>
      <w:pPr>
        <w:tabs>
          <w:tab w:val="right" w:pos="9026"/>
        </w:tabs>
        <w:spacing w:before="200"/>
      </w:pPr>
      <w:r>
        <w:rPr>
          <w:b/>
          <w:bCs/>
          <w:sz w:val="24"/>
          <w:szCs w:val="24"/>
        </w:rPr>
        <w:t xml:space="preserve">Cloud Infrastructure Engineer – Azure ML</w:t>
      </w:r>
      <w:r>
        <w:t xml:space="preserve">	</w:t>
      </w:r>
      <w:r>
        <w:rPr>
          <w:color w:val="555555"/>
          <w:sz w:val="22"/>
          <w:szCs w:val="22"/>
        </w:rPr>
        <w:t xml:space="preserve">Feb 2020 – Feb 2022</w:t>
      </w:r>
    </w:p>
    <w:p>
      <w:pPr>
        <w:pStyle w:val="Company"/>
      </w:pPr>
      <w:r>
        <w:t xml:space="preserve">Microsoft (via Wipro)</w:t>
      </w:r>
    </w:p>
    <w:p>
      <w:pPr>
        <w:pStyle w:val="ListParagraph"/>
        <w:numPr>
          <w:ilvl w:val="0"/>
          <w:numId w:val="2"/>
        </w:numPr>
      </w:pPr>
      <w:r>
        <w:t xml:space="preserve">Engineered scalable AI infrastructure using Azure ML, AKS with GPU node pools, and ExpressRoute for hybrid connectivity to on-premise GPU clusters</w:t>
      </w:r>
    </w:p>
    <w:p>
      <w:pPr>
        <w:pStyle w:val="ListParagraph"/>
        <w:numPr>
          <w:ilvl w:val="0"/>
          <w:numId w:val="2"/>
        </w:numPr>
      </w:pPr>
      <w:r>
        <w:t xml:space="preserve">Implemented Infrastructure as Code for ML pipelines using Terraform and Azure Bicep, improving deployment speed by 80%</w:t>
      </w:r>
    </w:p>
    <w:p>
      <w:pPr>
        <w:pStyle w:val="ListParagraph"/>
        <w:numPr>
          <w:ilvl w:val="0"/>
          <w:numId w:val="2"/>
        </w:numPr>
      </w:pPr>
      <w:r>
        <w:t xml:space="preserve">Integrated Azure Monitor, Prometheus, Grafana for ML workloads with custom GPU metrics and inference dashboards</w:t>
      </w:r>
    </w:p>
    <w:p>
      <w:pPr>
        <w:pStyle w:val="ListParagraph"/>
        <w:numPr>
          <w:ilvl w:val="0"/>
          <w:numId w:val="2"/>
        </w:numPr>
      </w:pPr>
      <w:r>
        <w:t xml:space="preserve">Delivered compliance-as-code pipelines achieving SOC 2, HIPAA, ISO 27001 certifications; configured Linux systems with cgroups for resource isolation</w:t>
      </w:r>
    </w:p>
    <w:p>
      <w:pPr>
        <w:pStyle w:val="ListParagraph"/>
        <w:numPr>
          <w:ilvl w:val="0"/>
          <w:numId w:val="2"/>
        </w:numPr>
      </w:pPr>
      <w:r>
        <w:t xml:space="preserve">Administered ITSM workflows using Jira Service Management for release/change/incident management with audit trail documentation</w:t>
      </w:r>
    </w:p>
    <w:p>
      <w:pPr>
        <w:tabs>
          <w:tab w:val="right" w:pos="9026"/>
        </w:tabs>
        <w:spacing w:before="200"/>
      </w:pPr>
      <w:r>
        <w:rPr>
          <w:b/>
          <w:bCs/>
          <w:sz w:val="24"/>
          <w:szCs w:val="24"/>
        </w:rPr>
        <w:t xml:space="preserve">Cloud Architect – Healthcare AI Infrastructure</w:t>
      </w:r>
      <w:r>
        <w:t xml:space="preserve">	</w:t>
      </w:r>
      <w:r>
        <w:rPr>
          <w:color w:val="555555"/>
          <w:sz w:val="22"/>
          <w:szCs w:val="22"/>
        </w:rPr>
        <w:t xml:space="preserve">Jun 2018 – Feb 2020</w:t>
      </w:r>
    </w:p>
    <w:p>
      <w:pPr>
        <w:pStyle w:val="Company"/>
      </w:pPr>
      <w:r>
        <w:t xml:space="preserve">Harvard Pilgrim Health Care</w:t>
      </w:r>
    </w:p>
    <w:p>
      <w:pPr>
        <w:pStyle w:val="ListParagraph"/>
        <w:numPr>
          <w:ilvl w:val="0"/>
          <w:numId w:val="2"/>
        </w:numPr>
      </w:pPr>
      <w:r>
        <w:t xml:space="preserve">Led cloud modernization for HIPAA-regulated AI/ML applications to AWS, implementing GPU-enabled EKS clusters with NFS-backed persistent storage</w:t>
      </w:r>
    </w:p>
    <w:p>
      <w:pPr>
        <w:pStyle w:val="ListParagraph"/>
        <w:numPr>
          <w:ilvl w:val="0"/>
          <w:numId w:val="2"/>
        </w:numPr>
      </w:pPr>
      <w:r>
        <w:t xml:space="preserve">Designed HIPAA/HITRUST-compliant ML pipeline with end-to-end encryption, audit logging, secure model serving meeting FDA GxP requirements</w:t>
      </w:r>
    </w:p>
    <w:p>
      <w:pPr>
        <w:pStyle w:val="ListParagraph"/>
        <w:numPr>
          <w:ilvl w:val="0"/>
          <w:numId w:val="2"/>
        </w:numPr>
      </w:pPr>
      <w:r>
        <w:t xml:space="preserve">Implemented comprehensive observability using ELK Stack, Prometheus, Grafana reducing false alerts by 60% through intelligent threshold tuning</w:t>
      </w:r>
    </w:p>
    <w:p>
      <w:pPr>
        <w:pStyle w:val="ListParagraph"/>
        <w:numPr>
          <w:ilvl w:val="0"/>
          <w:numId w:val="2"/>
        </w:numPr>
      </w:pPr>
      <w:r>
        <w:t xml:space="preserve">Supported operational readiness including onboarding documentation, training materials, and release protocols for engineering teams</w:t>
      </w:r>
    </w:p>
    <w:p>
      <w:pPr>
        <w:tabs>
          <w:tab w:val="right" w:pos="9026"/>
        </w:tabs>
        <w:spacing w:before="200"/>
      </w:pPr>
      <w:r>
        <w:rPr>
          <w:b/>
          <w:bCs/>
          <w:sz w:val="24"/>
          <w:szCs w:val="24"/>
        </w:rPr>
        <w:t xml:space="preserve">Senior Infrastructure Architect</w:t>
      </w:r>
      <w:r>
        <w:t xml:space="preserve">	</w:t>
      </w:r>
      <w:r>
        <w:rPr>
          <w:color w:val="555555"/>
          <w:sz w:val="22"/>
          <w:szCs w:val="22"/>
        </w:rPr>
        <w:t xml:space="preserve">May 2005 – Jun 2018</w:t>
      </w:r>
    </w:p>
    <w:p>
      <w:pPr>
        <w:pStyle w:val="Company"/>
      </w:pPr>
      <w:r>
        <w:t xml:space="preserve">Tata Consultancy Services (TCS)</w:t>
      </w:r>
    </w:p>
    <w:p>
      <w:pPr>
        <w:pStyle w:val="ListParagraph"/>
        <w:numPr>
          <w:ilvl w:val="0"/>
          <w:numId w:val="2"/>
        </w:numPr>
      </w:pPr>
      <w:r>
        <w:t xml:space="preserve">Designed enterprise infrastructure for global clients across government, telecom, and financial services sectors with 99.9%+ SLA commitments</w:t>
      </w:r>
    </w:p>
    <w:p>
      <w:pPr>
        <w:pStyle w:val="ListParagraph"/>
        <w:numPr>
          <w:ilvl w:val="0"/>
          <w:numId w:val="2"/>
        </w:numPr>
      </w:pPr>
      <w:r>
        <w:t xml:space="preserve">Deployed early container-first architectures with production Kubernetes clusters, NetApp storage integration, and software-defined networking</w:t>
      </w:r>
    </w:p>
    <w:p>
      <w:pPr>
        <w:pStyle w:val="ListParagraph"/>
        <w:numPr>
          <w:ilvl w:val="0"/>
          <w:numId w:val="2"/>
        </w:numPr>
      </w:pPr>
      <w:r>
        <w:t xml:space="preserve">Built automation-first CI/CD practices using Jenkins and GitLab, enabling application delivery at scale with comprehensive release tracking</w:t>
      </w:r>
    </w:p>
    <w:p>
      <w:pPr>
        <w:pStyle w:val="ListParagraph"/>
        <w:numPr>
          <w:ilvl w:val="0"/>
          <w:numId w:val="2"/>
        </w:numPr>
      </w:pPr>
      <w:r>
        <w:t xml:space="preserve">Deep Linux administration including kernel tuning, performance optimization, storage management (NFS, SAN, NetApp), and security hardening</w:t>
      </w:r>
    </w:p>
    <w:p>
      <w:pPr>
        <w:pStyle w:val="SectionHeader"/>
      </w:pPr>
      <w:r>
        <w:t xml:space="preserve">Education</w:t>
      </w:r>
    </w:p>
    <w:p>
      <w:pPr>
        <w:tabs>
          <w:tab w:val="right" w:pos="9026"/>
        </w:tabs>
      </w:pPr>
      <w:r>
        <w:rPr>
          <w:b/>
          <w:bCs/>
        </w:rPr>
        <w:t xml:space="preserve">Bachelor of Engineering</w:t>
      </w:r>
      <w:r>
        <w:t xml:space="preserve">	</w:t>
      </w:r>
      <w:r>
        <w:rPr>
          <w:color w:val="555555"/>
        </w:rPr>
        <w:t xml:space="preserve">Acharya Nagarjuna University</w:t>
      </w:r>
    </w:p>
    <w:p>
      <w:r>
        <w:t xml:space="preserve">Core engineering principles with focus on distributed systems, infrastructure architecture, and emerging AI/ML technologies</w:t>
      </w:r>
    </w:p>
    <w:p>
      <w:pPr>
        <w:pStyle w:val="SectionHeader"/>
      </w:pPr>
      <w:r>
        <w:t xml:space="preserve">Certifications &amp; Training</w:t>
      </w:r>
    </w:p>
    <w:p>
      <w:r>
        <w:t xml:space="preserve">AWS Solutions Architect • Google Cloud Professional • Kubernetes Administrator (CKA) • Terraform Associate • ITIL Foundation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40"/>
    </w:pPr>
    <w:rPr>
      <w:rFonts w:ascii="Arial" w:cs="Arial" w:eastAsia="Arial" w:hAnsi="Arial"/>
      <w:b/>
      <w:bCs/>
      <w:color w:val="2B547E"/>
      <w:sz w:val="52"/>
      <w:szCs w:val="52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color w:val="555555"/>
      <w:sz w:val="28"/>
      <w:szCs w:val="28"/>
    </w:rPr>
  </w:style>
  <w:style w:type="paragraph" w:styleId="SectionHeader">
    <w:name w:val="SectionHeader"/>
    <w:basedOn w:val="Normal"/>
    <w:pPr>
      <w:pBdr>
        <w:bottom w:val="single" w:color="2B547E" w:sz="12"/>
      </w:pBdr>
      <w:spacing w:before="280" w:after="120"/>
    </w:pPr>
    <w:rPr>
      <w:rFonts w:ascii="Arial" w:cs="Arial" w:eastAsia="Arial" w:hAnsi="Arial"/>
      <w:b/>
      <w:bCs/>
      <w:caps/>
      <w:color w:val="2B547E"/>
      <w:sz w:val="26"/>
      <w:szCs w:val="26"/>
    </w:rPr>
  </w:style>
  <w:style w:type="paragraph" w:styleId="JobTitle">
    <w:name w:val="JobTitle"/>
    <w:basedOn w:val="Normal"/>
    <w:pPr>
      <w:spacing w:before="160" w:after="40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Company">
    <w:name w:val="Company"/>
    <w:basedOn w:val="Normal"/>
    <w:pPr>
      <w:spacing w:after="80"/>
    </w:pPr>
    <w:rPr>
      <w:rFonts w:ascii="Arial" w:cs="Arial" w:eastAsia="Arial" w:hAnsi="Arial"/>
      <w:i/>
      <w:iCs/>
      <w:color w:val="555555"/>
      <w:sz w:val="22"/>
      <w:szCs w:val="22"/>
    </w:rPr>
  </w:style>
  <w:style w:type="paragraph" w:styleId="Normal">
    <w:name w:val="Normal"/>
    <w:pPr>
      <w:spacing w:after="60" w:line="276"/>
    </w:pPr>
    <w:rPr>
      <w:rFonts w:ascii="Arial" w:cs="Arial" w:eastAsia="Arial" w:hAnsi="Arial"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fx7ihub5rj1wza8j6wbo" Type="http://schemas.openxmlformats.org/officeDocument/2006/relationships/hyperlink" Target="https://linkedin.com/in/schundu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2025-12-19T01:12:28.869Z</dcterms:created>
  <dcterms:modified xsi:type="dcterms:W3CDTF">2025-12-19T01:12:28.870Z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