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jc w:val="center"/>
      </w:pPr>
      <w:r>
        <w:t xml:space="preserve">Sudhakar Chundu</w:t>
      </w:r>
    </w:p>
    <w:p>
      <w:pPr>
        <w:pStyle w:val="Title"/>
        <w:jc w:val="center"/>
      </w:pPr>
      <w:r>
        <w:t xml:space="preserve">Senior Director, IT Infrastructure &amp; Operations</w:t>
      </w:r>
    </w:p>
    <w:p>
      <w:pPr>
        <w:spacing w:after="200"/>
        <w:jc w:val="center"/>
      </w:pPr>
      <w:r>
        <w:rPr>
          <w:sz w:val="20"/>
          <w:szCs w:val="20"/>
        </w:rPr>
        <w:t xml:space="preserve">San Jose, CA • </w:t>
      </w:r>
      <w:r>
        <w:rPr>
          <w:sz w:val="20"/>
          <w:szCs w:val="20"/>
        </w:rPr>
        <w:t xml:space="preserve">+1 513-666-0099 • </w:t>
      </w:r>
      <w:r>
        <w:rPr>
          <w:sz w:val="20"/>
          <w:szCs w:val="20"/>
        </w:rPr>
        <w:t xml:space="preserve">chundubabu@gmail.com • </w:t>
      </w:r>
      <w:hyperlink w:history="1" r:id="rIdru977pchmeui6bq7nipsy">
        <w:r>
          <w:rPr>
            <w:color w:val="1A365D"/>
            <w:sz w:val="20"/>
            <w:szCs w:val="20"/>
          </w:rPr>
          <w:t xml:space="preserve">linkedin.com/in/schundu</w:t>
        </w:r>
      </w:hyperlink>
    </w:p>
    <w:p>
      <w:pPr>
        <w:pStyle w:val="SectionHeader"/>
      </w:pPr>
      <w:r>
        <w:t xml:space="preserve">Executive Summary</w:t>
      </w:r>
    </w:p>
    <w:p>
      <w:r>
        <w:t xml:space="preserve">Senior IT Infrastructure executive with 20+ years leading strategic planning, implementation, and operations of enterprise-scale infrastructure across data centers, cloud platforms, networks, and telecommunications. Proven track record planning and deploying IT infrastructure for new facilities including manufacturing plants, office expansions, and data center buildouts across global locations. Expert in developing long-term infrastructure roadmaps that scale with organizational growth while optimizing cost efficiency—delivering $8M+ annual savings. Strong background in team leadership, vendor management, budget ownership ($15M+), and regulatory compliance (SOC 2, HIPAA, GDPR). Skilled at cross-functional collaboration with construction, real estate, and facilities teams to integrate IT planning into facility development timelines.</w:t>
      </w:r>
    </w:p>
    <w:p>
      <w:pPr>
        <w:pStyle w:val="SectionHeader"/>
      </w:pPr>
      <w:r>
        <w:t xml:space="preserve">Leadership Competencies</w:t>
      </w:r>
    </w:p>
    <w:p>
      <w:r>
        <w:rPr>
          <w:b/>
          <w:bCs/>
        </w:rPr>
        <w:t xml:space="preserve">Strategic Infrastructure Planning: </w:t>
      </w:r>
      <w:r>
        <w:t xml:space="preserve">IT roadmap development, capacity planning, long-term infrastructure strategies, technology modernization, business alignment</w:t>
      </w:r>
    </w:p>
    <w:p>
      <w:r>
        <w:rPr>
          <w:b/>
          <w:bCs/>
        </w:rPr>
        <w:t xml:space="preserve">Facility Infrastructure Deployment: </w:t>
      </w:r>
      <w:r>
        <w:t xml:space="preserve">New facility buildouts, manufacturing IT, structured cabling, network closets, HVAC/power redundancy, space planning, relocations</w:t>
      </w:r>
    </w:p>
    <w:p>
      <w:r>
        <w:rPr>
          <w:b/>
          <w:bCs/>
        </w:rPr>
        <w:t xml:space="preserve">Data Center &amp; Cloud Operations: </w:t>
      </w:r>
      <w:r>
        <w:t xml:space="preserve">On-premise data centers, hybrid/multi-cloud (AWS, Azure, GCP), compute, storage, virtualization, disaster recovery</w:t>
      </w:r>
    </w:p>
    <w:p>
      <w:r>
        <w:rPr>
          <w:b/>
          <w:bCs/>
        </w:rPr>
        <w:t xml:space="preserve">Network &amp; Telecommunications: </w:t>
      </w:r>
      <w:r>
        <w:t xml:space="preserve">Enterprise networking, WAN/LAN, SD-WAN, VoIP, video conferencing, network security, firewall management</w:t>
      </w:r>
    </w:p>
    <w:p>
      <w:r>
        <w:rPr>
          <w:b/>
          <w:bCs/>
        </w:rPr>
        <w:t xml:space="preserve">Team &amp; Vendor Leadership: </w:t>
      </w:r>
      <w:r>
        <w:t xml:space="preserve">Team building, mentorship, performance management, vendor negotiations, contract management, SLA governance</w:t>
      </w:r>
    </w:p>
    <w:p>
      <w:r>
        <w:rPr>
          <w:b/>
          <w:bCs/>
        </w:rPr>
        <w:t xml:space="preserve">Budget &amp; Governance: </w:t>
      </w:r>
      <w:r>
        <w:t xml:space="preserve">Capital/operational budgeting, FinOps, portfolio prioritization, project governance, performance metrics, business continuity</w:t>
      </w:r>
    </w:p>
    <w:p>
      <w:r>
        <w:rPr>
          <w:b/>
          <w:bCs/>
        </w:rPr>
        <w:t xml:space="preserve">Compliance &amp; Security: </w:t>
      </w:r>
      <w:r>
        <w:t xml:space="preserve">SOC 2, HIPAA, GDPR, ISO 27001, security architecture, risk management, audit coordination</w:t>
      </w:r>
    </w:p>
    <w:p>
      <w:pPr>
        <w:pStyle w:val="SectionHeader"/>
      </w:pPr>
      <w:r>
        <w:t xml:space="preserve">Professional Experience</w:t>
      </w:r>
    </w:p>
    <w:p>
      <w:pPr>
        <w:tabs>
          <w:tab w:val="right" w:pos="9026"/>
        </w:tabs>
      </w:pPr>
      <w:r>
        <w:rPr>
          <w:b/>
          <w:bCs/>
          <w:sz w:val="24"/>
          <w:szCs w:val="24"/>
        </w:rPr>
        <w:t xml:space="preserve">Director of Cloud Engineering &amp; Infrastructure</w:t>
      </w:r>
      <w:r>
        <w:t xml:space="preserve">	</w:t>
      </w:r>
      <w:r>
        <w:rPr>
          <w:color w:val="555555"/>
          <w:sz w:val="22"/>
          <w:szCs w:val="22"/>
        </w:rPr>
        <w:t xml:space="preserve">Oct 2023 – Present</w:t>
      </w:r>
    </w:p>
    <w:p>
      <w:pPr>
        <w:pStyle w:val="Company"/>
      </w:pPr>
      <w:r>
        <w:t xml:space="preserve">Trackonomy Systems</w:t>
      </w:r>
    </w:p>
    <w:p>
      <w:r>
        <w:rPr>
          <w:b/>
          <w:bCs/>
          <w:i/>
          <w:iCs/>
          <w:sz w:val="21"/>
          <w:szCs w:val="21"/>
        </w:rPr>
        <w:t xml:space="preserve">Strategic Leadership &amp; Infrastructure Planning</w:t>
      </w:r>
    </w:p>
    <w:p>
      <w:pPr>
        <w:pStyle w:val="ListParagraph"/>
        <w:numPr>
          <w:ilvl w:val="0"/>
          <w:numId w:val="2"/>
        </w:numPr>
      </w:pPr>
      <w:r>
        <w:t xml:space="preserve">Define and execute IT infrastructure roadmap aligned with enterprise IoT product strategy and global expansion into 8 countries</w:t>
      </w:r>
    </w:p>
    <w:p>
      <w:pPr>
        <w:pStyle w:val="ListParagraph"/>
        <w:numPr>
          <w:ilvl w:val="0"/>
          <w:numId w:val="2"/>
        </w:numPr>
      </w:pPr>
      <w:r>
        <w:t xml:space="preserve">Led infrastructure planning and deployment for new facility openings including manufacturing sites, warehouse operations, and regional offices across North America and APAC</w:t>
      </w:r>
    </w:p>
    <w:p>
      <w:pPr>
        <w:pStyle w:val="ListParagraph"/>
        <w:numPr>
          <w:ilvl w:val="0"/>
          <w:numId w:val="2"/>
        </w:numPr>
      </w:pPr>
      <w:r>
        <w:t xml:space="preserve">Coordinate with construction and facilities teams to integrate IT requirements into facility development timelines including structured cabling, network infrastructure, and power/HVAC specifications</w:t>
      </w:r>
    </w:p>
    <w:p>
      <w:pPr>
        <w:spacing w:before="100"/>
      </w:pPr>
      <w:r>
        <w:rPr>
          <w:b/>
          <w:bCs/>
          <w:i/>
          <w:iCs/>
          <w:sz w:val="21"/>
          <w:szCs w:val="21"/>
        </w:rPr>
        <w:t xml:space="preserve">Infrastructure Operations &amp; Performance</w:t>
      </w:r>
    </w:p>
    <w:p>
      <w:pPr>
        <w:pStyle w:val="ListParagraph"/>
        <w:numPr>
          <w:ilvl w:val="0"/>
          <w:numId w:val="2"/>
        </w:numPr>
      </w:pPr>
      <w:r>
        <w:t xml:space="preserve">Ensure 99.97% availability across enterprise infrastructure supporting 5M+ daily transactions through hybrid cloud architecture (AWS, GCP, on-premise)</w:t>
      </w:r>
    </w:p>
    <w:p>
      <w:pPr>
        <w:pStyle w:val="ListParagraph"/>
        <w:numPr>
          <w:ilvl w:val="0"/>
          <w:numId w:val="2"/>
        </w:numPr>
      </w:pPr>
      <w:r>
        <w:t xml:space="preserve">Drive continuous improvement in infrastructure monitoring and automation, reducing operational overhead by 65% while improving incident response times</w:t>
      </w:r>
    </w:p>
    <w:p>
      <w:pPr>
        <w:pStyle w:val="ListParagraph"/>
        <w:numPr>
          <w:ilvl w:val="0"/>
          <w:numId w:val="2"/>
        </w:numPr>
      </w:pPr>
      <w:r>
        <w:t xml:space="preserve">Implemented disaster recovery and business continuity plans with automated failover across multiple regions; maintain RPO &lt; 1 hour, RTO &lt; 4 hours</w:t>
      </w:r>
    </w:p>
    <w:p>
      <w:pPr>
        <w:spacing w:before="100"/>
      </w:pPr>
      <w:r>
        <w:rPr>
          <w:b/>
          <w:bCs/>
          <w:i/>
          <w:iCs/>
          <w:sz w:val="21"/>
          <w:szCs w:val="21"/>
        </w:rPr>
        <w:t xml:space="preserve">Budget &amp; Vendor Management</w:t>
      </w:r>
    </w:p>
    <w:p>
      <w:pPr>
        <w:pStyle w:val="ListParagraph"/>
        <w:numPr>
          <w:ilvl w:val="0"/>
          <w:numId w:val="2"/>
        </w:numPr>
      </w:pPr>
      <w:r>
        <w:t xml:space="preserve">Manage $12M+ annual infrastructure budget including capital expenditures for facility buildouts and operational expenses for cloud/data center operations</w:t>
      </w:r>
    </w:p>
    <w:p>
      <w:pPr>
        <w:pStyle w:val="ListParagraph"/>
        <w:numPr>
          <w:ilvl w:val="0"/>
          <w:numId w:val="2"/>
        </w:numPr>
      </w:pPr>
      <w:r>
        <w:t xml:space="preserve">Achieved $8M+ annual cost optimization through vendor consolidation, reserved capacity planning, and infrastructure rightsizing initiatives</w:t>
      </w:r>
    </w:p>
    <w:p>
      <w:pPr>
        <w:pStyle w:val="ListParagraph"/>
        <w:numPr>
          <w:ilvl w:val="0"/>
          <w:numId w:val="2"/>
        </w:numPr>
      </w:pPr>
      <w:r>
        <w:t xml:space="preserve">Lead vendor relationships and contract negotiations with major providers (AWS, Cisco, Dell, Palo Alto); establish SLAs and performance KPIs</w:t>
      </w:r>
    </w:p>
    <w:p>
      <w:pPr>
        <w:tabs>
          <w:tab w:val="right" w:pos="9026"/>
        </w:tabs>
        <w:spacing w:before="220"/>
      </w:pPr>
      <w:r>
        <w:rPr>
          <w:b/>
          <w:bCs/>
          <w:sz w:val="24"/>
          <w:szCs w:val="24"/>
        </w:rPr>
        <w:t xml:space="preserve">Senior Infrastructure Manager – Enterprise Cloud</w:t>
      </w:r>
      <w:r>
        <w:t xml:space="preserve">	</w:t>
      </w:r>
      <w:r>
        <w:rPr>
          <w:color w:val="555555"/>
          <w:sz w:val="22"/>
          <w:szCs w:val="22"/>
        </w:rPr>
        <w:t xml:space="preserve">Feb 2022 – Oct 2023</w:t>
      </w:r>
    </w:p>
    <w:p>
      <w:pPr>
        <w:pStyle w:val="Company"/>
      </w:pPr>
      <w:r>
        <w:t xml:space="preserve">Amazon Web Services (via Wipro)</w:t>
      </w:r>
    </w:p>
    <w:p>
      <w:pPr>
        <w:pStyle w:val="ListParagraph"/>
        <w:numPr>
          <w:ilvl w:val="0"/>
          <w:numId w:val="2"/>
        </w:numPr>
      </w:pPr>
      <w:r>
        <w:t xml:space="preserve">Led infrastructure strategy and cloud migration programs for Fortune 500 clients, managing teams of 15+ engineers across multiple time zones</w:t>
      </w:r>
    </w:p>
    <w:p>
      <w:pPr>
        <w:pStyle w:val="ListParagraph"/>
        <w:numPr>
          <w:ilvl w:val="0"/>
          <w:numId w:val="2"/>
        </w:numPr>
      </w:pPr>
      <w:r>
        <w:t xml:space="preserve">Planned and executed infrastructure deployments for client facility expansions including new office locations, call centers, and regional data centers</w:t>
      </w:r>
    </w:p>
    <w:p>
      <w:pPr>
        <w:pStyle w:val="ListParagraph"/>
        <w:numPr>
          <w:ilvl w:val="0"/>
          <w:numId w:val="2"/>
        </w:numPr>
      </w:pPr>
      <w:r>
        <w:t xml:space="preserve">Designed hybrid infrastructure architectures integrating on-premise data centers with AWS cloud services; implemented Direct Connect for secure, high-performance connectivity</w:t>
      </w:r>
    </w:p>
    <w:p>
      <w:pPr>
        <w:pStyle w:val="ListParagraph"/>
        <w:numPr>
          <w:ilvl w:val="0"/>
          <w:numId w:val="2"/>
        </w:numPr>
      </w:pPr>
      <w:r>
        <w:t xml:space="preserve">Developed capacity planning models and long-term infrastructure strategies enabling 40% cost reduction while scaling to meet 3x demand growth</w:t>
      </w:r>
    </w:p>
    <w:p>
      <w:pPr>
        <w:pStyle w:val="ListParagraph"/>
        <w:numPr>
          <w:ilvl w:val="0"/>
          <w:numId w:val="2"/>
        </w:numPr>
      </w:pPr>
      <w:r>
        <w:t xml:space="preserve">Managed vendor relationships and service level agreements; conducted quarterly business reviews with key infrastructure partners</w:t>
      </w:r>
    </w:p>
    <w:p>
      <w:pPr>
        <w:pStyle w:val="ListParagraph"/>
        <w:numPr>
          <w:ilvl w:val="0"/>
          <w:numId w:val="2"/>
        </w:numPr>
      </w:pPr>
      <w:r>
        <w:t xml:space="preserve">Collaborated with security teams ensuring SOC 2 and compliance requirements were integrated into all infrastructure designs</w:t>
      </w:r>
    </w:p>
    <w:p>
      <w:pPr>
        <w:tabs>
          <w:tab w:val="right" w:pos="9026"/>
        </w:tabs>
        <w:spacing w:before="220"/>
      </w:pPr>
      <w:r>
        <w:rPr>
          <w:b/>
          <w:bCs/>
          <w:sz w:val="24"/>
          <w:szCs w:val="24"/>
        </w:rPr>
        <w:t xml:space="preserve">Infrastructure Architect – Azure &amp; Hybrid Cloud</w:t>
      </w:r>
      <w:r>
        <w:t xml:space="preserve">	</w:t>
      </w:r>
      <w:r>
        <w:rPr>
          <w:color w:val="555555"/>
          <w:sz w:val="22"/>
          <w:szCs w:val="22"/>
        </w:rPr>
        <w:t xml:space="preserve">Feb 2020 – Feb 2022</w:t>
      </w:r>
    </w:p>
    <w:p>
      <w:pPr>
        <w:pStyle w:val="Company"/>
      </w:pPr>
      <w:r>
        <w:t xml:space="preserve">Microsoft (via Wipro)</w:t>
      </w:r>
    </w:p>
    <w:p>
      <w:pPr>
        <w:pStyle w:val="ListParagraph"/>
        <w:numPr>
          <w:ilvl w:val="0"/>
          <w:numId w:val="2"/>
        </w:numPr>
      </w:pPr>
      <w:r>
        <w:t xml:space="preserve">Architected enterprise infrastructure solutions using Azure, including compute, storage, networking, and hybrid connectivity via ExpressRoute</w:t>
      </w:r>
    </w:p>
    <w:p>
      <w:pPr>
        <w:pStyle w:val="ListParagraph"/>
        <w:numPr>
          <w:ilvl w:val="0"/>
          <w:numId w:val="2"/>
        </w:numPr>
      </w:pPr>
      <w:r>
        <w:t xml:space="preserve">Led data center consolidation and cloud migration initiatives, transitioning 200+ workloads while maintaining 99.9% availability during migrations</w:t>
      </w:r>
    </w:p>
    <w:p>
      <w:pPr>
        <w:pStyle w:val="ListParagraph"/>
        <w:numPr>
          <w:ilvl w:val="0"/>
          <w:numId w:val="2"/>
        </w:numPr>
      </w:pPr>
      <w:r>
        <w:t xml:space="preserve">Implemented Infrastructure-as-Code standards reducing deployment time by 80% and ensuring consistent, repeatable infrastructure provisioning</w:t>
      </w:r>
    </w:p>
    <w:p>
      <w:pPr>
        <w:pStyle w:val="ListParagraph"/>
        <w:numPr>
          <w:ilvl w:val="0"/>
          <w:numId w:val="2"/>
        </w:numPr>
      </w:pPr>
      <w:r>
        <w:t xml:space="preserve">Delivered compliance frameworks achieving SOC 2, HIPAA, and ISO 27001 certifications; coordinated audit documentation and remediation</w:t>
      </w:r>
    </w:p>
    <w:p>
      <w:pPr>
        <w:pStyle w:val="ListParagraph"/>
        <w:numPr>
          <w:ilvl w:val="0"/>
          <w:numId w:val="2"/>
        </w:numPr>
      </w:pPr>
      <w:r>
        <w:t xml:space="preserve">Managed $8M infrastructure budget; implemented FinOps practices achieving 35% cost optimization through reserved instances and rightsizing</w:t>
      </w:r>
    </w:p>
    <w:p>
      <w:pPr>
        <w:tabs>
          <w:tab w:val="right" w:pos="9026"/>
        </w:tabs>
        <w:spacing w:before="220"/>
      </w:pPr>
      <w:r>
        <w:rPr>
          <w:b/>
          <w:bCs/>
          <w:sz w:val="24"/>
          <w:szCs w:val="24"/>
        </w:rPr>
        <w:t xml:space="preserve">Senior Infrastructure Manager / Principal Consultant</w:t>
      </w:r>
      <w:r>
        <w:t xml:space="preserve">	</w:t>
      </w:r>
      <w:r>
        <w:rPr>
          <w:color w:val="555555"/>
          <w:sz w:val="22"/>
          <w:szCs w:val="22"/>
        </w:rPr>
        <w:t xml:space="preserve">May 2005 – Feb 2020</w:t>
      </w:r>
    </w:p>
    <w:p>
      <w:pPr>
        <w:pStyle w:val="Company"/>
      </w:pPr>
      <w:r>
        <w:t xml:space="preserve">Tata Consultancy Services (TCS)</w:t>
      </w:r>
    </w:p>
    <w:p>
      <w:r>
        <w:rPr>
          <w:i/>
          <w:iCs/>
        </w:rPr>
        <w:t xml:space="preserve">Progressive leadership roles managing enterprise IT infrastructure for global clients across healthcare, government, telecom, and financial services.</w:t>
      </w:r>
    </w:p>
    <w:p>
      <w:pPr>
        <w:pStyle w:val="ClientHeader"/>
      </w:pPr>
      <w:r>
        <w:t xml:space="preserve">Harvard Pilgrim Health Care (Healthcare) | 2018 – 2020</w:t>
      </w:r>
    </w:p>
    <w:p>
      <w:pPr>
        <w:pStyle w:val="ListParagraph"/>
        <w:numPr>
          <w:ilvl w:val="0"/>
          <w:numId w:val="3"/>
        </w:numPr>
      </w:pPr>
      <w:r>
        <w:t xml:space="preserve">Led IT infrastructure planning for new regional office and call center facility expansions across New England; coordinated structured cabling, network closets, and telecom systems</w:t>
      </w:r>
    </w:p>
    <w:p>
      <w:pPr>
        <w:pStyle w:val="ListParagraph"/>
        <w:numPr>
          <w:ilvl w:val="0"/>
          <w:numId w:val="3"/>
        </w:numPr>
      </w:pPr>
      <w:r>
        <w:t xml:space="preserve">Managed data center modernization program including compute/storage refresh, network upgrades, and disaster recovery site implementation</w:t>
      </w:r>
    </w:p>
    <w:p>
      <w:pPr>
        <w:pStyle w:val="ListParagraph"/>
        <w:numPr>
          <w:ilvl w:val="0"/>
          <w:numId w:val="3"/>
        </w:numPr>
      </w:pPr>
      <w:r>
        <w:t xml:space="preserve">Ensured HIPAA compliance across all infrastructure deployments; collaborated with security teams on network segmentation and access controls</w:t>
      </w:r>
    </w:p>
    <w:p>
      <w:pPr>
        <w:pStyle w:val="ListParagraph"/>
        <w:numPr>
          <w:ilvl w:val="0"/>
          <w:numId w:val="3"/>
        </w:numPr>
      </w:pPr>
      <w:r>
        <w:t xml:space="preserve">Managed $6M annual infrastructure budget; negotiated vendor contracts achieving 25% cost reduction on hardware refresh cycles</w:t>
      </w:r>
    </w:p>
    <w:p>
      <w:pPr>
        <w:pStyle w:val="ClientHeader"/>
      </w:pPr>
      <w:r>
        <w:t xml:space="preserve">Enterprise Clients (Government, Telecom, Financial Services) | 2005 – 2018</w:t>
      </w:r>
    </w:p>
    <w:p>
      <w:pPr>
        <w:pStyle w:val="ListParagraph"/>
        <w:numPr>
          <w:ilvl w:val="0"/>
          <w:numId w:val="3"/>
        </w:numPr>
      </w:pPr>
      <w:r>
        <w:t xml:space="preserve">Led infrastructure deployments for 20+ new facility buildouts including branch offices, call centers, and manufacturing sites across global locations</w:t>
      </w:r>
    </w:p>
    <w:p>
      <w:pPr>
        <w:pStyle w:val="ListParagraph"/>
        <w:numPr>
          <w:ilvl w:val="0"/>
          <w:numId w:val="3"/>
        </w:numPr>
      </w:pPr>
      <w:r>
        <w:t xml:space="preserve">Managed enterprise data center operations including compute (VMware, Hyper-V), storage (NetApp, EMC), and network infrastructure (Cisco) with 99.9%+ uptime</w:t>
      </w:r>
    </w:p>
    <w:p>
      <w:pPr>
        <w:pStyle w:val="ListParagraph"/>
        <w:numPr>
          <w:ilvl w:val="0"/>
          <w:numId w:val="3"/>
        </w:numPr>
      </w:pPr>
      <w:r>
        <w:t xml:space="preserve">Built and led infrastructure teams of 25+ engineers; established performance metrics, mentorship programs, and career development paths</w:t>
      </w:r>
    </w:p>
    <w:p>
      <w:pPr>
        <w:pStyle w:val="ListParagraph"/>
        <w:numPr>
          <w:ilvl w:val="0"/>
          <w:numId w:val="3"/>
        </w:numPr>
      </w:pPr>
      <w:r>
        <w:t xml:space="preserve">Developed long-term infrastructure strategies and technology roadmaps aligned with business growth; managed $15M+ annual budgets</w:t>
      </w:r>
    </w:p>
    <w:p>
      <w:pPr>
        <w:pStyle w:val="ListParagraph"/>
        <w:numPr>
          <w:ilvl w:val="0"/>
          <w:numId w:val="3"/>
        </w:numPr>
      </w:pPr>
      <w:r>
        <w:t xml:space="preserve">Implemented disaster recovery programs with geographic redundancy; achieved RPO/RTO targets during multiple DR tests and actual failover events</w:t>
      </w:r>
    </w:p>
    <w:p>
      <w:pPr>
        <w:pStyle w:val="ListParagraph"/>
        <w:numPr>
          <w:ilvl w:val="0"/>
          <w:numId w:val="3"/>
        </w:numPr>
      </w:pPr>
      <w:r>
        <w:t xml:space="preserve">Coordinated with construction and real estate teams on facility IT requirements including power capacity, cooling, structured cabling, and network room specifications</w:t>
      </w:r>
    </w:p>
    <w:p>
      <w:pPr>
        <w:pStyle w:val="SectionHeader"/>
      </w:pPr>
      <w:r>
        <w:t xml:space="preserve">Education &amp; Certifications</w:t>
      </w:r>
    </w:p>
    <w:p>
      <w:pPr>
        <w:tabs>
          <w:tab w:val="right" w:pos="9026"/>
        </w:tabs>
      </w:pPr>
      <w:r>
        <w:rPr>
          <w:b/>
          <w:bCs/>
        </w:rPr>
        <w:t xml:space="preserve">Bachelor of Engineering</w:t>
      </w:r>
      <w:r>
        <w:t xml:space="preserve"> – Computer Science</w:t>
      </w:r>
      <w:r>
        <w:t xml:space="preserve">	</w:t>
      </w:r>
      <w:r>
        <w:rPr>
          <w:color w:val="555555"/>
        </w:rPr>
        <w:t xml:space="preserve">Acharya Nagarjuna University</w:t>
      </w:r>
    </w:p>
    <w:p>
      <w:pPr>
        <w:spacing w:before="120"/>
      </w:pPr>
      <w:r>
        <w:rPr>
          <w:b/>
          <w:bCs/>
        </w:rPr>
        <w:t xml:space="preserve">Certifications: </w:t>
      </w:r>
      <w:r>
        <w:t xml:space="preserve">AWS Solutions Architect Professional • Azure Solutions Architect Expert • Google Cloud Professional • VMware VCP • Cisco CCNP • ITIL v4 Foundation • PMP</w:t>
      </w:r>
    </w:p>
    <w:p>
      <w:pPr>
        <w:pStyle w:val="SectionHeader"/>
      </w:pPr>
      <w:r>
        <w:t xml:space="preserve">Technical Expertise</w:t>
      </w:r>
    </w:p>
    <w:p>
      <w:r>
        <w:rPr>
          <w:b/>
          <w:bCs/>
        </w:rPr>
        <w:t xml:space="preserve">Cloud Platforms: </w:t>
      </w:r>
      <w:r>
        <w:t xml:space="preserve">AWS, Azure, GCP (multi-cloud architecture, hybrid connectivity, cloud migrations)</w:t>
      </w:r>
    </w:p>
    <w:p>
      <w:r>
        <w:rPr>
          <w:b/>
          <w:bCs/>
        </w:rPr>
        <w:t xml:space="preserve">Data Center: </w:t>
      </w:r>
      <w:r>
        <w:t xml:space="preserve">VMware vSphere, Hyper-V, compute/storage virtualization, colocation management, facility planning</w:t>
      </w:r>
    </w:p>
    <w:p>
      <w:r>
        <w:rPr>
          <w:b/>
          <w:bCs/>
        </w:rPr>
        <w:t xml:space="preserve">Network &amp; Telecom: </w:t>
      </w:r>
      <w:r>
        <w:t xml:space="preserve">Cisco (routing/switching/wireless), Palo Alto, SD-WAN, VoIP, video conferencing, structured cabling</w:t>
      </w:r>
    </w:p>
    <w:p>
      <w:r>
        <w:rPr>
          <w:b/>
          <w:bCs/>
        </w:rPr>
        <w:t xml:space="preserve">Storage: </w:t>
      </w:r>
      <w:r>
        <w:t xml:space="preserve">NetApp, Dell EMC, Pure Storage, SAN/NAS, backup/recovery (Veeam, Commvault)</w:t>
      </w:r>
    </w:p>
    <w:p>
      <w:r>
        <w:rPr>
          <w:b/>
          <w:bCs/>
        </w:rPr>
        <w:t xml:space="preserve">Automation: </w:t>
      </w:r>
      <w:r>
        <w:t xml:space="preserve">Terraform, Ansible, PowerShell, Python, CI/CD pipelines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40"/>
    </w:pPr>
    <w:rPr>
      <w:rFonts w:ascii="Arial" w:cs="Arial" w:eastAsia="Arial" w:hAnsi="Arial"/>
      <w:b/>
      <w:bCs/>
      <w:color w:val="1A365D"/>
      <w:sz w:val="52"/>
      <w:szCs w:val="52"/>
    </w:rPr>
  </w:style>
  <w:style w:type="paragraph" w:styleId="Title">
    <w:name w:val="Title"/>
    <w:basedOn w:val="Normal"/>
    <w:pPr>
      <w:spacing w:after="120"/>
    </w:pPr>
    <w:rPr>
      <w:rFonts w:ascii="Arial" w:cs="Arial" w:eastAsia="Arial" w:hAnsi="Arial"/>
      <w:color w:val="555555"/>
      <w:sz w:val="28"/>
      <w:szCs w:val="28"/>
    </w:rPr>
  </w:style>
  <w:style w:type="paragraph" w:styleId="SectionHeader">
    <w:name w:val="SectionHeader"/>
    <w:basedOn w:val="Normal"/>
    <w:pPr>
      <w:pBdr>
        <w:bottom w:val="single" w:color="1A365D" w:sz="12"/>
      </w:pBdr>
      <w:spacing w:before="280" w:after="120"/>
    </w:pPr>
    <w:rPr>
      <w:rFonts w:ascii="Arial" w:cs="Arial" w:eastAsia="Arial" w:hAnsi="Arial"/>
      <w:b/>
      <w:bCs/>
      <w:caps/>
      <w:color w:val="1A365D"/>
      <w:sz w:val="26"/>
      <w:szCs w:val="26"/>
    </w:rPr>
  </w:style>
  <w:style w:type="paragraph" w:styleId="Company">
    <w:name w:val="Company"/>
    <w:basedOn w:val="Normal"/>
    <w:pPr>
      <w:spacing w:after="80"/>
    </w:pPr>
    <w:rPr>
      <w:rFonts w:ascii="Arial" w:cs="Arial" w:eastAsia="Arial" w:hAnsi="Arial"/>
      <w:i/>
      <w:iCs/>
      <w:color w:val="555555"/>
      <w:sz w:val="22"/>
      <w:szCs w:val="22"/>
    </w:rPr>
  </w:style>
  <w:style w:type="paragraph" w:styleId="ClientHeader">
    <w:name w:val="ClientHeader"/>
    <w:basedOn w:val="Normal"/>
    <w:pPr>
      <w:spacing w:before="120" w:after="60"/>
      <w:ind w:left="360"/>
    </w:pPr>
    <w:rPr>
      <w:rFonts w:ascii="Arial" w:cs="Arial" w:eastAsia="Arial" w:hAnsi="Arial"/>
      <w:b/>
      <w:bCs/>
      <w:color w:val="444444"/>
      <w:sz w:val="22"/>
      <w:szCs w:val="22"/>
    </w:rPr>
  </w:style>
  <w:style w:type="paragraph" w:styleId="Normal">
    <w:name w:val="Normal"/>
    <w:pPr>
      <w:spacing w:after="60" w:line="276"/>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u977pchmeui6bq7nipsy" Type="http://schemas.openxmlformats.org/officeDocument/2006/relationships/hyperlink" Target="https://linkedin.com/in/schundu"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2025-12-19T01:41:50.616Z</dcterms:created>
  <dcterms:modified xsi:type="dcterms:W3CDTF">2025-12-19T01:41:50.617Z</dcterms:modified>
</cp:coreProperties>
</file>

<file path=docProps/custom.xml><?xml version="1.0" encoding="utf-8"?>
<Properties xmlns="http://schemas.openxmlformats.org/officeDocument/2006/custom-properties" xmlns:vt="http://schemas.openxmlformats.org/officeDocument/2006/docPropsVTypes"/>
</file>