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SUDHAKAR CHUNDU</w:t>
      </w:r>
    </w:p>
    <w:p>
      <w:pPr>
        <w:pStyle w:val="Tagline"/>
      </w:pPr>
      <w:r>
        <w:t xml:space="preserve">Senior HPC Platform Engineer | GPU Infrastructure &amp; DevOps</w:t>
      </w:r>
    </w:p>
    <w:p>
      <w:pPr>
        <w:pStyle w:val="ContactInfo"/>
      </w:pPr>
      <w:r>
        <w:t xml:space="preserve">📧 sbchundu@gmail.com   </w:t>
      </w:r>
      <w:r>
        <w:t xml:space="preserve">📱 (+1) 513-666-0099   </w:t>
      </w:r>
      <w:hyperlink w:history="1" r:id="rIdfnwmkh_ubouwnab6eyemz">
        <w:r>
          <w:rPr>
            <w:color w:val="0563C1"/>
            <w:u w:val="single"/>
          </w:rPr>
          <w:t xml:space="preserve">🔗 linkedin.com/in/schundu</w:t>
        </w:r>
      </w:hyperlink>
    </w:p>
    <w:p>
      <w:pPr>
        <w:pStyle w:val="SectionHeader"/>
      </w:pPr>
      <w:r>
        <w:t xml:space="preserve">Professional Summary</w:t>
      </w:r>
    </w:p>
    <w:p>
      <w:pPr>
        <w:spacing w:after="100"/>
      </w:pPr>
      <w:r>
        <w:rPr>
          <w:b/>
          <w:bCs/>
        </w:rPr>
        <w:t xml:space="preserve">Senior HPC Platform Engineer</w:t>
      </w:r>
      <w:r>
        <w:t xml:space="preserve"> with 13 years of hands-on experience building and operating GPU compute platforms and 5 years in Linux systems administration. Expert in </w:t>
      </w:r>
      <w:r>
        <w:rPr>
          <w:b/>
          <w:bCs/>
        </w:rPr>
        <w:t xml:space="preserve">Slurm cluster management, GPU scheduling, and Kubernetes orchestration</w:t>
      </w:r>
      <w:r>
        <w:t xml:space="preserve"> for AI/ML workloads across multi-cloud environments (Azure, AWS, OpenStack). Proven track record designing scalable HPC solutions serving Fortune 500 clients with 99.97% uptime. Strong foundation in Linux internals, job schedulers, resource management, and observability pipelines (Prometheus, Grafana). Delivered $5.6M+ annual cost savings through infrastructure optimization and fair-share scheduling policies.</w:t>
      </w:r>
    </w:p>
    <w:p>
      <w:pPr>
        <w:pStyle w:val="SectionHeader"/>
      </w:pPr>
      <w:r>
        <w:t xml:space="preserve">Technical Skills</w:t>
      </w:r>
    </w:p>
    <w:p>
      <w:pPr>
        <w:pStyle w:val="SkillCategory"/>
      </w:pPr>
      <w:r>
        <w:rPr>
          <w:b/>
          <w:bCs/>
          <w:color w:val="ED1C24"/>
        </w:rPr>
        <w:t xml:space="preserve">HPC &amp; GPU Computing: </w:t>
      </w:r>
      <w:r>
        <w:t xml:space="preserve">Slurm, Slinky (Slurm-on-Kubernetes), NVIDIA BCM, vcluster, CUDA, GPU scheduling &amp; orchestration, fair-share policies, QoS, preemption, job lifecycle management</w:t>
      </w:r>
    </w:p>
    <w:p>
      <w:pPr>
        <w:pStyle w:val="SkillCategory"/>
      </w:pPr>
      <w:r>
        <w:rPr>
          <w:b/>
          <w:bCs/>
          <w:color w:val="ED1C24"/>
        </w:rPr>
        <w:t xml:space="preserve">SRE L3 Operations: </w:t>
      </w:r>
      <w:r>
        <w:t xml:space="preserve">Root cause analysis (RCA), incident management, blameless postmortems, SLI/SLO/SLA management, error budgets, capacity planning, on-call rotations, runbook development, chaos engineering</w:t>
      </w:r>
    </w:p>
    <w:p>
      <w:pPr>
        <w:pStyle w:val="SkillCategory"/>
      </w:pPr>
      <w:r>
        <w:rPr>
          <w:b/>
          <w:bCs/>
          <w:color w:val="ED1C24"/>
        </w:rPr>
        <w:t xml:space="preserve">System Design: </w:t>
      </w:r>
      <w:r>
        <w:t xml:space="preserve">Scalability (horizontal/vertical), high availability (HA), fault tolerance, load balancing, caching strategies, database sharding, CAP theorem, microservices, event-driven architecture, API design, rate limiting, circuit breakers, distributed transactions, service mesh, data replication, disaster recovery</w:t>
      </w:r>
    </w:p>
    <w:p>
      <w:pPr>
        <w:pStyle w:val="SkillCategory"/>
      </w:pPr>
      <w:r>
        <w:rPr>
          <w:b/>
          <w:bCs/>
          <w:color w:val="ED1C24"/>
        </w:rPr>
        <w:t xml:space="preserve">Linux &amp; Systems: </w:t>
      </w:r>
      <w:r>
        <w:t xml:space="preserve">Unix/Linux internals, systemd, kernel tuning, environment modules, performance tuning, troubleshooting compute/storage/network layers</w:t>
      </w:r>
    </w:p>
    <w:p>
      <w:pPr>
        <w:pStyle w:val="SkillCategory"/>
      </w:pPr>
      <w:r>
        <w:rPr>
          <w:b/>
          <w:bCs/>
          <w:color w:val="ED1C24"/>
        </w:rPr>
        <w:t xml:space="preserve">Container Orchestration: </w:t>
      </w:r>
      <w:r>
        <w:t xml:space="preserve">Kubernetes (EKS, AKS), Docker, Helm, container image builds, hybrid scheduling (Slurm + K8s integration)</w:t>
      </w:r>
    </w:p>
    <w:p>
      <w:pPr>
        <w:pStyle w:val="SkillCategory"/>
      </w:pPr>
      <w:r>
        <w:rPr>
          <w:b/>
          <w:bCs/>
          <w:color w:val="ED1C24"/>
        </w:rPr>
        <w:t xml:space="preserve">Cloud Platforms: </w:t>
      </w:r>
      <w:r>
        <w:t xml:space="preserve">Azure (AKS, VMs, Event Hub), AWS (EKS, EC2, Fargate, SageMaker), OpenStack, multi-cloud GPU deployments</w:t>
      </w:r>
    </w:p>
    <w:p>
      <w:pPr>
        <w:pStyle w:val="SkillCategory"/>
      </w:pPr>
      <w:r>
        <w:rPr>
          <w:b/>
          <w:bCs/>
          <w:color w:val="ED1C24"/>
        </w:rPr>
        <w:t xml:space="preserve">Storage Systems: </w:t>
      </w:r>
      <w:r>
        <w:t xml:space="preserve">NFS, Delta Lake, S3, Azure Blob, high-performance I/O, distributed storage, data lake architectures, storage optimization</w:t>
      </w:r>
    </w:p>
    <w:p>
      <w:pPr>
        <w:pStyle w:val="SkillCategory"/>
      </w:pPr>
      <w:r>
        <w:rPr>
          <w:b/>
          <w:bCs/>
          <w:color w:val="ED1C24"/>
        </w:rPr>
        <w:t xml:space="preserve">Networking: </w:t>
      </w:r>
      <w:r>
        <w:t xml:space="preserve">VPC design, DNS (Route53, CloudFlare), Load Balancers (ALB, NLB), WAF, CDN, network segmentation, firewall rules, latency optimization, network troubleshooting</w:t>
      </w:r>
    </w:p>
    <w:p>
      <w:pPr>
        <w:pStyle w:val="SkillCategory"/>
      </w:pPr>
      <w:r>
        <w:rPr>
          <w:b/>
          <w:bCs/>
          <w:color w:val="ED1C24"/>
        </w:rPr>
        <w:t xml:space="preserve">Stream Processing &amp; Messaging: </w:t>
      </w:r>
      <w:r>
        <w:t xml:space="preserve">Apache Kafka, Apache Flink, Azure Event Hub, real-time data pipelines, event-driven architectures, message queues</w:t>
      </w:r>
    </w:p>
    <w:p>
      <w:pPr>
        <w:pStyle w:val="SkillCategory"/>
      </w:pPr>
      <w:r>
        <w:rPr>
          <w:b/>
          <w:bCs/>
          <w:color w:val="ED1C24"/>
        </w:rPr>
        <w:t xml:space="preserve">Observability: </w:t>
      </w:r>
      <w:r>
        <w:t xml:space="preserve">Prometheus, Grafana, custom exporters, ELK Stack, Datadog, metrics dashboards, SLI/SLO frameworks, telemetry pipelines, alerting</w:t>
      </w:r>
    </w:p>
    <w:p>
      <w:pPr>
        <w:pStyle w:val="SkillCategory"/>
      </w:pPr>
      <w:r>
        <w:rPr>
          <w:b/>
          <w:bCs/>
          <w:color w:val="ED1C24"/>
        </w:rPr>
        <w:t xml:space="preserve">Infrastructure Automation: </w:t>
      </w:r>
      <w:r>
        <w:t xml:space="preserve">Terraform, Ansible, CloudFormation, GitOps (ArgoCD, FluxCD), CI/CD pipelines for ML workloads</w:t>
      </w:r>
    </w:p>
    <w:p>
      <w:pPr>
        <w:pStyle w:val="SkillCategory"/>
      </w:pPr>
      <w:r>
        <w:rPr>
          <w:b/>
          <w:bCs/>
          <w:color w:val="ED1C24"/>
        </w:rPr>
        <w:t xml:space="preserve">Programming &amp; Scripting: </w:t>
      </w:r>
      <w:r>
        <w:t xml:space="preserve">Python, Bash/Shell, SQL, YAML, job submission APIs, automation tooling</w:t>
      </w:r>
    </w:p>
    <w:p>
      <w:pPr>
        <w:pStyle w:val="SkillCategory"/>
      </w:pPr>
      <w:r>
        <w:rPr>
          <w:b/>
          <w:bCs/>
          <w:color w:val="ED1C24"/>
        </w:rPr>
        <w:t xml:space="preserve">ML Infrastructure: </w:t>
      </w:r>
      <w:r>
        <w:t xml:space="preserve">Databricks, Delta Lake, MLflow, Kubeflow, Apache Airflow, PyTorch workloads, model training pipelines, inference optimization</w:t>
      </w:r>
    </w:p>
    <w:p>
      <w:pPr>
        <w:pStyle w:val="SectionHeader"/>
      </w:pPr>
      <w:r>
        <w:t xml:space="preserve">Professional Experience</w:t>
      </w:r>
    </w:p>
    <w:p>
      <w:pPr>
        <w:pStyle w:val="CompanyLine"/>
      </w:pPr>
      <w:r>
        <w:t xml:space="preserve">Trackonomy Systems</w:t>
      </w:r>
      <w:r>
        <w:rPr>
          <w:b w:val="false"/>
          <w:bCs w:val="false"/>
          <w:color w:val="666666"/>
        </w:rPr>
        <w:t xml:space="preserve">  •  San Jose, CA</w:t>
      </w:r>
    </w:p>
    <w:p>
      <w:pPr>
        <w:pStyle w:val="RoleLine"/>
      </w:pPr>
      <w:r>
        <w:t xml:space="preserve">Distinguished Cloud AI Architect (HPC Platform Lead)  |  Oct 2023 – Dec 2025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Designed, deployed, and operated Slurm-based GPU compute platform</w:t>
      </w:r>
      <w:r>
        <w:t xml:space="preserve"> — 65 GPUs across 8 nodes using Slurm, Slinky (Slurm-on-Kubernetes), and NVIDIA BCM; achieved 99.97% uptime serving 12+ enterprise clients for AI inference and training workloads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Integrated Slurm with Kubernetes orchestration layer</w:t>
      </w:r>
      <w:r>
        <w:t xml:space="preserve">; implemented hybrid scheduling, unified authentication, and telemetry pipelines using vcluster for multi-tenant GPU workload isolation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Optimized cluster utilization and scheduling</w:t>
      </w:r>
      <w:r>
        <w:t xml:space="preserve"> — developed fair-share policies, QoS configurations, and preemption strategies for GPU and CPU workloads across enterprise clients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Built platform features improving developer experience</w:t>
      </w:r>
      <w:r>
        <w:t xml:space="preserve"> — Python-based job submission APIs, automated environment setup, GPU utilization tracking dashboards, and internal tooling for job scheduling optimization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Implemented observability pipelines</w:t>
      </w:r>
      <w:r>
        <w:t xml:space="preserve"> using Prometheus, Grafana, and custom exporters; unified 5 monitoring platforms into Datadog for consolidated APM, logs, metrics, and distributed tracing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Supported full job lifecycle</w:t>
      </w:r>
      <w:r>
        <w:t xml:space="preserve"> — from container image builds and environment configuration to debugging and performance tuning of Slurm jobs; implemented automated incident remediation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Hands-on redesign of multi-cloud architecture (Azure, AWS) reducing services from 27→9 (67%); migrated VMs to AKS/EKS with Helm and GitOps workflows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Built real-time IoT stream processing using Apache Flink; implemented Databricks platform (Jobs, Compute, Unity Catalog) for ML training and analytics workflows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Reduced infrastructure costs 73% ($10M→$2.7M)</w:t>
      </w:r>
      <w:r>
        <w:t xml:space="preserve"> through GPU utilization optimization, fair-share scheduling, and vendor consolidation; cut deployment time 95% via CI/CD automation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Led SRE L3 operations</w:t>
      </w:r>
      <w:r>
        <w:t xml:space="preserve"> — root cause analysis (RCA), incident management, blameless postmortems, SLI/SLO definition, error budget tracking, on-call rotations, and runbook development for production GPU clusters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Architected data pipelines with Apache Kafka for real-time event streaming; implemented Delta Lake for ACID transactions and data versioning on cloud storage (S3, Azure Blob)</w:t>
      </w:r>
    </w:p>
    <w:p>
      <w:pPr>
        <w:pStyle w:val="CompanyLine"/>
      </w:pPr>
      <w:r>
        <w:t xml:space="preserve">OSDU Data Platform</w:t>
      </w:r>
      <w:r>
        <w:rPr>
          <w:b w:val="false"/>
          <w:bCs w:val="false"/>
          <w:color w:val="666666"/>
        </w:rPr>
        <w:t xml:space="preserve">  •  Multi-Tenant Enterprise Deployment</w:t>
      </w:r>
    </w:p>
    <w:p>
      <w:pPr>
        <w:pStyle w:val="RoleLine"/>
      </w:pPr>
      <w:r>
        <w:t xml:space="preserve">Cloud &amp; SRE Architect  |  Aug 2018 – Oct 2023</w:t>
      </w:r>
    </w:p>
    <w:p>
      <w:pPr>
        <w:pStyle w:val="SubRole"/>
      </w:pPr>
      <w:r>
        <w:t xml:space="preserve">AWS Platform (Jan 2022 – Oct 2023)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Hands-on architecture of scalable GPU/ML pipelines: sensor data → Kafka ingestion → validation → feature engineering → model training → Databricks BI; achieved 99.99% availability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Designed EKS/Fargate clusters for ML workloads; created 50+ Terraform modules (VPC, EKS, RDS, DynamoDB, S3, SageMaker, IAM); implemented self-healing auto-scaling reducing downtime 75%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Built CI/CD pipelines for 10+ microservices using GitHub Actions/ArgoCD; integrated MLflow for model versioning and experiment tracking; reduced deployment time 80%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Implemented multi-tenant environments using AWS Organizations, SCPs, and Terraform workspaces for isolated ML training across 4+ enterprise clients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Built Prometheus/Grafana/ELK observability stack improving issue resolution 50%; production troubleshooting with TBBT methodology; DR with RPO&lt;1hr, RTO&lt;4hrs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Performed SRE L3 duties</w:t>
      </w:r>
      <w:r>
        <w:t xml:space="preserve"> — conducted RCA for critical incidents, led blameless postmortems, defined SLIs/SLOs for platform services, managed error budgets, maintained on-call rotations, authored operational runbooks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Implemented Apache Kafka for real-time data ingestion; built Delta Lake layers on S3 for data lakehouse architecture with ACID compliance and schema evolution</w:t>
      </w:r>
    </w:p>
    <w:p>
      <w:pPr>
        <w:pStyle w:val="SubRole"/>
      </w:pPr>
      <w:r>
        <w:t xml:space="preserve">Azure Platform (Aug 2018 – Jan 2022)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Hands-on deployment of ML pipelines using Azure Data Factory, Databricks, Airflow; provisioned AKS clusters with Terraform/Bicep for multi-tenant GPU workloads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Built Azure DevOps pipelines with approval gates, Terraform workflows, security scanning (Checkov, tfsec); implemented GitOps using FluxCD for continuous delivery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Configured Istio service mesh (mTLS, distributed tracing) across 15+ microservices; implemented KEDA for event-driven autoscaling of ML inference pods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Hands-on cloud migration for healthcare applications with HIPAA, SOC2, FedRAMP compliance; orchestrated Airflow DAGs achieving 99.9% availability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SRE L3 responsibilities</w:t>
      </w:r>
      <w:r>
        <w:t xml:space="preserve"> — incident escalation management, root cause analysis, capacity planning, SLO monitoring, participated in on-call rotations, created runbooks for common failure scenarios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Designed event-driven architecture with Azure Event Hub and Kafka; implemented Delta Lake on Azure Blob for unified batch and streaming analytics</w:t>
      </w:r>
    </w:p>
    <w:p>
      <w:pPr>
        <w:pStyle w:val="CompanyLine"/>
      </w:pPr>
      <w:r>
        <w:t xml:space="preserve">Tata Consultancy Services</w:t>
      </w:r>
    </w:p>
    <w:p>
      <w:pPr>
        <w:pStyle w:val="RoleLine"/>
      </w:pPr>
      <w:r>
        <w:t xml:space="preserve">Multi Cloud Architect  |  May 2007 – Aug 2018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5 years hands-on Linux/Unix systems administration</w:t>
      </w:r>
      <w:r>
        <w:t xml:space="preserve"> — WebSphere, WebLogic middleware, kernel tuning, performance optimization, high-availability configurations across CNA, PWC, Verizon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Migrated legacy systems to AWS, Azure, OpenStack; implemented CI/CD with Jenkins/Ansible; managed large-scale distributed deployments across multi-cloud environments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L3 support and operations</w:t>
      </w:r>
      <w:r>
        <w:t xml:space="preserve"> — incident management, root cause analysis, performance troubleshooting, capacity planning, on-call support, network and storage troubleshooting for enterprise applications</w:t>
      </w:r>
    </w:p>
    <w:p>
      <w:pPr>
        <w:pStyle w:val="SectionHeader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Bachelor of Engineering</w:t>
      </w:r>
      <w:r>
        <w:t xml:space="preserve"> — Acharya Nagarjuna University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►"/>
      <w:lvlJc w:val="left"/>
      <w:pPr>
        <w:ind w:left="400" w:hanging="400"/>
      </w:pPr>
      <w:rPr>
        <w:color w:val="ED1C2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20"/>
      <w:jc w:val="left"/>
    </w:pPr>
    <w:rPr>
      <w:b/>
      <w:bCs/>
      <w:color w:val="ED1C24"/>
      <w:sz w:val="40"/>
      <w:szCs w:val="40"/>
    </w:rPr>
  </w:style>
  <w:style w:type="paragraph" w:styleId="Tagline">
    <w:name w:val="Tagline"/>
    <w:basedOn w:val="Normal"/>
    <w:pPr>
      <w:spacing w:after="60"/>
    </w:pPr>
    <w:rPr>
      <w:color w:val="1a1a1a"/>
      <w:sz w:val="24"/>
      <w:szCs w:val="24"/>
    </w:rPr>
  </w:style>
  <w:style w:type="paragraph" w:styleId="ContactInfo">
    <w:name w:val="ContactInfo"/>
    <w:basedOn w:val="Normal"/>
    <w:pPr>
      <w:spacing w:after="200"/>
    </w:pPr>
    <w:rPr>
      <w:color w:val="555555"/>
      <w:sz w:val="20"/>
      <w:szCs w:val="20"/>
    </w:rPr>
  </w:style>
  <w:style w:type="paragraph" w:styleId="SectionHeader">
    <w:name w:val="SectionHeader"/>
    <w:basedOn w:val="Normal"/>
    <w:pPr>
      <w:pBdr>
        <w:bottom w:val="single" w:color="ED1C24" w:sz="12"/>
      </w:pBdr>
      <w:spacing w:before="280" w:after="100"/>
    </w:pPr>
    <w:rPr>
      <w:b/>
      <w:bCs/>
      <w:caps/>
      <w:color w:val="ED1C24"/>
      <w:sz w:val="24"/>
      <w:szCs w:val="24"/>
    </w:rPr>
  </w:style>
  <w:style w:type="paragraph" w:styleId="CompanyLine">
    <w:name w:val="CompanyLine"/>
    <w:basedOn w:val="Normal"/>
    <w:pPr>
      <w:spacing w:before="180" w:after="0"/>
    </w:pPr>
    <w:rPr>
      <w:b/>
      <w:bCs/>
      <w:color w:val="1a1a1a"/>
      <w:sz w:val="22"/>
      <w:szCs w:val="22"/>
    </w:rPr>
  </w:style>
  <w:style w:type="paragraph" w:styleId="RoleLine">
    <w:name w:val="RoleLine"/>
    <w:basedOn w:val="Normal"/>
    <w:pPr>
      <w:spacing w:after="80"/>
    </w:pPr>
    <w:rPr>
      <w:i/>
      <w:iCs/>
      <w:color w:val="444444"/>
      <w:sz w:val="20"/>
      <w:szCs w:val="20"/>
    </w:rPr>
  </w:style>
  <w:style w:type="paragraph" w:styleId="SubRole">
    <w:name w:val="SubRole"/>
    <w:basedOn w:val="Normal"/>
    <w:pPr>
      <w:spacing w:before="120" w:after="60"/>
    </w:pPr>
    <w:rPr>
      <w:b/>
      <w:bCs/>
      <w:color w:val="333333"/>
      <w:sz w:val="20"/>
      <w:szCs w:val="20"/>
    </w:rPr>
  </w:style>
  <w:style w:type="paragraph" w:styleId="SkillCategory">
    <w:name w:val="SkillCategory"/>
    <w:basedOn w:val="Normal"/>
    <w:pPr>
      <w:spacing w:after="60"/>
    </w:pPr>
    <w:rPr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nwmkh_ubouwnab6eyemz" Type="http://schemas.openxmlformats.org/officeDocument/2006/relationships/hyperlink" Target="https://www.linkedin.com/in/schundu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2025-12-06T00:02:08.526Z</dcterms:created>
  <dcterms:modified xsi:type="dcterms:W3CDTF">2025-12-06T00:02:08.527Z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