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SUDHAKAR CHUNDU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Staff Site Reliability Engineer and Infrastructure Leader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sbchundu@gmail.com | (513) 666-0099 | San Jose, CA | linkedin.com/in/schundu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SRE Practices | Kubernetes and Distributed Systems | Observability | Incident Management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Staff-level Site Reliability Engineer with 12+ years of cloud/HPC expertise backed by 6 years of Linux/middleware foundations, building and operating large-scale infrastructure across bare-metal and multi-cloud environments (AWS, Azure, GCP, OCI). Expert in SRE practices - SLI/SLO definition, error budgets, incident management, blameless postmortems, and 24x7 on-call operations with less than 15-minute response times. Deep expertise in Kubernetes orchestration (EKS/AKS/GKE), distributed data processing (Spark, Flink, Kafka, Hadoop/HDFS), and observability engineering (Prometheus, Grafana, Datadog, OpenTelemetry).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Proven track record ensuring 99.97% uptime for GPU compute platforms and petabyte-scale data pipelines across 15+ regions. Led infrastructure team of 6 engineers while delivering $8M+ in documented cost savings. Certified Kubernetes Administrator (CKA) and AWS Solutions Architect with expertise in chaos engineering, capacity planning, and toil elimination through automation.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SRE Practices: </w:t>
      </w:r>
      <w:r>
        <w:rPr>
          <w:rFonts w:ascii="Calibri" w:cs="Calibri" w:eastAsia="Calibri" w:hAnsi="Calibri"/>
          <w:sz w:val="21"/>
          <w:szCs w:val="21"/>
        </w:rPr>
        <w:t xml:space="preserve">SLI/SLO/SLA frameworks, error budgets, incident management, RCA, blameless postmortems, on-call rotations, runbook development, chaos engineering, FMEA, toil reduction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Observability: </w:t>
      </w:r>
      <w:r>
        <w:rPr>
          <w:rFonts w:ascii="Calibri" w:cs="Calibri" w:eastAsia="Calibri" w:hAnsi="Calibri"/>
          <w:sz w:val="21"/>
          <w:szCs w:val="21"/>
        </w:rPr>
        <w:t xml:space="preserve">Prometheus, Grafana, Datadog, ELK Stack, Splunk, OpenTelemetry, distributed tracing, custom exporters, anomaly detection, intelligent alerting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 and Containers: </w:t>
      </w:r>
      <w:r>
        <w:rPr>
          <w:rFonts w:ascii="Calibri" w:cs="Calibri" w:eastAsia="Calibri" w:hAnsi="Calibri"/>
          <w:sz w:val="21"/>
          <w:szCs w:val="21"/>
        </w:rPr>
        <w:t xml:space="preserve">EKS, AKS, GKE, Docker, Helm, Istio service mesh, KEDA autoscaling, vcluster, GPU device plugins, container security (Trivy, Falco)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Distributed Systems: </w:t>
      </w:r>
      <w:r>
        <w:rPr>
          <w:rFonts w:ascii="Calibri" w:cs="Calibri" w:eastAsia="Calibri" w:hAnsi="Calibri"/>
          <w:sz w:val="21"/>
          <w:szCs w:val="21"/>
        </w:rPr>
        <w:t xml:space="preserve">Apache Kafka, Flink, Spark, Hadoop/HDFS, Redis, PostgreSQL, DynamoDB, event-driven architectures, microservices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sz w:val="21"/>
          <w:szCs w:val="21"/>
        </w:rPr>
        <w:t xml:space="preserve">AWS (EC2, EKS, Lambda, S3, RDS, Route53, VPC, IAM), Azure (AKS, DevOps), GCP (GKE), OCI, multi-cloud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Code: </w:t>
      </w:r>
      <w:r>
        <w:rPr>
          <w:rFonts w:ascii="Calibri" w:cs="Calibri" w:eastAsia="Calibri" w:hAnsi="Calibri"/>
          <w:sz w:val="21"/>
          <w:szCs w:val="21"/>
        </w:rPr>
        <w:t>Terraform (5+ modules), Ansible, CloudFormation, ARM/Bicep, GitOps (ArgoCD, FluxCD), policy-as-code (OPA, Checkov, tfsec)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Linux and Networking: </w:t>
      </w:r>
      <w:r>
        <w:rPr>
          <w:rFonts w:ascii="Calibri" w:cs="Calibri" w:eastAsia="Calibri" w:hAnsi="Calibri"/>
          <w:sz w:val="21"/>
          <w:szCs w:val="21"/>
        </w:rPr>
        <w:t xml:space="preserve">RHEL, Ubuntu, kernel tuning, systemd, cgroups, TCP/IP, DNS (Route53, BIND), load balancing (ALB/NLB, HAProxy), VPC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(expert), Go, Bash, Java, SQL - automation, APIs, observability tooling, performance scripts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CI/CD: </w:t>
      </w:r>
      <w:r>
        <w:rPr>
          <w:rFonts w:ascii="Calibri" w:cs="Calibri" w:eastAsia="Calibri" w:hAnsi="Calibri"/>
          <w:sz w:val="21"/>
          <w:szCs w:val="21"/>
        </w:rPr>
        <w:t xml:space="preserve">Jenkins, GitHub Actions, Azure DevOps, ArgoCD, blue-green/canary deployments, Pipeline-as-Code, release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GPU Infrastructure: </w:t>
      </w:r>
      <w:r>
        <w:rPr>
          <w:rFonts w:ascii="Calibri" w:cs="Calibri" w:eastAsia="Calibri" w:hAnsi="Calibri"/>
          <w:sz w:val="21"/>
          <w:szCs w:val="21"/>
        </w:rPr>
        <w:t xml:space="preserve">Slurm, NVIDIA BCM/DGX, A100/V100/T4 GPU clusters, GPU scheduling, fair-share policies, GPU observability (DCGM, nvidia-smi)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and Compliance: </w:t>
      </w:r>
      <w:r>
        <w:rPr>
          <w:rFonts w:ascii="Calibri" w:cs="Calibri" w:eastAsia="Calibri" w:hAnsi="Calibri"/>
          <w:sz w:val="21"/>
          <w:szCs w:val="21"/>
        </w:rPr>
        <w:t xml:space="preserve">SOC2, HIPAA, FedRAMP, HITRUST, ISO 27001, HashiCorp Vault, DevSecOps (Snyk, SonarQube, OWASP ZAP), Zero Trust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 and Capacity: </w:t>
      </w:r>
      <w:r>
        <w:rPr>
          <w:rFonts w:ascii="Calibri" w:cs="Calibri" w:eastAsia="Calibri" w:hAnsi="Calibri"/>
          <w:sz w:val="21"/>
          <w:szCs w:val="21"/>
        </w:rPr>
        <w:t xml:space="preserve">Disaster recovery (RPO less than 1hr, RTO less than 4hrs), capacity planning, demand forecasting, HA architecture, automated failover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Site Reliability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Oct 2023 -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Trackonomy Systems Inc (Full-Time) | San Jose, CA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Led infrastructure engineering team (6 members) across Cloud, DevOps, Security, Networking, and Databases. Ensured service reliability for data platform processing petabytes of data across 200+ microservices with 99.97% uptime.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SRE and Incident Management: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SRE L3 operations - root cause analysis, incident management, blameless postmortems, SLI/SLO definition, error budget tracking, 24x7 on-call rotations (less than 15min response), and runbook development; reduced MTTR 60%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AIOps frameworks using ML models for predictive monitoring, anomaly detection, and automated root cause analysis; reduced incidents by 65% and enabled proactive issue detection before user impact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executed Chaos Engineering, FMEA testing, Load Testing, and Disaster Recovery validation; achieved RPO less than 1hr, RTO less than 4hrs with automated failover across multi-region deployments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 and Monitoring: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Unified 5 monitoring platforms into Datadog; built Prometheus/Grafana/OpenTelemetry observability stack with custom GPU exporters, distributed tracing, and intelligent alerting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anomaly detection system analyzing 50TB+ observability data daily; developed automated root cause analysis engine correlating metrics, logs, and traces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and Kubernetes: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data platform infrastructure on bare-metal and multi-cloud (AWS, Azure, OCI) achieving 99.97% uptime and $8M+ cost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65-GPU compute cluster (Slurm, Kubernetes) for analytics/ML workloads; automated infrastructure provisioning reducing manual interventions 85%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services to Kubernetes clusters using Helm and ArgoCD GitOps across 15+ AWS regions; achieved 95% infrastructure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cloud costs 73% ($10M to $2.7M/year) through optimization, fair-share scheduling, reserved instance planning, and vendor consolidation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and Automation: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CI/CD pipelines for 100+ applications using GitOps (ArgoCD, FluxCD), GitHub Actions, Jenkins; enabled 50+ daily releases with zero-downtime blue-green/canary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Implemented IaC using Terraform (5+ modules), ARM/Bicep, CloudFormation with policy-as-code (OPA, Checkov) for compliance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Site Reliability Engineer / Cloud Architect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Mar 2022 -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AWS (Contract via Tecra Systems through Wipro) - OSDU Data Platform | Seattle,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OSDU data platform processing exabytes of seismic data on GPU-accelerated Kubernetes clusters (EKS/Fargate) with Spark, Kafka, and Hadoop/HDFS for ExxonMobil, Chevron, BP, Shell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GPU cluster management at scale with Kubernetes, Istio, and KEDA, ensuring 99.95% availability for ML inference workloads across multi-region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Created 5+ Terraform modules (VPC, EKS, RDS, DynamoDB, S3, IAM); implemented GitOps (ArgoCD/FluxCD) and KEDA autoscaling; reduced deployment time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observability stack with Prometheus/Grafana/ELK and GPU metrics; created automation in Go/Python reducing manual operations 85%; led 24x7 on-call rotations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Infrastructure Engineer - Azure Platform and SRE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Feb 2020 - Mar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Microsoft Azure (Full-Time with Wipro) - OSDU Platform | Redmond,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and managed 15+ microservices on AKS with Istio service mesh (mTLS, distributed tracing); implemented GitOps using FluxCD achieving 99.9%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Azure DevOps pipelines with Terraform/Bicep IaC, approval gates, security scanning (Checkov, tfsec); improved deployment speed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compliance-as-code achieving SOC 2, HIPAA, ISO 27001 certifications; configured Linux systems with cgroups for resource isolation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Architect - Healthcare Infrastructure and SRE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Aug 2018 - Feb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NTT Data Services |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modernization for HIPAA/HITRUST-regulated applications to AWS; implemented GPU-enabled EKS clusters with NFS-backed persistent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Jenkins/Ansible CI/CD pipelines; DevSecOps (HashiCorp Vault, SonarQube, OWASP); designed DR with business continuity planning; managed $6M infrastructure budget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 Architect / Senior Infrastructure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2007 - Jun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Progressive 11-year career across Fortune 500 clients: 5 years Linux/Unix systems administration, then cloud infrastructure automation, DevOps, and SRE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large-scale production systems on bare-metal and cloud; led capacity planning, performance tuning, and incident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migrations to AWS, Azure, OpenStack; pioneered Docker/Kubernetes adoption; implemented CI/CD with Jenkins, Ansible, and Terraform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Deep Linux administration with WebSphere/WebLogic middleware; kernel tuning, JVM optimization, HA configurations, and 24x7 on-call support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KEY ACHIEVEMENTS AND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Scale and Reliability: 200+ microservices | Petabyte-scale data processing | 15+ AWS regions | 50+ daily releases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Uptime: 99.97% uptime for GPU clusters | 99.95% availability for ML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Operational Excellence: 60% MTTR improvement | 65% incident reduction via AIOps | less than 15min on-call response | 85% manual operations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Cost and Efficiency: $8M+ documented annual savings | 73% cloud cost reduction ($10M to $2.7M) | 87% infrastructure sprawl elimination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 Solutions Architect Professional | Azure Solutions Architect Expert | Google Cloud Professional Cloud Architect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DevOps: </w:t>
      </w:r>
      <w:r>
        <w:rPr>
          <w:rFonts w:ascii="Calibri" w:cs="Calibri" w:eastAsia="Calibri" w:hAnsi="Calibri"/>
          <w:sz w:val="21"/>
          <w:szCs w:val="21"/>
        </w:rPr>
        <w:t xml:space="preserve">Certified Kubernetes Administrator (CKA) | HashiCorp Terraform Associate | Databricks Certified Data Engineer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Enterprise: </w:t>
      </w:r>
      <w:r>
        <w:rPr>
          <w:rFonts w:ascii="Calibri" w:cs="Calibri" w:eastAsia="Calibri" w:hAnsi="Calibri"/>
          <w:sz w:val="21"/>
          <w:szCs w:val="21"/>
        </w:rPr>
        <w:t xml:space="preserve">TOGAF 9 Foundation | ITIL v4 Foundation | VMware VCP | Cisco CCNP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sz w:val="21"/>
          <w:szCs w:val="21"/>
        </w:rPr>
        <w:t xml:space="preserve"> - Acharya Nagarjuna University, 2005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2026-02-20T00:55:37.964Z</dcterms:created>
  <dcterms:modified xsi:type="dcterms:W3CDTF">2026-02-20T00:55:37.965Z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