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i w:val="0"/>
          <w:color w:val="1A1A1A"/>
          <w:sz w:val="40"/>
        </w:rPr>
        <w:t>SUDHAKAR CHUNDU</w:t>
      </w:r>
    </w:p>
    <w:p>
      <w:pPr>
        <w:spacing w:before="20" w:after="20"/>
        <w:jc w:val="center"/>
      </w:pPr>
      <w:r>
        <w:rPr>
          <w:rFonts w:ascii="Calibri" w:hAnsi="Calibri"/>
          <w:b/>
          <w:i w:val="0"/>
          <w:color w:val="1F6F3C"/>
          <w:sz w:val="24"/>
        </w:rPr>
        <w:t>Staff DevOps / SRE &amp; Cloud Infrastructure Leader</w:t>
      </w:r>
    </w:p>
    <w:p>
      <w:pPr>
        <w:spacing w:before="0" w:after="20"/>
        <w:jc w:val="center"/>
      </w:pPr>
      <w:r>
        <w:rPr>
          <w:rFonts w:ascii="Calibri" w:hAnsi="Calibri"/>
          <w:b w:val="0"/>
          <w:i w:val="0"/>
          <w:color w:val="555555"/>
          <w:sz w:val="19"/>
        </w:rPr>
        <w:t>GPU / AI-ML Platforms  ·  Platform Engineering  ·  Multi-Cloud Architecture  ·  Performance &amp; HPC  ·  FinOps</w:t>
      </w:r>
    </w:p>
    <w:p>
      <w:pPr>
        <w:spacing w:before="20" w:after="20"/>
        <w:jc w:val="center"/>
      </w:pPr>
      <w:r>
        <w:rPr>
          <w:rFonts w:ascii="Calibri" w:hAnsi="Calibri"/>
          <w:b w:val="0"/>
          <w:i w:val="0"/>
          <w:color w:val="1A1A1A"/>
          <w:sz w:val="18"/>
        </w:rPr>
        <w:t>chundubabu@gmail.com  |  (513) 666-0099  |  San Jose, CA  |  linkedin.com/in/babucs  |  sudhakarchundu.org  |  github.com/schundu007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PROFESSIONAL SUMMARY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Staff-level infrastructure leader with 18+ years of experience — 12+ years across cloud, platform, and HPC engineering built on 6 years of Linux and middleware foundations — spanning DevOps and Platform Engineering, Site Reliability Engineering, multi-cloud architecture, GPU / AI-ML infrastructure, and systems performance. Designs and operates large-scale platforms across bare-metal and multi-cloud (AWS, Azure, GCP, OCI): CI/CD and GitOps automation, Kubernetes (EKS/AKS/GKE and self-managed), Terraform IaC, 65-GPU training clusters, MLOps pipelines, and SRE practices (SLI/SLO, error budgets, incident management). Proven record of 99.97% uptime, $8M+ in annual cost savings, and 73% cloud cost reduction while leading a team of 6 engineers.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Currently Senior Data Platform Engineer at AT&amp;T building secure Azure data platform infrastructure (ADLS Gen2 with Private Endpoints, Databricks, Delta Lake, Unity Catalog) for enterprise-scale AI/ML and analytics. Author of a vendor-neutral MLOps &amp; LLMOps reference paper. Python is the primary language for automation and tooling. Certified AWS Solutions Architect Professional, Azure Solutions Architect Expert, Google Cloud Professional Cloud Architect, and CKA.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CORE TECHNICAL COMPETENCIES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Cloud &amp; Multi-Cloud: </w:t>
      </w:r>
      <w:r>
        <w:rPr>
          <w:rFonts w:ascii="Calibri" w:hAnsi="Calibri"/>
          <w:b w:val="0"/>
          <w:i w:val="0"/>
          <w:color w:val="1A1A1A"/>
          <w:sz w:val="19"/>
        </w:rPr>
        <w:t>AWS, Azure, GCP, OCI; hybrid and on-premise; Well-Architected landing zones, secure multi-account/subscription design, enterprise networking (VPC/VNet, ExpressRoute, Direct Connect, Private Endpoints, DNS), 15+ regions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IaC &amp; GitOps: </w:t>
      </w:r>
      <w:r>
        <w:rPr>
          <w:rFonts w:ascii="Calibri" w:hAnsi="Calibri"/>
          <w:b w:val="0"/>
          <w:i w:val="0"/>
          <w:color w:val="1A1A1A"/>
          <w:sz w:val="19"/>
        </w:rPr>
        <w:t>Terraform (5+ production modules, state management), ARM/Bicep, CloudFormation, Ansible, Pulumi, Helm, Kustomize; ArgoCD, FluxCD; policy-as-code (OPA, Checkov, tfsec)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Kubernetes &amp; Containers: </w:t>
      </w:r>
      <w:r>
        <w:rPr>
          <w:rFonts w:ascii="Calibri" w:hAnsi="Calibri"/>
          <w:b w:val="0"/>
          <w:i w:val="0"/>
          <w:color w:val="1A1A1A"/>
          <w:sz w:val="19"/>
        </w:rPr>
        <w:t>EKS, AKS, GKE, self-managed/on-prem; Docker, Helm, Istio service mesh, KEDA autoscaling, vcluster multi-tenancy, GPU scheduling, container security (Trivy, Falco)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CI/CD &amp; Platform Engineering: </w:t>
      </w:r>
      <w:r>
        <w:rPr>
          <w:rFonts w:ascii="Calibri" w:hAnsi="Calibri"/>
          <w:b w:val="0"/>
          <w:i w:val="0"/>
          <w:color w:val="1A1A1A"/>
          <w:sz w:val="19"/>
        </w:rPr>
        <w:t>Azure DevOps, GitHub Actions, Jenkins, GitLab CI; blue-green and canary; golden-path templates, self-service portals, internal CLIs, Backstage, infrastructure-as-product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GPU / AI-ML Infrastructure &amp; MLOps: </w:t>
      </w:r>
      <w:r>
        <w:rPr>
          <w:rFonts w:ascii="Calibri" w:hAnsi="Calibri"/>
          <w:b w:val="0"/>
          <w:i w:val="0"/>
          <w:color w:val="1A1A1A"/>
          <w:sz w:val="19"/>
        </w:rPr>
        <w:t>Multi-node GPU clusters (A100/V100/H100/T4, DGX), Slurm/Slinky, NVIDIA BCM/NGC/CUDA; PyTorch, Triton, TensorRT, vLLM, KServe, Ray Serve; MLflow, Kubeflow, Vertex AI, SageMaker, Azure ML; model quantization, edge AI (Jetson, K3s)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Performance &amp; HPC: </w:t>
      </w:r>
      <w:r>
        <w:rPr>
          <w:rFonts w:ascii="Calibri" w:hAnsi="Calibri"/>
          <w:b w:val="0"/>
          <w:i w:val="0"/>
          <w:color w:val="1A1A1A"/>
          <w:sz w:val="19"/>
        </w:rPr>
        <w:t>Linux profiling (perf, strace, ftrace, eBPF/bcc, Wireshark), flame graphs, GPU profiling (DCGM, Nsight, nvidia-smi), kernel tuning (cgroups, hugepages, NUMA), JVM/GC tuning, Databricks/Spark optimization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SRE &amp; Observability: </w:t>
      </w:r>
      <w:r>
        <w:rPr>
          <w:rFonts w:ascii="Calibri" w:hAnsi="Calibri"/>
          <w:b w:val="0"/>
          <w:i w:val="0"/>
          <w:color w:val="1A1A1A"/>
          <w:sz w:val="19"/>
        </w:rPr>
        <w:t>SLI/SLO/SLA, error budgets, incident management, blameless postmortems, chaos engineering, FMEA, toil reduction; Prometheus, Grafana, Datadog, ELK, Splunk, OpenTelemetry, custom exporters, AIOps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Data &amp; Streaming: </w:t>
      </w:r>
      <w:r>
        <w:rPr>
          <w:rFonts w:ascii="Calibri" w:hAnsi="Calibri"/>
          <w:b w:val="0"/>
          <w:i w:val="0"/>
          <w:color w:val="1A1A1A"/>
          <w:sz w:val="19"/>
        </w:rPr>
        <w:t>Databricks (Jobs, Compute, Unity Catalog), Delta Lake, Airflow; Apache Kafka, Flink, Spark, Hadoop/HDFS; exactly-once semantics, petabyte-scale pipelines, feature engineering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Identity, Security &amp; Compliance: </w:t>
      </w:r>
      <w:r>
        <w:rPr>
          <w:rFonts w:ascii="Calibri" w:hAnsi="Calibri"/>
          <w:b w:val="0"/>
          <w:i w:val="0"/>
          <w:color w:val="1A1A1A"/>
          <w:sz w:val="19"/>
        </w:rPr>
        <w:t>Entra ID, SailPoint, SSO, MFA, RBAC/ABAC, conditional access, workload identities, HashiCorp Vault; SOC2, HIPAA, HITRUST, FedRAMP, ISO 27001; Zero Trust, DevSecOps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FinOps: </w:t>
      </w:r>
      <w:r>
        <w:rPr>
          <w:rFonts w:ascii="Calibri" w:hAnsi="Calibri"/>
          <w:b w:val="0"/>
          <w:i w:val="0"/>
          <w:color w:val="1A1A1A"/>
          <w:sz w:val="19"/>
        </w:rPr>
        <w:t>Cloud financial management, rightsizing, reserved-instance and spot strategies, storage tiering, showback/chargeback, vendor consolidation, ROI-driven investment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Programming: </w:t>
      </w:r>
      <w:r>
        <w:rPr>
          <w:rFonts w:ascii="Calibri" w:hAnsi="Calibri"/>
          <w:b w:val="0"/>
          <w:i w:val="0"/>
          <w:color w:val="1A1A1A"/>
          <w:sz w:val="19"/>
        </w:rPr>
        <w:t>Python (primary — PyTorch, NumPy, APIs, automation), Bash, PowerShell, Java, Scala, SQL, Terraform HCL, Groovy, C/C++ (debugging)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PROFESSIONAL EXPERIENCE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Senior Data Platform Engineer — Azure Databricks &amp; AI/ML Data Lake</w:t>
      </w:r>
      <w:r>
        <w:rPr>
          <w:rFonts w:ascii="Calibri" w:hAnsi="Calibri"/>
          <w:b w:val="0"/>
          <w:i w:val="0"/>
          <w:color w:val="555555"/>
          <w:sz w:val="19"/>
        </w:rPr>
        <w:tab/>
        <w:t>Feb 2026 – Present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AT&amp;T  |  San Jose, CA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secure Azure ADLS Gen2 data lake with Private Endpoint connectivity, hub-and-spoke VNet integration, and Private DNS zones — eliminating public network exposure for petabyte-scale model training and enterprise data.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Operated </w:t>
      </w:r>
      <w:r>
        <w:rPr>
          <w:rFonts w:ascii="Calibri" w:hAnsi="Calibri"/>
          <w:b w:val="0"/>
          <w:i w:val="0"/>
          <w:color w:val="1A1A1A"/>
          <w:sz w:val="20"/>
        </w:rPr>
        <w:t>Databricks platform (Jobs, Compute, Unity Catalog) with Delta Lake ACID transactions for ML feature engineering, training pipelines, and multi-tenant data-science workspaces, including IBM watsonx Granite model integration.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Wave 1 cloud-migration cutover and Magritte source onboarding under change management — integrating 50+ enterprise data sources with policy-as-code (OPA, Checkov, tfsec), automated schema discovery, and lineage.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Implemented </w:t>
      </w:r>
      <w:r>
        <w:rPr>
          <w:rFonts w:ascii="Calibri" w:hAnsi="Calibri"/>
          <w:b w:val="0"/>
          <w:i w:val="0"/>
          <w:color w:val="1A1A1A"/>
          <w:sz w:val="20"/>
        </w:rPr>
        <w:t>Entra ID identity federation, conditional access, and workload identities mapped to the Unity Catalog metastore for least-privilege model and feature access; automated service-principal lifecycle and secret rotation via Vault.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Tuned </w:t>
      </w:r>
      <w:r>
        <w:rPr>
          <w:rFonts w:ascii="Calibri" w:hAnsi="Calibri"/>
          <w:b w:val="0"/>
          <w:i w:val="0"/>
          <w:color w:val="1A1A1A"/>
          <w:sz w:val="20"/>
        </w:rPr>
        <w:t>Databricks/Delta Lake performance — Z-ordering, OPTIMIZE/VACUUM, file compaction, and Spark tuning — cutting ETL job runtimes 40% across business-critical pipelines.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Staff Platform Engineer / SRE &amp; GPU Infrastructure Lead</w:t>
      </w:r>
      <w:r>
        <w:rPr>
          <w:rFonts w:ascii="Calibri" w:hAnsi="Calibri"/>
          <w:b w:val="0"/>
          <w:i w:val="0"/>
          <w:color w:val="555555"/>
          <w:sz w:val="19"/>
        </w:rPr>
        <w:tab/>
        <w:t>Oct 2023 – Jan 2026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Trackonomy Systems Inc  |  San Jose, CA</w:t>
      </w:r>
    </w:p>
    <w:p>
      <w:pPr>
        <w:spacing w:before="20" w:after="20"/>
        <w:ind w:left="144"/>
      </w:pPr>
      <w:r>
        <w:rPr>
          <w:rFonts w:ascii="Calibri" w:hAnsi="Calibri"/>
          <w:b w:val="0"/>
          <w:i/>
          <w:color w:val="555555"/>
          <w:sz w:val="19"/>
        </w:rPr>
        <w:t>Led a 6-engineer infrastructure team (Cloud, DevOps, Security, Networking, Databases) serving 12+ enterprise clients across Pharma, Airlines, Government, Manufacturing, Healthcare, and IoT in 8 countries; owned reliability for a platform of 200+ microservices at 99.97% uptime.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GPU / AI-ML Infrastructure &amp; MLOps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Built, </w:t>
      </w:r>
      <w:r>
        <w:rPr>
          <w:rFonts w:ascii="Calibri" w:hAnsi="Calibri"/>
          <w:b w:val="0"/>
          <w:i w:val="0"/>
          <w:color w:val="1A1A1A"/>
          <w:sz w:val="20"/>
        </w:rPr>
        <w:t>designed, and operated a Slurm-based 65-GPU training and compute platform across 8 bare-metal nodes (Slurm, Slinky, NVIDIA BCM) with preemption-safe scheduling, checkpointing, and fair-share policies — improving GPU utilization from 45% to 78% and cutting queue wait times 60%.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Architected </w:t>
      </w:r>
      <w:r>
        <w:rPr>
          <w:rFonts w:ascii="Calibri" w:hAnsi="Calibri"/>
          <w:b w:val="0"/>
          <w:i w:val="0"/>
          <w:color w:val="1A1A1A"/>
          <w:sz w:val="20"/>
        </w:rPr>
        <w:t>serverless GPU inference (Cloud Run, AWS Lambda containers) and multi-platform pipelines (NVIDIA CUDA/TensorRT, Apple MLX, CPU fallback) across 15+ edge locations — reducing inference costs 65% while serving 5M+ daily predictions.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automated ML pipelines with ArgoCD/GitOps, experiment tracking, and blue-green deployments for 30+ production models — cutting deployment time from days to 15 minutes; secured the GenAI/LLM platform against prompt injection and data exfiltration.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SRE, Reliability &amp; Observability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Ran </w:t>
      </w:r>
      <w:r>
        <w:rPr>
          <w:rFonts w:ascii="Calibri" w:hAnsi="Calibri"/>
          <w:b w:val="0"/>
          <w:i w:val="0"/>
          <w:color w:val="1A1A1A"/>
          <w:sz w:val="20"/>
        </w:rPr>
        <w:t>L3 SRE operations — RCA, incident management, blameless postmortems, SLI/SLO and error-budget tracking, and 24x7 on-call (&lt;15-min response) — reducing MTTR 60%; applied AIOps for predictive monitoring and anomaly detection, cutting incidents 65%.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Unified </w:t>
      </w:r>
      <w:r>
        <w:rPr>
          <w:rFonts w:ascii="Calibri" w:hAnsi="Calibri"/>
          <w:b w:val="0"/>
          <w:i w:val="0"/>
          <w:color w:val="1A1A1A"/>
          <w:sz w:val="20"/>
        </w:rPr>
        <w:t>5 monitoring platforms into Datadog and built a Prometheus/Grafana/OpenTelemetry stack with custom DCGM/GPU exporters and distributed tracing; executed chaos engineering, FMEA, and DR validation achieving RPO &lt;1h / RTO &lt;4h.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Platform, CI/CD &amp; FinOps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CI/CD for 100+ applications with GitOps (ArgoCD, FluxCD), GitHub Actions, Jenkins, and Azure DevOps — enabling 50+ daily zero-downtime deployments and reducing production issues 90%; delivered golden-path templates and self-service tooling for 50+ engineers.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Redesigned </w:t>
      </w:r>
      <w:r>
        <w:rPr>
          <w:rFonts w:ascii="Calibri" w:hAnsi="Calibri"/>
          <w:b w:val="0"/>
          <w:i w:val="0"/>
          <w:color w:val="1A1A1A"/>
          <w:sz w:val="20"/>
        </w:rPr>
        <w:t>multi-cloud architecture (AWS, Azure, GCP, OCI), reducing Azure resources 87% (8.7K→1.1K), and drove 73% cloud cost reduction ($10M→$2.7M/yr) — delivering $8M+ in annual savings through GPU optimization, fair-share scheduling, and reserved-instance planning.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Senior SRE / Cloud Architect — OSDU Data Platform</w:t>
      </w:r>
      <w:r>
        <w:rPr>
          <w:rFonts w:ascii="Calibri" w:hAnsi="Calibri"/>
          <w:b w:val="0"/>
          <w:i w:val="0"/>
          <w:color w:val="555555"/>
          <w:sz w:val="19"/>
        </w:rPr>
        <w:tab/>
        <w:t>Mar 2022 – Oct 2023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AWS OSDU via Tecra Systems (Wipro, contract)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Architected </w:t>
      </w:r>
      <w:r>
        <w:rPr>
          <w:rFonts w:ascii="Calibri" w:hAnsi="Calibri"/>
          <w:b w:val="0"/>
          <w:i w:val="0"/>
          <w:color w:val="1A1A1A"/>
          <w:sz w:val="20"/>
        </w:rPr>
        <w:t>the OSDU data platform on GPU-accelerated Kubernetes (EKS/Fargate) processing exabytes of seismic data with Spark, Kafka, and Hadoop/HDFS for ExxonMobil, Chevron, BP, and Shell — ensuring 99.95%–99.99% availability for ML inference.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Created </w:t>
      </w:r>
      <w:r>
        <w:rPr>
          <w:rFonts w:ascii="Calibri" w:hAnsi="Calibri"/>
          <w:b w:val="0"/>
          <w:i w:val="0"/>
          <w:color w:val="1A1A1A"/>
          <w:sz w:val="20"/>
        </w:rPr>
        <w:t>5+ reusable Terraform modules (VPC, EKS, RDS, DynamoDB, S3, IAM) on Well-Architected principles with multi-tenant AWS Landing Zones (Organizations, SCPs); implemented GitOps (ArgoCD/FluxCD) and KEDA — reducing deployment time 80%.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Prometheus/Grafana/ELK observability and designed DR (RPO &lt;1h, RTO &lt;4h); led 24x7 on-call and MLOps (model versioning, automated retraining, blue-green for 30+ models via MLflow).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Cloud Infrastructure Engineer — Azure Platform Engineering</w:t>
      </w:r>
      <w:r>
        <w:rPr>
          <w:rFonts w:ascii="Calibri" w:hAnsi="Calibri"/>
          <w:b w:val="0"/>
          <w:i w:val="0"/>
          <w:color w:val="555555"/>
          <w:sz w:val="19"/>
        </w:rPr>
        <w:tab/>
        <w:t>Feb 2020 – Mar 2022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Microsoft Azure OSDU Platform (Wipro, full-time)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scalable infrastructure on Azure AKS with GPU node pools and ExpressRoute hybrid connectivity; deployed 15+ microservices with Istio service mesh (mTLS, distributed tracing) achieving 99.9% availability.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Azure DevOps pipelines with Terraform and Bicep IaC, approval gates, and security scanning (Checkov, tfsec) — improving deployment speed 80%; delivered compliance-as-code achieving SOC 2, HIPAA, and ISO 27001.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Cloud Architect — Healthcare Infrastructure</w:t>
      </w:r>
      <w:r>
        <w:rPr>
          <w:rFonts w:ascii="Calibri" w:hAnsi="Calibri"/>
          <w:b w:val="0"/>
          <w:i w:val="0"/>
          <w:color w:val="555555"/>
          <w:sz w:val="19"/>
        </w:rPr>
        <w:tab/>
        <w:t>Aug 2018 – Feb 2020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NTT Data Services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cloud modernization for HIPAA/HITRUST-regulated applications to AWS; implemented GPU-enabled EKS clusters and compliant ML pipelines with end-to-end encryption, audit logging, and secure model serving; managed a $6M infrastructure budget.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Jenkins/Ansible CI/CD and DevSecOps (HashiCorp Vault, SonarQube, OWASP); designed DR with business-continuity planning.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Multi-Cloud Architect / Senior Infrastructure Engineer</w:t>
      </w:r>
      <w:r>
        <w:rPr>
          <w:rFonts w:ascii="Calibri" w:hAnsi="Calibri"/>
          <w:b w:val="0"/>
          <w:i w:val="0"/>
          <w:color w:val="555555"/>
          <w:sz w:val="19"/>
        </w:rPr>
        <w:tab/>
        <w:t>May 2007 – Jun 2018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Tata Consultancy Services — CNA, PwC, Verizon, Owens Corning, ASML  |  India &amp; USA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Progressive </w:t>
      </w:r>
      <w:r>
        <w:rPr>
          <w:rFonts w:ascii="Calibri" w:hAnsi="Calibri"/>
          <w:b w:val="0"/>
          <w:i w:val="0"/>
          <w:color w:val="1A1A1A"/>
          <w:sz w:val="20"/>
        </w:rPr>
        <w:t>11-year career across Fortune 500 clients: Linux/Unix administration → cloud architecture → infrastructure leadership, including 12+ facility buildouts (branch offices, call centers, data centers).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Served as </w:t>
      </w:r>
      <w:r>
        <w:rPr>
          <w:rFonts w:ascii="Calibri" w:hAnsi="Calibri"/>
          <w:b w:val="0"/>
          <w:i w:val="0"/>
          <w:color w:val="1A1A1A"/>
          <w:sz w:val="20"/>
        </w:rPr>
        <w:t>Senior Linux Administrator, ASML (2009–2011) — administered large-scale RHEL/Linux server fleets for mission-critical semiconductor engineering environments; automated provisioning, patching, and monitoring; tuned kernel and storage for high-availability compute workloads with 24x7 on-call support.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Delivered </w:t>
      </w:r>
      <w:r>
        <w:rPr>
          <w:rFonts w:ascii="Calibri" w:hAnsi="Calibri"/>
          <w:b w:val="0"/>
          <w:i w:val="0"/>
          <w:color w:val="1A1A1A"/>
          <w:sz w:val="20"/>
        </w:rPr>
        <w:t>Middleware DevOps for PwC — WebSphere and WebLogic administration, automation, and deployment pipelines on Azure and AWS; managed application-server clustering, JVM tuning, and zero-downtime middleware releases.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cloud migrations to AWS, Azure, and OpenStack; pioneered Docker/Kubernetes adoption (2013–14); implemented CI/CD with Jenkins, Ansible, and Terraform; deep Linux administration and middleware operations across enterprise workloads with 24x7 on-call.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KEY ACHIEVEMENTS &amp; METRICS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Reliability &amp; Scale: </w:t>
      </w:r>
      <w:r>
        <w:rPr>
          <w:rFonts w:ascii="Calibri" w:hAnsi="Calibri"/>
          <w:b w:val="0"/>
          <w:i w:val="0"/>
          <w:color w:val="1A1A1A"/>
          <w:sz w:val="19"/>
        </w:rPr>
        <w:t>99.97% uptime · 65-GPU multi-node cluster · 200+ microservices · exabyte-scale data · 15+ regions · 5M+ daily predictions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Cost &amp; Efficiency: </w:t>
      </w:r>
      <w:r>
        <w:rPr>
          <w:rFonts w:ascii="Calibri" w:hAnsi="Calibri"/>
          <w:b w:val="0"/>
          <w:i w:val="0"/>
          <w:color w:val="1A1A1A"/>
          <w:sz w:val="19"/>
        </w:rPr>
        <w:t>$8M+ annual savings · 73% cloud cost reduction · 87% infrastructure-sprawl elimination · 65% inference cost reduction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Velocity: </w:t>
      </w:r>
      <w:r>
        <w:rPr>
          <w:rFonts w:ascii="Calibri" w:hAnsi="Calibri"/>
          <w:b w:val="0"/>
          <w:i w:val="0"/>
          <w:color w:val="1A1A1A"/>
          <w:sz w:val="19"/>
        </w:rPr>
        <w:t>95% deployment-time reduction (days → 15 min) · 50+ daily zero-downtime deployments · 80% faster provisioning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Operational Excellence: </w:t>
      </w:r>
      <w:r>
        <w:rPr>
          <w:rFonts w:ascii="Calibri" w:hAnsi="Calibri"/>
          <w:b w:val="0"/>
          <w:i w:val="0"/>
          <w:color w:val="1A1A1A"/>
          <w:sz w:val="19"/>
        </w:rPr>
        <w:t>60% MTTR improvement · 65% incident reduction via AIOps · &lt;15-min on-call response · 85% manual-ops reduction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Performance: </w:t>
      </w:r>
      <w:r>
        <w:rPr>
          <w:rFonts w:ascii="Calibri" w:hAnsi="Calibri"/>
          <w:b w:val="0"/>
          <w:i w:val="0"/>
          <w:color w:val="1A1A1A"/>
          <w:sz w:val="19"/>
        </w:rPr>
        <w:t>GPU utilization 45% → 78% · queue wait times down 60% · ETL runtimes down 40% · build times down 60%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PORTFOLIO, OPEN SOURCE &amp; PUBLICATIONS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Portfolio: </w:t>
      </w:r>
      <w:r>
        <w:rPr>
          <w:rFonts w:ascii="Calibri" w:hAnsi="Calibri"/>
          <w:b w:val="0"/>
          <w:i w:val="0"/>
          <w:color w:val="1A1A1A"/>
          <w:sz w:val="19"/>
        </w:rPr>
        <w:t xml:space="preserve">sudhakarchundu.org  ·  </w:t>
      </w:r>
      <w:r>
        <w:rPr>
          <w:rFonts w:ascii="Calibri" w:hAnsi="Calibri"/>
          <w:b/>
          <w:i w:val="0"/>
          <w:color w:val="1A1A1A"/>
          <w:sz w:val="19"/>
        </w:rPr>
        <w:t xml:space="preserve">Blog: </w:t>
      </w:r>
      <w:r>
        <w:rPr>
          <w:rFonts w:ascii="Calibri" w:hAnsi="Calibri"/>
          <w:b w:val="0"/>
          <w:i w:val="0"/>
          <w:color w:val="1A1A1A"/>
          <w:sz w:val="19"/>
        </w:rPr>
        <w:t xml:space="preserve">sudhakarchundu.org/blog  ·  </w:t>
      </w:r>
      <w:r>
        <w:rPr>
          <w:rFonts w:ascii="Calibri" w:hAnsi="Calibri"/>
          <w:b/>
          <w:i w:val="0"/>
          <w:color w:val="1A1A1A"/>
          <w:sz w:val="19"/>
        </w:rPr>
        <w:t xml:space="preserve">Medium: </w:t>
      </w:r>
      <w:r>
        <w:rPr>
          <w:rFonts w:ascii="Calibri" w:hAnsi="Calibri"/>
          <w:b w:val="0"/>
          <w:i w:val="0"/>
          <w:color w:val="1A1A1A"/>
          <w:sz w:val="19"/>
        </w:rPr>
        <w:t>schundu.medium.com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Open Source: </w:t>
      </w:r>
      <w:r>
        <w:rPr>
          <w:rFonts w:ascii="Calibri" w:hAnsi="Calibri"/>
          <w:b w:val="0"/>
          <w:i w:val="0"/>
          <w:color w:val="1A1A1A"/>
          <w:sz w:val="19"/>
        </w:rPr>
        <w:t>OSDU Forum — infra-azure-provisioning (Terraform + AKS automation, 2,317+ commits) and terraform-deployment-aws; GitHub: github.com/schundu007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Publication: </w:t>
      </w:r>
      <w:r>
        <w:rPr>
          <w:rFonts w:ascii="Calibri" w:hAnsi="Calibri"/>
          <w:b w:val="0"/>
          <w:i w:val="0"/>
          <w:color w:val="1A1A1A"/>
          <w:sz w:val="19"/>
        </w:rPr>
        <w:t>Author, vendor-neutral MLOps &amp; LLMOps reference paper — orcid.org/0009-0001-5038-5936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CERTIFICATIONS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Cloud: </w:t>
      </w:r>
      <w:r>
        <w:rPr>
          <w:rFonts w:ascii="Calibri" w:hAnsi="Calibri"/>
          <w:b w:val="0"/>
          <w:i w:val="0"/>
          <w:color w:val="1A1A1A"/>
          <w:sz w:val="19"/>
        </w:rPr>
        <w:t>AWS Solutions Architect Professional  |  Azure Solutions Architect Expert  |  Google Cloud Professional Cloud Architect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DevOps &amp; Data: </w:t>
      </w:r>
      <w:r>
        <w:rPr>
          <w:rFonts w:ascii="Calibri" w:hAnsi="Calibri"/>
          <w:b w:val="0"/>
          <w:i w:val="0"/>
          <w:color w:val="1A1A1A"/>
          <w:sz w:val="19"/>
        </w:rPr>
        <w:t>Certified Kubernetes Administrator (CKA)  |  HashiCorp Terraform Associate  |  Databricks Certified Data Engineer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Enterprise: </w:t>
      </w:r>
      <w:r>
        <w:rPr>
          <w:rFonts w:ascii="Calibri" w:hAnsi="Calibri"/>
          <w:b w:val="0"/>
          <w:i w:val="0"/>
          <w:color w:val="1A1A1A"/>
          <w:sz w:val="19"/>
        </w:rPr>
        <w:t>TOGAF 9 Foundation  |  ITIL v4 Foundation  |  VMware VCP  |  Cisco CCNP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EDUCATION</w:t>
      </w:r>
    </w:p>
    <w:p>
      <w:pPr>
        <w:spacing w:before="0" w:after="40"/>
        <w:ind w:left="144"/>
      </w:pPr>
      <w:r>
        <w:rPr>
          <w:rFonts w:ascii="Calibri" w:hAnsi="Calibri"/>
          <w:b/>
          <w:i w:val="0"/>
          <w:color w:val="1A1A1A"/>
          <w:sz w:val="19"/>
        </w:rPr>
        <w:t>Bachelor of Engineering, Mechanical Engineering</w:t>
      </w:r>
      <w:r>
        <w:rPr>
          <w:rFonts w:ascii="Calibri" w:hAnsi="Calibri"/>
          <w:b w:val="0"/>
          <w:i w:val="0"/>
          <w:color w:val="1A1A1A"/>
          <w:sz w:val="19"/>
        </w:rPr>
        <w:t xml:space="preserve"> — Acharya Nagarjuna University, 2005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