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3FD" w:rsidRDefault="00F0286E" w:rsidP="00EA7D59">
      <w:p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Using laser diode as the pump source, an</w:t>
      </w:r>
      <w:r w:rsidRPr="00B95AD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efficient self-mode-locked green and red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visible </w:t>
      </w:r>
      <w:r w:rsidRPr="00B95AD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laser</w:t>
      </w:r>
      <w:r w:rsidR="008756A0" w:rsidRPr="00B95AD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8756A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with </w:t>
      </w:r>
      <w:r w:rsidR="008756A0" w:rsidRPr="00B95AD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average output power</w:t>
      </w:r>
      <w:r w:rsidR="008756A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s of </w:t>
      </w:r>
      <w:r w:rsidR="008756A0" w:rsidRPr="00B95AD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more than 0.68 W and 1.44 W are</w:t>
      </w:r>
      <w:r w:rsidR="008756A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demonstrated in this work</w:t>
      </w:r>
      <w:r w:rsidR="008756A0" w:rsidRPr="00B95AD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 which are believed to be the highest average output power for mode locked lasers operating in visible wavelength region</w:t>
      </w:r>
      <w:r w:rsidR="009862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[1,2,3,4,5,6]</w:t>
      </w:r>
      <w:r w:rsidR="008756A0" w:rsidRPr="00B95AD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. </w:t>
      </w:r>
      <w:r w:rsidR="00BE6BD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Moreover, </w:t>
      </w:r>
      <w:r w:rsidR="008756A0" w:rsidRPr="00B95AD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Mechanism of the self-mode-locked Pr:YLF </w:t>
      </w:r>
      <w:r w:rsidR="0080713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visible lasers is, for the first time,</w:t>
      </w:r>
      <w:r w:rsidR="008756A0" w:rsidRPr="00B95AD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analyzed theoretically.</w:t>
      </w:r>
    </w:p>
    <w:p w:rsidR="0098624A" w:rsidRDefault="0098624A" w:rsidP="00EA7D59">
      <w:p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98624A" w:rsidRPr="00B95AD5" w:rsidRDefault="0098624A" w:rsidP="00EA7D59">
      <w:p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</w:rPr>
      </w:pPr>
      <w:r w:rsidRPr="00B95AD5">
        <w:rPr>
          <w:rFonts w:ascii="Times New Roman" w:hAnsi="Times New Roman" w:cs="Times New Roman"/>
          <w:color w:val="0D0D0D" w:themeColor="text1" w:themeTint="F2"/>
          <w:sz w:val="24"/>
        </w:rPr>
        <w:t>[</w:t>
      </w:r>
      <w:r>
        <w:rPr>
          <w:rFonts w:ascii="Times New Roman" w:hAnsi="Times New Roman" w:cs="Times New Roman"/>
          <w:color w:val="0D0D0D" w:themeColor="text1" w:themeTint="F2"/>
          <w:sz w:val="24"/>
        </w:rPr>
        <w:t>1</w:t>
      </w:r>
      <w:r>
        <w:rPr>
          <w:rFonts w:ascii="Times New Roman" w:hAnsi="Times New Roman" w:cs="Times New Roman"/>
          <w:color w:val="0D0D0D" w:themeColor="text1" w:themeTint="F2"/>
          <w:sz w:val="24"/>
        </w:rPr>
        <w:t>]</w:t>
      </w:r>
      <w:r w:rsidRPr="00B95AD5">
        <w:rPr>
          <w:rFonts w:ascii="Times New Roman" w:hAnsi="Times New Roman" w:cs="Times New Roman"/>
          <w:color w:val="0D0D0D" w:themeColor="text1" w:themeTint="F2"/>
          <w:sz w:val="24"/>
        </w:rPr>
        <w:t xml:space="preserve"> S. Ruan, B. H. T. Chai, J. M. Sutherland, P. M. W. French, and J. R. Taylor, “Kerr-lens mode-locked visible transitions of a Pr:YLF laser,” Opt. Lett. </w:t>
      </w:r>
      <w:r w:rsidRPr="007E2616">
        <w:rPr>
          <w:rFonts w:ascii="Times New Roman" w:hAnsi="Times New Roman" w:cs="Times New Roman"/>
          <w:b/>
          <w:color w:val="0D0D0D" w:themeColor="text1" w:themeTint="F2"/>
          <w:sz w:val="24"/>
        </w:rPr>
        <w:t>20</w:t>
      </w:r>
      <w:r w:rsidRPr="00B95AD5">
        <w:rPr>
          <w:rFonts w:ascii="Times New Roman" w:hAnsi="Times New Roman" w:cs="Times New Roman"/>
          <w:color w:val="0D0D0D" w:themeColor="text1" w:themeTint="F2"/>
          <w:sz w:val="24"/>
        </w:rPr>
        <w:t>, 1041</w:t>
      </w:r>
      <w:r>
        <w:rPr>
          <w:rFonts w:ascii="Times New Roman" w:hAnsi="Times New Roman" w:cs="Times New Roman"/>
          <w:color w:val="0D0D0D" w:themeColor="text1" w:themeTint="F2"/>
          <w:sz w:val="24"/>
        </w:rPr>
        <w:t>-</w:t>
      </w:r>
      <w:r w:rsidRPr="00B95AD5">
        <w:rPr>
          <w:rFonts w:ascii="Times New Roman" w:hAnsi="Times New Roman" w:cs="Times New Roman"/>
          <w:color w:val="0D0D0D" w:themeColor="text1" w:themeTint="F2"/>
          <w:sz w:val="24"/>
        </w:rPr>
        <w:t>1043 (1995).</w:t>
      </w:r>
    </w:p>
    <w:p w:rsidR="0098624A" w:rsidRPr="00B95AD5" w:rsidRDefault="0098624A" w:rsidP="00EA7D59">
      <w:p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</w:rPr>
      </w:pPr>
      <w:r w:rsidRPr="00B95AD5">
        <w:rPr>
          <w:rFonts w:ascii="Times New Roman" w:hAnsi="Times New Roman" w:cs="Times New Roman"/>
          <w:color w:val="0D0D0D" w:themeColor="text1" w:themeTint="F2"/>
          <w:sz w:val="24"/>
        </w:rPr>
        <w:t>[</w:t>
      </w:r>
      <w:r>
        <w:rPr>
          <w:rFonts w:ascii="Times New Roman" w:hAnsi="Times New Roman" w:cs="Times New Roman"/>
          <w:color w:val="0D0D0D" w:themeColor="text1" w:themeTint="F2"/>
          <w:sz w:val="24"/>
        </w:rPr>
        <w:t>2</w:t>
      </w:r>
      <w:r>
        <w:rPr>
          <w:rFonts w:ascii="Times New Roman" w:hAnsi="Times New Roman" w:cs="Times New Roman"/>
          <w:color w:val="0D0D0D" w:themeColor="text1" w:themeTint="F2"/>
          <w:sz w:val="24"/>
        </w:rPr>
        <w:t>]</w:t>
      </w:r>
      <w:r w:rsidRPr="00B95AD5">
        <w:rPr>
          <w:rFonts w:ascii="Times New Roman" w:hAnsi="Times New Roman" w:cs="Times New Roman"/>
          <w:color w:val="0D0D0D" w:themeColor="text1" w:themeTint="F2"/>
          <w:sz w:val="24"/>
        </w:rPr>
        <w:t xml:space="preserve"> Y. P. Tong, A. V. Shestakov, B. H. T. Chai, J. M. Sutherland, P. M. W. French, and J. R. Taylor, “Self-starting Kerr-lens mode-locked femtosecond Cr4+:YAG and picosecond Pr</w:t>
      </w:r>
      <w:r w:rsidRPr="00B95AD5">
        <w:rPr>
          <w:rFonts w:ascii="Times New Roman" w:hAnsi="Times New Roman" w:cs="Times New Roman"/>
          <w:color w:val="0D0D0D" w:themeColor="text1" w:themeTint="F2"/>
          <w:sz w:val="24"/>
          <w:vertAlign w:val="superscript"/>
        </w:rPr>
        <w:t>3+</w:t>
      </w:r>
      <w:r w:rsidRPr="00B95AD5">
        <w:rPr>
          <w:rFonts w:ascii="Times New Roman" w:hAnsi="Times New Roman" w:cs="Times New Roman"/>
          <w:color w:val="0D0D0D" w:themeColor="text1" w:themeTint="F2"/>
          <w:sz w:val="24"/>
        </w:rPr>
        <w:t xml:space="preserve">:YLF solid-state lasers,” Opt. Lett. </w:t>
      </w:r>
      <w:r w:rsidRPr="007E2616">
        <w:rPr>
          <w:rFonts w:ascii="Times New Roman" w:hAnsi="Times New Roman" w:cs="Times New Roman"/>
          <w:b/>
          <w:color w:val="0D0D0D" w:themeColor="text1" w:themeTint="F2"/>
          <w:sz w:val="24"/>
        </w:rPr>
        <w:t>21</w:t>
      </w:r>
      <w:r w:rsidRPr="00B95AD5">
        <w:rPr>
          <w:rFonts w:ascii="Times New Roman" w:hAnsi="Times New Roman" w:cs="Times New Roman"/>
          <w:color w:val="0D0D0D" w:themeColor="text1" w:themeTint="F2"/>
          <w:sz w:val="24"/>
        </w:rPr>
        <w:t>, 644</w:t>
      </w:r>
      <w:r>
        <w:rPr>
          <w:rFonts w:ascii="Times New Roman" w:hAnsi="Times New Roman" w:cs="Times New Roman"/>
          <w:color w:val="0D0D0D" w:themeColor="text1" w:themeTint="F2"/>
          <w:sz w:val="24"/>
        </w:rPr>
        <w:t>-</w:t>
      </w:r>
      <w:r w:rsidRPr="00B95AD5">
        <w:rPr>
          <w:rFonts w:ascii="Times New Roman" w:hAnsi="Times New Roman" w:cs="Times New Roman"/>
          <w:color w:val="0D0D0D" w:themeColor="text1" w:themeTint="F2"/>
          <w:sz w:val="24"/>
        </w:rPr>
        <w:t>646 (1996).</w:t>
      </w:r>
    </w:p>
    <w:p w:rsidR="0098624A" w:rsidRDefault="0098624A" w:rsidP="00EA7D59">
      <w:p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</w:rPr>
      </w:pPr>
      <w:r w:rsidRPr="00B95AD5">
        <w:rPr>
          <w:rFonts w:ascii="Times New Roman" w:hAnsi="Times New Roman" w:cs="Times New Roman"/>
          <w:color w:val="0D0D0D" w:themeColor="text1" w:themeTint="F2"/>
          <w:sz w:val="24"/>
        </w:rPr>
        <w:t>[</w:t>
      </w:r>
      <w:r>
        <w:rPr>
          <w:rFonts w:ascii="Times New Roman" w:hAnsi="Times New Roman" w:cs="Times New Roman"/>
          <w:color w:val="0D0D0D" w:themeColor="text1" w:themeTint="F2"/>
          <w:sz w:val="24"/>
        </w:rPr>
        <w:t>3</w:t>
      </w:r>
      <w:r>
        <w:rPr>
          <w:rFonts w:ascii="Times New Roman" w:hAnsi="Times New Roman" w:cs="Times New Roman"/>
          <w:color w:val="0D0D0D" w:themeColor="text1" w:themeTint="F2"/>
          <w:sz w:val="24"/>
        </w:rPr>
        <w:t>]</w:t>
      </w:r>
      <w:r w:rsidRPr="00B95AD5">
        <w:rPr>
          <w:rFonts w:ascii="Times New Roman" w:hAnsi="Times New Roman" w:cs="Times New Roman"/>
          <w:color w:val="0D0D0D" w:themeColor="text1" w:themeTint="F2"/>
          <w:sz w:val="24"/>
        </w:rPr>
        <w:t xml:space="preserve"> M</w:t>
      </w:r>
      <w:r>
        <w:rPr>
          <w:rFonts w:ascii="Times New Roman" w:hAnsi="Times New Roman" w:cs="Times New Roman"/>
          <w:color w:val="0D0D0D" w:themeColor="text1" w:themeTint="F2"/>
          <w:sz w:val="24"/>
        </w:rPr>
        <w:t>.</w:t>
      </w:r>
      <w:r w:rsidRPr="00B95AD5">
        <w:rPr>
          <w:rFonts w:ascii="Times New Roman" w:hAnsi="Times New Roman" w:cs="Times New Roman"/>
          <w:color w:val="0D0D0D" w:themeColor="text1" w:themeTint="F2"/>
          <w:sz w:val="24"/>
        </w:rPr>
        <w:t xml:space="preserve"> Gaponenko, P</w:t>
      </w:r>
      <w:r>
        <w:rPr>
          <w:rFonts w:ascii="Times New Roman" w:hAnsi="Times New Roman" w:cs="Times New Roman"/>
          <w:color w:val="0D0D0D" w:themeColor="text1" w:themeTint="F2"/>
          <w:sz w:val="24"/>
        </w:rPr>
        <w:t>.</w:t>
      </w:r>
      <w:r w:rsidRPr="00B95AD5">
        <w:rPr>
          <w:rFonts w:ascii="Times New Roman" w:hAnsi="Times New Roman" w:cs="Times New Roman"/>
          <w:color w:val="0D0D0D" w:themeColor="text1" w:themeTint="F2"/>
          <w:sz w:val="24"/>
        </w:rPr>
        <w:t xml:space="preserve"> W</w:t>
      </w:r>
      <w:r>
        <w:rPr>
          <w:rFonts w:ascii="Times New Roman" w:hAnsi="Times New Roman" w:cs="Times New Roman"/>
          <w:color w:val="0D0D0D" w:themeColor="text1" w:themeTint="F2"/>
          <w:sz w:val="24"/>
        </w:rPr>
        <w:t>.</w:t>
      </w:r>
      <w:r w:rsidRPr="00B95AD5">
        <w:rPr>
          <w:rFonts w:ascii="Times New Roman" w:hAnsi="Times New Roman" w:cs="Times New Roman"/>
          <w:color w:val="0D0D0D" w:themeColor="text1" w:themeTint="F2"/>
          <w:sz w:val="24"/>
        </w:rPr>
        <w:t xml:space="preserve"> Metz, A</w:t>
      </w:r>
      <w:r>
        <w:rPr>
          <w:rFonts w:ascii="Times New Roman" w:hAnsi="Times New Roman" w:cs="Times New Roman"/>
          <w:color w:val="0D0D0D" w:themeColor="text1" w:themeTint="F2"/>
          <w:sz w:val="24"/>
        </w:rPr>
        <w:t>.</w:t>
      </w:r>
      <w:r w:rsidRPr="00B95AD5">
        <w:rPr>
          <w:rFonts w:ascii="Times New Roman" w:hAnsi="Times New Roman" w:cs="Times New Roman"/>
          <w:color w:val="0D0D0D" w:themeColor="text1" w:themeTint="F2"/>
          <w:sz w:val="24"/>
        </w:rPr>
        <w:t xml:space="preserve"> Härkönen, A</w:t>
      </w:r>
      <w:r>
        <w:rPr>
          <w:rFonts w:ascii="Times New Roman" w:hAnsi="Times New Roman" w:cs="Times New Roman"/>
          <w:color w:val="0D0D0D" w:themeColor="text1" w:themeTint="F2"/>
          <w:sz w:val="24"/>
        </w:rPr>
        <w:t>.</w:t>
      </w:r>
      <w:r w:rsidRPr="00B95AD5">
        <w:rPr>
          <w:rFonts w:ascii="Times New Roman" w:hAnsi="Times New Roman" w:cs="Times New Roman"/>
          <w:color w:val="0D0D0D" w:themeColor="text1" w:themeTint="F2"/>
          <w:sz w:val="24"/>
        </w:rPr>
        <w:t xml:space="preserve"> Heuer, T</w:t>
      </w:r>
      <w:r>
        <w:rPr>
          <w:rFonts w:ascii="Times New Roman" w:hAnsi="Times New Roman" w:cs="Times New Roman"/>
          <w:color w:val="0D0D0D" w:themeColor="text1" w:themeTint="F2"/>
          <w:sz w:val="24"/>
        </w:rPr>
        <w:t>.</w:t>
      </w:r>
      <w:r w:rsidRPr="00B95AD5">
        <w:rPr>
          <w:rFonts w:ascii="Times New Roman" w:hAnsi="Times New Roman" w:cs="Times New Roman"/>
          <w:color w:val="0D0D0D" w:themeColor="text1" w:themeTint="F2"/>
          <w:sz w:val="24"/>
        </w:rPr>
        <w:t xml:space="preserve"> Leinonen, M</w:t>
      </w:r>
      <w:r>
        <w:rPr>
          <w:rFonts w:ascii="Times New Roman" w:hAnsi="Times New Roman" w:cs="Times New Roman"/>
          <w:color w:val="0D0D0D" w:themeColor="text1" w:themeTint="F2"/>
          <w:sz w:val="24"/>
        </w:rPr>
        <w:t>.</w:t>
      </w:r>
      <w:r w:rsidRPr="00B95AD5">
        <w:rPr>
          <w:rFonts w:ascii="Times New Roman" w:hAnsi="Times New Roman" w:cs="Times New Roman"/>
          <w:color w:val="0D0D0D" w:themeColor="text1" w:themeTint="F2"/>
          <w:sz w:val="24"/>
        </w:rPr>
        <w:t xml:space="preserve"> Guina, T</w:t>
      </w:r>
      <w:r>
        <w:rPr>
          <w:rFonts w:ascii="Times New Roman" w:hAnsi="Times New Roman" w:cs="Times New Roman"/>
          <w:color w:val="0D0D0D" w:themeColor="text1" w:themeTint="F2"/>
          <w:sz w:val="24"/>
        </w:rPr>
        <w:t>.</w:t>
      </w:r>
      <w:r w:rsidRPr="00B95AD5">
        <w:rPr>
          <w:rFonts w:ascii="Times New Roman" w:hAnsi="Times New Roman" w:cs="Times New Roman"/>
          <w:color w:val="0D0D0D" w:themeColor="text1" w:themeTint="F2"/>
          <w:sz w:val="24"/>
        </w:rPr>
        <w:t xml:space="preserve"> Südmeyer, G</w:t>
      </w:r>
      <w:r>
        <w:rPr>
          <w:rFonts w:ascii="Times New Roman" w:hAnsi="Times New Roman" w:cs="Times New Roman"/>
          <w:color w:val="0D0D0D" w:themeColor="text1" w:themeTint="F2"/>
          <w:sz w:val="24"/>
        </w:rPr>
        <w:t>.</w:t>
      </w:r>
      <w:r w:rsidRPr="00B95AD5">
        <w:rPr>
          <w:rFonts w:ascii="Times New Roman" w:hAnsi="Times New Roman" w:cs="Times New Roman"/>
          <w:color w:val="0D0D0D" w:themeColor="text1" w:themeTint="F2"/>
          <w:sz w:val="24"/>
        </w:rPr>
        <w:t xml:space="preserve"> Huber, and C</w:t>
      </w:r>
      <w:r>
        <w:rPr>
          <w:rFonts w:ascii="Times New Roman" w:hAnsi="Times New Roman" w:cs="Times New Roman"/>
          <w:color w:val="0D0D0D" w:themeColor="text1" w:themeTint="F2"/>
          <w:sz w:val="24"/>
        </w:rPr>
        <w:t>.</w:t>
      </w:r>
      <w:r w:rsidRPr="00B95AD5">
        <w:rPr>
          <w:rFonts w:ascii="Times New Roman" w:hAnsi="Times New Roman" w:cs="Times New Roman"/>
          <w:color w:val="0D0D0D" w:themeColor="text1" w:themeTint="F2"/>
          <w:sz w:val="24"/>
        </w:rPr>
        <w:t xml:space="preserve"> Kränkel, “SESAM mode-locked red praseodymium laser,” Opt. Lett. </w:t>
      </w:r>
      <w:r w:rsidRPr="007E2616">
        <w:rPr>
          <w:rFonts w:ascii="Times New Roman" w:hAnsi="Times New Roman" w:cs="Times New Roman"/>
          <w:b/>
          <w:color w:val="0D0D0D" w:themeColor="text1" w:themeTint="F2"/>
          <w:sz w:val="24"/>
        </w:rPr>
        <w:t>39</w:t>
      </w:r>
      <w:r w:rsidRPr="00B95AD5">
        <w:rPr>
          <w:rFonts w:ascii="Times New Roman" w:hAnsi="Times New Roman" w:cs="Times New Roman"/>
          <w:color w:val="0D0D0D" w:themeColor="text1" w:themeTint="F2"/>
          <w:sz w:val="24"/>
        </w:rPr>
        <w:t>(24), 6939 (2014)</w:t>
      </w:r>
      <w:r>
        <w:rPr>
          <w:rFonts w:ascii="Times New Roman" w:hAnsi="Times New Roman" w:cs="Times New Roman"/>
          <w:color w:val="0D0D0D" w:themeColor="text1" w:themeTint="F2"/>
          <w:sz w:val="24"/>
        </w:rPr>
        <w:t>.</w:t>
      </w:r>
    </w:p>
    <w:p w:rsidR="0098624A" w:rsidRPr="00B95AD5" w:rsidRDefault="0098624A" w:rsidP="00EA7D59">
      <w:p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</w:rPr>
      </w:pPr>
      <w:r w:rsidRPr="00B95AD5">
        <w:rPr>
          <w:rFonts w:ascii="Times New Roman" w:hAnsi="Times New Roman" w:cs="Times New Roman"/>
          <w:color w:val="0D0D0D" w:themeColor="text1" w:themeTint="F2"/>
          <w:sz w:val="24"/>
        </w:rPr>
        <w:t>[</w:t>
      </w:r>
      <w:r>
        <w:rPr>
          <w:rFonts w:ascii="Times New Roman" w:hAnsi="Times New Roman" w:cs="Times New Roman"/>
          <w:color w:val="0D0D0D" w:themeColor="text1" w:themeTint="F2"/>
          <w:sz w:val="24"/>
        </w:rPr>
        <w:t>4</w:t>
      </w:r>
      <w:r>
        <w:rPr>
          <w:rFonts w:ascii="Times New Roman" w:hAnsi="Times New Roman" w:cs="Times New Roman"/>
          <w:color w:val="0D0D0D" w:themeColor="text1" w:themeTint="F2"/>
          <w:sz w:val="24"/>
        </w:rPr>
        <w:t>]</w:t>
      </w:r>
      <w:r w:rsidRPr="00B95AD5">
        <w:rPr>
          <w:rFonts w:ascii="Times New Roman" w:hAnsi="Times New Roman" w:cs="Times New Roman"/>
          <w:color w:val="0D0D0D" w:themeColor="text1" w:themeTint="F2"/>
          <w:sz w:val="24"/>
        </w:rPr>
        <w:t xml:space="preserve"> Y.</w:t>
      </w:r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r w:rsidRPr="00B95AD5">
        <w:rPr>
          <w:rFonts w:ascii="Times New Roman" w:hAnsi="Times New Roman" w:cs="Times New Roman"/>
          <w:color w:val="0D0D0D" w:themeColor="text1" w:themeTint="F2"/>
          <w:sz w:val="24"/>
        </w:rPr>
        <w:t>X. Zhang, H.</w:t>
      </w:r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r w:rsidRPr="00B95AD5">
        <w:rPr>
          <w:rFonts w:ascii="Times New Roman" w:hAnsi="Times New Roman" w:cs="Times New Roman"/>
          <w:color w:val="0D0D0D" w:themeColor="text1" w:themeTint="F2"/>
          <w:sz w:val="24"/>
        </w:rPr>
        <w:t>H. Yu, H.</w:t>
      </w:r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r w:rsidRPr="00B95AD5">
        <w:rPr>
          <w:rFonts w:ascii="Times New Roman" w:hAnsi="Times New Roman" w:cs="Times New Roman"/>
          <w:color w:val="0D0D0D" w:themeColor="text1" w:themeTint="F2"/>
          <w:sz w:val="24"/>
        </w:rPr>
        <w:t>J. Zhang, A. D. Lieto, M.</w:t>
      </w:r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r w:rsidRPr="00B95AD5">
        <w:rPr>
          <w:rFonts w:ascii="Times New Roman" w:hAnsi="Times New Roman" w:cs="Times New Roman"/>
          <w:color w:val="0D0D0D" w:themeColor="text1" w:themeTint="F2"/>
          <w:sz w:val="24"/>
        </w:rPr>
        <w:t>R. Tonelli, and J.</w:t>
      </w:r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r w:rsidRPr="00B95AD5">
        <w:rPr>
          <w:rFonts w:ascii="Times New Roman" w:hAnsi="Times New Roman" w:cs="Times New Roman"/>
          <w:color w:val="0D0D0D" w:themeColor="text1" w:themeTint="F2"/>
          <w:sz w:val="24"/>
        </w:rPr>
        <w:t xml:space="preserve">Y. Wang, “Laser-diode pumped self-mode-locked praseodymium visible lasers with multi-gigahertz repetition rate,” Opt. Lett. </w:t>
      </w:r>
      <w:r w:rsidRPr="007E2616">
        <w:rPr>
          <w:rFonts w:ascii="Times New Roman" w:hAnsi="Times New Roman" w:cs="Times New Roman"/>
          <w:b/>
          <w:color w:val="0D0D0D" w:themeColor="text1" w:themeTint="F2"/>
          <w:sz w:val="24"/>
        </w:rPr>
        <w:t>41</w:t>
      </w:r>
      <w:r w:rsidRPr="00B95AD5">
        <w:rPr>
          <w:rFonts w:ascii="Times New Roman" w:hAnsi="Times New Roman" w:cs="Times New Roman"/>
          <w:color w:val="0D0D0D" w:themeColor="text1" w:themeTint="F2"/>
          <w:sz w:val="24"/>
        </w:rPr>
        <w:t>(12), 2692(2016)</w:t>
      </w:r>
      <w:r>
        <w:rPr>
          <w:rFonts w:ascii="Times New Roman" w:hAnsi="Times New Roman" w:cs="Times New Roman"/>
          <w:color w:val="0D0D0D" w:themeColor="text1" w:themeTint="F2"/>
          <w:sz w:val="24"/>
        </w:rPr>
        <w:t>.</w:t>
      </w:r>
    </w:p>
    <w:p w:rsidR="0098624A" w:rsidRPr="00B95AD5" w:rsidRDefault="0098624A" w:rsidP="00EA7D59">
      <w:p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</w:rPr>
      </w:pPr>
      <w:r w:rsidRPr="00B95AD5">
        <w:rPr>
          <w:rFonts w:ascii="Times New Roman" w:hAnsi="Times New Roman" w:cs="Times New Roman"/>
          <w:color w:val="0D0D0D" w:themeColor="text1" w:themeTint="F2"/>
          <w:sz w:val="24"/>
        </w:rPr>
        <w:t>[</w:t>
      </w:r>
      <w:r>
        <w:rPr>
          <w:rFonts w:ascii="Times New Roman" w:hAnsi="Times New Roman" w:cs="Times New Roman"/>
          <w:color w:val="0D0D0D" w:themeColor="text1" w:themeTint="F2"/>
          <w:sz w:val="24"/>
        </w:rPr>
        <w:t>5</w:t>
      </w:r>
      <w:r w:rsidRPr="00B95AD5">
        <w:rPr>
          <w:rFonts w:ascii="Times New Roman" w:hAnsi="Times New Roman" w:cs="Times New Roman"/>
          <w:color w:val="0D0D0D" w:themeColor="text1" w:themeTint="F2"/>
          <w:sz w:val="24"/>
        </w:rPr>
        <w:t>] Y. X. Zhang, H. H. Yu, R. Zhang, G. Zhao, H. J. Zhang, Y. X. Chen, L. M. Mei, M. R. Tonelli, and J.</w:t>
      </w:r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r w:rsidRPr="00B95AD5">
        <w:rPr>
          <w:rFonts w:ascii="Times New Roman" w:hAnsi="Times New Roman" w:cs="Times New Roman"/>
          <w:color w:val="0D0D0D" w:themeColor="text1" w:themeTint="F2"/>
          <w:sz w:val="24"/>
        </w:rPr>
        <w:t xml:space="preserve">Y. Wang, “Broadband atomic-layer MoS2 optical modulators for ultrafast pulse generations in the visible range”. Opt. Lett. </w:t>
      </w:r>
      <w:r w:rsidRPr="007E2616">
        <w:rPr>
          <w:rFonts w:ascii="Times New Roman" w:hAnsi="Times New Roman" w:cs="Times New Roman"/>
          <w:b/>
          <w:color w:val="0D0D0D" w:themeColor="text1" w:themeTint="F2"/>
          <w:sz w:val="24"/>
        </w:rPr>
        <w:t>42</w:t>
      </w:r>
      <w:r w:rsidRPr="00B95AD5">
        <w:rPr>
          <w:rFonts w:ascii="Times New Roman" w:hAnsi="Times New Roman" w:cs="Times New Roman"/>
          <w:color w:val="0D0D0D" w:themeColor="text1" w:themeTint="F2"/>
          <w:sz w:val="24"/>
        </w:rPr>
        <w:t>(3), 547 (2017)</w:t>
      </w:r>
      <w:r>
        <w:rPr>
          <w:rFonts w:ascii="Times New Roman" w:hAnsi="Times New Roman" w:cs="Times New Roman"/>
          <w:color w:val="0D0D0D" w:themeColor="text1" w:themeTint="F2"/>
          <w:sz w:val="24"/>
        </w:rPr>
        <w:t>.</w:t>
      </w:r>
    </w:p>
    <w:p w:rsidR="0098624A" w:rsidRDefault="0098624A" w:rsidP="00EA7D59">
      <w:p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</w:rPr>
      </w:pPr>
      <w:r w:rsidRPr="00B95AD5">
        <w:rPr>
          <w:rFonts w:ascii="Times New Roman" w:hAnsi="Times New Roman" w:cs="Times New Roman"/>
          <w:color w:val="0D0D0D" w:themeColor="text1" w:themeTint="F2"/>
          <w:sz w:val="24"/>
        </w:rPr>
        <w:t>[</w:t>
      </w:r>
      <w:r>
        <w:rPr>
          <w:rFonts w:ascii="Times New Roman" w:hAnsi="Times New Roman" w:cs="Times New Roman"/>
          <w:color w:val="0D0D0D" w:themeColor="text1" w:themeTint="F2"/>
          <w:sz w:val="24"/>
        </w:rPr>
        <w:t>6</w:t>
      </w:r>
      <w:r>
        <w:rPr>
          <w:rFonts w:ascii="Times New Roman" w:hAnsi="Times New Roman" w:cs="Times New Roman"/>
          <w:color w:val="0D0D0D" w:themeColor="text1" w:themeTint="F2"/>
          <w:sz w:val="24"/>
        </w:rPr>
        <w:t>]</w:t>
      </w:r>
      <w:r w:rsidRPr="00B95AD5">
        <w:rPr>
          <w:rFonts w:ascii="Times New Roman" w:hAnsi="Times New Roman" w:cs="Times New Roman"/>
          <w:color w:val="0D0D0D" w:themeColor="text1" w:themeTint="F2"/>
          <w:sz w:val="24"/>
        </w:rPr>
        <w:t xml:space="preserve"> K. Iijima, R. Kariyama, H. Tanaka, and F. Kannari, “Pr</w:t>
      </w:r>
      <w:r w:rsidRPr="00B95AD5">
        <w:rPr>
          <w:rFonts w:ascii="Times New Roman" w:hAnsi="Times New Roman" w:cs="Times New Roman"/>
          <w:color w:val="0D0D0D" w:themeColor="text1" w:themeTint="F2"/>
          <w:sz w:val="24"/>
          <w:vertAlign w:val="superscript"/>
        </w:rPr>
        <w:t>3+</w:t>
      </w:r>
      <w:r w:rsidRPr="00B95AD5">
        <w:rPr>
          <w:rFonts w:ascii="Times New Roman" w:hAnsi="Times New Roman" w:cs="Times New Roman"/>
          <w:color w:val="0D0D0D" w:themeColor="text1" w:themeTint="F2"/>
          <w:sz w:val="24"/>
        </w:rPr>
        <w:t xml:space="preserve">:YLF mode-locked laser at 640 nm directly pumped by InGaN-diode lasers,” Applied Optics </w:t>
      </w:r>
      <w:r w:rsidRPr="007E2616">
        <w:rPr>
          <w:rFonts w:ascii="Times New Roman" w:hAnsi="Times New Roman" w:cs="Times New Roman"/>
          <w:b/>
          <w:color w:val="0D0D0D" w:themeColor="text1" w:themeTint="F2"/>
          <w:sz w:val="24"/>
        </w:rPr>
        <w:t>55</w:t>
      </w:r>
      <w:r w:rsidRPr="00B95AD5">
        <w:rPr>
          <w:rFonts w:ascii="Times New Roman" w:hAnsi="Times New Roman" w:cs="Times New Roman"/>
          <w:color w:val="0D0D0D" w:themeColor="text1" w:themeTint="F2"/>
          <w:sz w:val="24"/>
        </w:rPr>
        <w:t>(28), 7782 (2016)</w:t>
      </w:r>
      <w:r>
        <w:rPr>
          <w:rFonts w:ascii="Times New Roman" w:hAnsi="Times New Roman" w:cs="Times New Roman"/>
          <w:color w:val="0D0D0D" w:themeColor="text1" w:themeTint="F2"/>
          <w:sz w:val="24"/>
        </w:rPr>
        <w:t>.</w:t>
      </w:r>
    </w:p>
    <w:bookmarkEnd w:id="0"/>
    <w:p w:rsidR="0098624A" w:rsidRPr="0098624A" w:rsidRDefault="0098624A" w:rsidP="00EA7D59">
      <w:pPr>
        <w:spacing w:line="360" w:lineRule="auto"/>
      </w:pPr>
    </w:p>
    <w:sectPr w:rsidR="0098624A" w:rsidRPr="009862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7140" w:rsidRDefault="00CE7140" w:rsidP="008756A0">
      <w:r>
        <w:separator/>
      </w:r>
    </w:p>
  </w:endnote>
  <w:endnote w:type="continuationSeparator" w:id="0">
    <w:p w:rsidR="00CE7140" w:rsidRDefault="00CE7140" w:rsidP="00875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7140" w:rsidRDefault="00CE7140" w:rsidP="008756A0">
      <w:r>
        <w:separator/>
      </w:r>
    </w:p>
  </w:footnote>
  <w:footnote w:type="continuationSeparator" w:id="0">
    <w:p w:rsidR="00CE7140" w:rsidRDefault="00CE7140" w:rsidP="008756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A6D"/>
    <w:rsid w:val="00741815"/>
    <w:rsid w:val="0080713C"/>
    <w:rsid w:val="008756A0"/>
    <w:rsid w:val="00922A6D"/>
    <w:rsid w:val="0094185C"/>
    <w:rsid w:val="0098624A"/>
    <w:rsid w:val="00BE6BD2"/>
    <w:rsid w:val="00CE7140"/>
    <w:rsid w:val="00DB2D34"/>
    <w:rsid w:val="00EA7D59"/>
    <w:rsid w:val="00F0286E"/>
    <w:rsid w:val="00F42000"/>
    <w:rsid w:val="00FD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C285FE"/>
  <w15:chartTrackingRefBased/>
  <w15:docId w15:val="{AE18FE64-8879-4006-B0C2-5C7C0C305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6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56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56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56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8</cp:revision>
  <dcterms:created xsi:type="dcterms:W3CDTF">2017-05-10T11:30:00Z</dcterms:created>
  <dcterms:modified xsi:type="dcterms:W3CDTF">2017-05-10T11:40:00Z</dcterms:modified>
</cp:coreProperties>
</file>