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1876B" w14:textId="34C3269E" w:rsidR="3BB0A812" w:rsidRDefault="002027B4" w:rsidP="2B8D9F8F">
      <w:pPr>
        <w:jc w:val="center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Fuel Moisture Content</w:t>
      </w:r>
      <w:r w:rsidR="009C533C">
        <w:rPr>
          <w:rFonts w:eastAsiaTheme="minorEastAsia"/>
          <w:b/>
          <w:bCs/>
          <w:sz w:val="24"/>
          <w:szCs w:val="24"/>
        </w:rPr>
        <w:t xml:space="preserve"> P</w:t>
      </w:r>
      <w:bookmarkStart w:id="0" w:name="_GoBack"/>
      <w:bookmarkEnd w:id="0"/>
      <w:r w:rsidR="3BB0A812" w:rsidRPr="2B8D9F8F">
        <w:rPr>
          <w:rFonts w:eastAsiaTheme="minorEastAsia"/>
          <w:b/>
          <w:bCs/>
          <w:sz w:val="24"/>
          <w:szCs w:val="24"/>
        </w:rPr>
        <w:t xml:space="preserve">rocedure </w:t>
      </w:r>
    </w:p>
    <w:p w14:paraId="2F7397EC" w14:textId="63781954" w:rsidR="35D43793" w:rsidRPr="009C533C" w:rsidRDefault="35D43793" w:rsidP="2B8D9F8F">
      <w:pPr>
        <w:rPr>
          <w:rFonts w:eastAsiaTheme="minorEastAsia"/>
          <w:b/>
          <w:sz w:val="24"/>
          <w:szCs w:val="24"/>
        </w:rPr>
      </w:pPr>
      <w:r w:rsidRPr="009C533C">
        <w:rPr>
          <w:rFonts w:eastAsiaTheme="minorEastAsia"/>
          <w:b/>
          <w:sz w:val="24"/>
          <w:szCs w:val="24"/>
        </w:rPr>
        <w:t>General guidelines</w:t>
      </w:r>
    </w:p>
    <w:p w14:paraId="40954786" w14:textId="72BF6109" w:rsidR="00252B24" w:rsidRDefault="35D43793" w:rsidP="2B8D9F8F">
      <w:pPr>
        <w:pStyle w:val="ListeParagraf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2B8D9F8F">
        <w:rPr>
          <w:rFonts w:eastAsiaTheme="minorEastAsia"/>
          <w:sz w:val="24"/>
          <w:szCs w:val="24"/>
        </w:rPr>
        <w:t xml:space="preserve">Enter all data directly into the appropriate spreadsheet found on the shared OneDrive folder </w:t>
      </w:r>
    </w:p>
    <w:p w14:paraId="2C078E63" w14:textId="5B8AB9B0" w:rsidR="00252B24" w:rsidRDefault="002027B4" w:rsidP="2B8D9F8F">
      <w:pPr>
        <w:pStyle w:val="ListeParagraf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Water potential</w:t>
      </w:r>
      <w:r w:rsidR="35D43793" w:rsidRPr="1864DEDF">
        <w:rPr>
          <w:rFonts w:eastAsiaTheme="minorEastAsia"/>
          <w:sz w:val="24"/>
          <w:szCs w:val="24"/>
        </w:rPr>
        <w:t xml:space="preserve"> </w:t>
      </w:r>
      <w:r w:rsidR="0479197C" w:rsidRPr="1864DEDF">
        <w:rPr>
          <w:rFonts w:eastAsiaTheme="minorEastAsia"/>
          <w:sz w:val="24"/>
          <w:szCs w:val="24"/>
        </w:rPr>
        <w:t>p</w:t>
      </w:r>
      <w:r w:rsidR="35D43793" w:rsidRPr="1864DEDF">
        <w:rPr>
          <w:rFonts w:eastAsiaTheme="minorEastAsia"/>
          <w:sz w:val="24"/>
          <w:szCs w:val="24"/>
        </w:rPr>
        <w:t>roject</w:t>
      </w:r>
      <w:r w:rsidR="364B8479" w:rsidRPr="1864DEDF">
        <w:rPr>
          <w:rFonts w:eastAsiaTheme="minorEastAsia"/>
          <w:sz w:val="24"/>
          <w:szCs w:val="24"/>
        </w:rPr>
        <w:t xml:space="preserve"> &gt; data &gt; spreadsheets for data entry &gt;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FMC_data</w:t>
      </w:r>
      <w:proofErr w:type="spellEnd"/>
      <w:r w:rsidR="44ABA306" w:rsidRPr="1864DEDF">
        <w:rPr>
          <w:rFonts w:eastAsiaTheme="minorEastAsia"/>
          <w:sz w:val="24"/>
          <w:szCs w:val="24"/>
        </w:rPr>
        <w:t xml:space="preserve"> &gt;</w:t>
      </w:r>
      <w:r w:rsidR="364B8479" w:rsidRPr="1864DEDF">
        <w:rPr>
          <w:rFonts w:eastAsiaTheme="minorEastAsia"/>
          <w:sz w:val="24"/>
          <w:szCs w:val="24"/>
        </w:rPr>
        <w:t xml:space="preserve"> </w:t>
      </w:r>
      <w:r w:rsidR="364B8479" w:rsidRPr="009C533C">
        <w:rPr>
          <w:rFonts w:eastAsiaTheme="minorEastAsia"/>
          <w:sz w:val="24"/>
          <w:szCs w:val="24"/>
        </w:rPr>
        <w:t>[specific spreadsheet]</w:t>
      </w:r>
    </w:p>
    <w:p w14:paraId="0A0020E0" w14:textId="279F677E" w:rsidR="35D43793" w:rsidRDefault="35D43793" w:rsidP="2B8D9F8F">
      <w:pPr>
        <w:pStyle w:val="ListeParagraf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54CDAD25">
        <w:rPr>
          <w:rFonts w:eastAsiaTheme="minorEastAsia"/>
          <w:sz w:val="24"/>
          <w:szCs w:val="24"/>
        </w:rPr>
        <w:t>Use the analytical balance</w:t>
      </w:r>
      <w:r w:rsidR="002027B4">
        <w:rPr>
          <w:rFonts w:eastAsiaTheme="minorEastAsia"/>
          <w:sz w:val="24"/>
          <w:szCs w:val="24"/>
        </w:rPr>
        <w:t xml:space="preserve"> for FMC</w:t>
      </w:r>
      <w:r w:rsidR="534350C8" w:rsidRPr="54CDAD25">
        <w:rPr>
          <w:rFonts w:eastAsiaTheme="minorEastAsia"/>
          <w:sz w:val="24"/>
          <w:szCs w:val="24"/>
        </w:rPr>
        <w:t xml:space="preserve"> weighing</w:t>
      </w:r>
    </w:p>
    <w:p w14:paraId="3EC91884" w14:textId="4E112722" w:rsidR="35D43793" w:rsidRDefault="35D43793" w:rsidP="54CDAD25">
      <w:pPr>
        <w:pStyle w:val="ListeParagraf"/>
        <w:numPr>
          <w:ilvl w:val="1"/>
          <w:numId w:val="3"/>
        </w:numPr>
        <w:rPr>
          <w:rFonts w:eastAsiaTheme="minorEastAsia"/>
          <w:sz w:val="24"/>
          <w:szCs w:val="24"/>
        </w:rPr>
      </w:pPr>
      <w:r w:rsidRPr="54CDAD25">
        <w:rPr>
          <w:rFonts w:eastAsiaTheme="minorEastAsia"/>
          <w:sz w:val="24"/>
          <w:szCs w:val="24"/>
        </w:rPr>
        <w:t>the one with (one with</w:t>
      </w:r>
      <w:r w:rsidR="5547CDFE" w:rsidRPr="54CDAD25">
        <w:rPr>
          <w:rFonts w:eastAsiaTheme="minorEastAsia"/>
          <w:sz w:val="24"/>
          <w:szCs w:val="24"/>
        </w:rPr>
        <w:t xml:space="preserve"> the</w:t>
      </w:r>
      <w:r w:rsidRPr="54CDAD25">
        <w:rPr>
          <w:rFonts w:eastAsiaTheme="minorEastAsia"/>
          <w:sz w:val="24"/>
          <w:szCs w:val="24"/>
        </w:rPr>
        <w:t xml:space="preserve"> glass box </w:t>
      </w:r>
      <w:r w:rsidR="2E20057F" w:rsidRPr="54CDAD25">
        <w:rPr>
          <w:rFonts w:eastAsiaTheme="minorEastAsia"/>
          <w:sz w:val="24"/>
          <w:szCs w:val="24"/>
        </w:rPr>
        <w:t>and</w:t>
      </w:r>
      <w:r w:rsidRPr="54CDAD25">
        <w:rPr>
          <w:rFonts w:eastAsiaTheme="minorEastAsia"/>
          <w:sz w:val="24"/>
          <w:szCs w:val="24"/>
        </w:rPr>
        <w:t xml:space="preserve"> sliding glass door</w:t>
      </w:r>
      <w:r w:rsidR="0682C71B" w:rsidRPr="54CDAD25">
        <w:rPr>
          <w:rFonts w:eastAsiaTheme="minorEastAsia"/>
          <w:sz w:val="24"/>
          <w:szCs w:val="24"/>
        </w:rPr>
        <w:t>s</w:t>
      </w:r>
      <w:r w:rsidRPr="54CDAD25">
        <w:rPr>
          <w:rFonts w:eastAsiaTheme="minorEastAsia"/>
          <w:sz w:val="24"/>
          <w:szCs w:val="24"/>
        </w:rPr>
        <w:t>)</w:t>
      </w:r>
    </w:p>
    <w:p w14:paraId="5AD4ED3E" w14:textId="4A9132C9" w:rsidR="54D1CD6D" w:rsidRDefault="54D1CD6D" w:rsidP="54CDAD25">
      <w:pPr>
        <w:pStyle w:val="ListeParagraf"/>
        <w:numPr>
          <w:ilvl w:val="1"/>
          <w:numId w:val="3"/>
        </w:numPr>
        <w:rPr>
          <w:rFonts w:eastAsiaTheme="minorEastAsia"/>
          <w:sz w:val="24"/>
          <w:szCs w:val="24"/>
        </w:rPr>
      </w:pPr>
      <w:r w:rsidRPr="54CDAD25">
        <w:rPr>
          <w:rFonts w:eastAsiaTheme="minorEastAsia"/>
          <w:sz w:val="24"/>
          <w:szCs w:val="24"/>
        </w:rPr>
        <w:t>Use plastic weigh boat</w:t>
      </w:r>
    </w:p>
    <w:p w14:paraId="07A84ADD" w14:textId="3ECD3A82" w:rsidR="54D1CD6D" w:rsidRDefault="54D1CD6D" w:rsidP="54CDAD25">
      <w:pPr>
        <w:pStyle w:val="ListeParagraf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54CDAD25">
        <w:rPr>
          <w:rFonts w:eastAsiaTheme="minorEastAsia"/>
          <w:sz w:val="24"/>
          <w:szCs w:val="24"/>
        </w:rPr>
        <w:t xml:space="preserve">Use VWR (model #: VWP-2002B2T) for </w:t>
      </w:r>
      <w:r w:rsidR="002027B4">
        <w:rPr>
          <w:rFonts w:eastAsiaTheme="minorEastAsia"/>
          <w:sz w:val="24"/>
          <w:szCs w:val="24"/>
        </w:rPr>
        <w:t>fresh and dry weighing</w:t>
      </w:r>
    </w:p>
    <w:p w14:paraId="6FA6E8DB" w14:textId="67E74008" w:rsidR="54D1CD6D" w:rsidRDefault="54D1CD6D" w:rsidP="54CDAD25">
      <w:pPr>
        <w:pStyle w:val="ListeParagraf"/>
        <w:numPr>
          <w:ilvl w:val="1"/>
          <w:numId w:val="3"/>
        </w:numPr>
        <w:rPr>
          <w:rFonts w:eastAsiaTheme="minorEastAsia"/>
          <w:sz w:val="24"/>
          <w:szCs w:val="24"/>
        </w:rPr>
      </w:pPr>
      <w:r w:rsidRPr="54CDAD25">
        <w:rPr>
          <w:rFonts w:eastAsiaTheme="minorEastAsia"/>
          <w:sz w:val="24"/>
          <w:szCs w:val="24"/>
        </w:rPr>
        <w:t>Use metal tray as weigh boat</w:t>
      </w:r>
    </w:p>
    <w:p w14:paraId="4274EB30" w14:textId="4B4756A9" w:rsidR="5BE1565E" w:rsidRDefault="5BE1565E" w:rsidP="54CDAD25">
      <w:pPr>
        <w:pStyle w:val="ListeParagraf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54CDAD25">
        <w:rPr>
          <w:rFonts w:eastAsiaTheme="minorEastAsia"/>
          <w:sz w:val="24"/>
          <w:szCs w:val="24"/>
        </w:rPr>
        <w:t xml:space="preserve">Calibrate the balances before each </w:t>
      </w:r>
      <w:r w:rsidR="287163B7" w:rsidRPr="54CDAD25">
        <w:rPr>
          <w:rFonts w:eastAsiaTheme="minorEastAsia"/>
          <w:sz w:val="24"/>
          <w:szCs w:val="24"/>
        </w:rPr>
        <w:t xml:space="preserve">weighing </w:t>
      </w:r>
      <w:r w:rsidRPr="54CDAD25">
        <w:rPr>
          <w:rFonts w:eastAsiaTheme="minorEastAsia"/>
          <w:sz w:val="24"/>
          <w:szCs w:val="24"/>
        </w:rPr>
        <w:t xml:space="preserve">session </w:t>
      </w:r>
    </w:p>
    <w:p w14:paraId="6626FC1C" w14:textId="65750F83" w:rsidR="5BE1565E" w:rsidRDefault="5BE1565E" w:rsidP="54CDAD25">
      <w:pPr>
        <w:pStyle w:val="ListeParagraf"/>
        <w:numPr>
          <w:ilvl w:val="1"/>
          <w:numId w:val="3"/>
        </w:numPr>
        <w:rPr>
          <w:rFonts w:eastAsiaTheme="minorEastAsia"/>
          <w:sz w:val="24"/>
          <w:szCs w:val="24"/>
        </w:rPr>
      </w:pPr>
      <w:r w:rsidRPr="54CDAD25">
        <w:rPr>
          <w:rFonts w:eastAsiaTheme="minorEastAsia"/>
          <w:sz w:val="24"/>
          <w:szCs w:val="24"/>
        </w:rPr>
        <w:t xml:space="preserve">use 0.100 g weight for Denver Instrument and </w:t>
      </w:r>
      <w:r w:rsidR="7FF1C3FD" w:rsidRPr="54CDAD25">
        <w:rPr>
          <w:rFonts w:eastAsiaTheme="minorEastAsia"/>
          <w:sz w:val="24"/>
          <w:szCs w:val="24"/>
        </w:rPr>
        <w:t xml:space="preserve">300 </w:t>
      </w:r>
      <w:r w:rsidRPr="54CDAD25">
        <w:rPr>
          <w:rFonts w:eastAsiaTheme="minorEastAsia"/>
          <w:sz w:val="24"/>
          <w:szCs w:val="24"/>
        </w:rPr>
        <w:t>g weight for the VWR</w:t>
      </w:r>
    </w:p>
    <w:p w14:paraId="60F63F35" w14:textId="68B12344" w:rsidR="03ABE410" w:rsidRDefault="03ABE410" w:rsidP="002027B4">
      <w:pPr>
        <w:pStyle w:val="ListeParagraf"/>
        <w:numPr>
          <w:ilvl w:val="1"/>
          <w:numId w:val="3"/>
        </w:numPr>
        <w:rPr>
          <w:rFonts w:eastAsiaTheme="minorEastAsia"/>
          <w:sz w:val="24"/>
          <w:szCs w:val="24"/>
        </w:rPr>
      </w:pPr>
      <w:r w:rsidRPr="54CDAD25">
        <w:rPr>
          <w:rFonts w:eastAsiaTheme="minorEastAsia"/>
          <w:sz w:val="24"/>
          <w:szCs w:val="24"/>
        </w:rPr>
        <w:t>Add weight re</w:t>
      </w:r>
      <w:r w:rsidR="002027B4">
        <w:rPr>
          <w:rFonts w:eastAsiaTheme="minorEastAsia"/>
          <w:sz w:val="24"/>
          <w:szCs w:val="24"/>
        </w:rPr>
        <w:t>ading to “</w:t>
      </w:r>
      <w:r w:rsidR="002027B4" w:rsidRPr="002027B4">
        <w:rPr>
          <w:rFonts w:eastAsiaTheme="minorEastAsia"/>
          <w:sz w:val="24"/>
          <w:szCs w:val="24"/>
        </w:rPr>
        <w:t>Water potential project outline</w:t>
      </w:r>
      <w:r w:rsidRPr="54CDAD25">
        <w:rPr>
          <w:rFonts w:eastAsiaTheme="minorEastAsia"/>
          <w:sz w:val="24"/>
          <w:szCs w:val="24"/>
        </w:rPr>
        <w:t>” (in “documents” folder)</w:t>
      </w:r>
    </w:p>
    <w:p w14:paraId="5E61A741" w14:textId="13E02C55" w:rsidR="7B74C69D" w:rsidRDefault="7B74C69D" w:rsidP="2B8D9F8F">
      <w:pPr>
        <w:pStyle w:val="ListeParagraf"/>
        <w:rPr>
          <w:rFonts w:eastAsiaTheme="minorEastAsia"/>
          <w:sz w:val="24"/>
          <w:szCs w:val="24"/>
        </w:rPr>
      </w:pPr>
    </w:p>
    <w:p w14:paraId="25E057E4" w14:textId="146B95D5" w:rsidR="35D43793" w:rsidRPr="009C533C" w:rsidRDefault="35D43793" w:rsidP="2B8D9F8F">
      <w:pPr>
        <w:pStyle w:val="ListeParagraf"/>
        <w:ind w:left="0"/>
        <w:rPr>
          <w:rFonts w:eastAsiaTheme="minorEastAsia"/>
          <w:b/>
          <w:sz w:val="24"/>
          <w:szCs w:val="24"/>
        </w:rPr>
      </w:pPr>
      <w:r w:rsidRPr="009C533C">
        <w:rPr>
          <w:rFonts w:eastAsiaTheme="minorEastAsia"/>
          <w:b/>
          <w:sz w:val="24"/>
          <w:szCs w:val="24"/>
        </w:rPr>
        <w:t>Procedure</w:t>
      </w:r>
    </w:p>
    <w:p w14:paraId="5E020480" w14:textId="77777777" w:rsidR="002027B4" w:rsidRDefault="3B609F07" w:rsidP="002027B4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4CDAD25">
        <w:rPr>
          <w:rFonts w:eastAsiaTheme="minorEastAsia"/>
          <w:sz w:val="24"/>
          <w:szCs w:val="24"/>
        </w:rPr>
        <w:t xml:space="preserve">Record any data </w:t>
      </w:r>
      <w:r w:rsidR="002027B4">
        <w:rPr>
          <w:rFonts w:eastAsiaTheme="minorEastAsia"/>
          <w:sz w:val="24"/>
          <w:szCs w:val="24"/>
        </w:rPr>
        <w:t>(</w:t>
      </w:r>
      <w:r w:rsidR="5348624C" w:rsidRPr="54CDAD25">
        <w:rPr>
          <w:rFonts w:eastAsiaTheme="minorEastAsia"/>
          <w:sz w:val="24"/>
          <w:szCs w:val="24"/>
        </w:rPr>
        <w:t>fresh mass,</w:t>
      </w:r>
      <w:r w:rsidR="002027B4">
        <w:rPr>
          <w:rFonts w:eastAsiaTheme="minorEastAsia"/>
          <w:sz w:val="24"/>
          <w:szCs w:val="24"/>
        </w:rPr>
        <w:t xml:space="preserve"> dry mass</w:t>
      </w:r>
      <w:r w:rsidR="5348624C" w:rsidRPr="54CDAD25">
        <w:rPr>
          <w:rFonts w:eastAsiaTheme="minorEastAsia"/>
          <w:sz w:val="24"/>
          <w:szCs w:val="24"/>
        </w:rPr>
        <w:t xml:space="preserve"> etc.) </w:t>
      </w:r>
      <w:r w:rsidRPr="54CDAD25">
        <w:rPr>
          <w:rFonts w:eastAsiaTheme="minorEastAsia"/>
          <w:sz w:val="24"/>
          <w:szCs w:val="24"/>
        </w:rPr>
        <w:t xml:space="preserve">on envelope or bag into appropriate </w:t>
      </w:r>
      <w:r w:rsidR="735E1547" w:rsidRPr="54CDAD25">
        <w:rPr>
          <w:rFonts w:eastAsiaTheme="minorEastAsia"/>
          <w:sz w:val="24"/>
          <w:szCs w:val="24"/>
        </w:rPr>
        <w:t xml:space="preserve">columns on the correct </w:t>
      </w:r>
      <w:r w:rsidRPr="54CDAD25">
        <w:rPr>
          <w:rFonts w:eastAsiaTheme="minorEastAsia"/>
          <w:sz w:val="24"/>
          <w:szCs w:val="24"/>
        </w:rPr>
        <w:t>spreadsheet</w:t>
      </w:r>
    </w:p>
    <w:p w14:paraId="65BECE5D" w14:textId="24DCF86F" w:rsidR="002027B4" w:rsidRDefault="002027B4" w:rsidP="002027B4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FMC (paper</w:t>
      </w:r>
      <w:r w:rsidRPr="002027B4">
        <w:rPr>
          <w:rFonts w:eastAsiaTheme="minorEastAsia"/>
          <w:sz w:val="24"/>
          <w:szCs w:val="24"/>
        </w:rPr>
        <w:t xml:space="preserve"> envelopes); fresh </w:t>
      </w:r>
      <w:r>
        <w:rPr>
          <w:rFonts w:eastAsiaTheme="minorEastAsia"/>
          <w:sz w:val="24"/>
          <w:szCs w:val="24"/>
        </w:rPr>
        <w:t xml:space="preserve">and dry </w:t>
      </w:r>
      <w:r w:rsidRPr="002027B4">
        <w:rPr>
          <w:rFonts w:eastAsiaTheme="minorEastAsia"/>
          <w:sz w:val="24"/>
          <w:szCs w:val="24"/>
        </w:rPr>
        <w:t>weight is written on the envelope</w:t>
      </w:r>
    </w:p>
    <w:p w14:paraId="4C336EA0" w14:textId="3826FCC8" w:rsidR="009C533C" w:rsidRPr="009C533C" w:rsidRDefault="009C533C" w:rsidP="009C533C">
      <w:pPr>
        <w:pStyle w:val="ListeParagraf"/>
        <w:rPr>
          <w:rFonts w:eastAsiaTheme="minorEastAsia"/>
          <w:b/>
          <w:i/>
          <w:sz w:val="24"/>
          <w:szCs w:val="24"/>
        </w:rPr>
      </w:pPr>
      <w:r w:rsidRPr="009C533C">
        <w:rPr>
          <w:rFonts w:eastAsiaTheme="minorEastAsia"/>
          <w:b/>
          <w:i/>
          <w:sz w:val="24"/>
          <w:szCs w:val="24"/>
        </w:rPr>
        <w:t xml:space="preserve">For </w:t>
      </w:r>
      <w:r>
        <w:rPr>
          <w:rFonts w:eastAsiaTheme="minorEastAsia"/>
          <w:b/>
          <w:i/>
          <w:sz w:val="24"/>
          <w:szCs w:val="24"/>
        </w:rPr>
        <w:t>f</w:t>
      </w:r>
      <w:r w:rsidRPr="009C533C">
        <w:rPr>
          <w:rFonts w:eastAsiaTheme="minorEastAsia"/>
          <w:b/>
          <w:i/>
          <w:sz w:val="24"/>
          <w:szCs w:val="24"/>
        </w:rPr>
        <w:t xml:space="preserve">resh </w:t>
      </w:r>
      <w:r>
        <w:rPr>
          <w:rFonts w:eastAsiaTheme="minorEastAsia"/>
          <w:b/>
          <w:i/>
          <w:sz w:val="24"/>
          <w:szCs w:val="24"/>
        </w:rPr>
        <w:t>s</w:t>
      </w:r>
      <w:r w:rsidRPr="009C533C">
        <w:rPr>
          <w:rFonts w:eastAsiaTheme="minorEastAsia"/>
          <w:b/>
          <w:i/>
          <w:sz w:val="24"/>
          <w:szCs w:val="24"/>
        </w:rPr>
        <w:t>amples:</w:t>
      </w:r>
    </w:p>
    <w:p w14:paraId="406E3E3E" w14:textId="048E90D3" w:rsidR="35D43793" w:rsidRDefault="35D43793" w:rsidP="2B8D9F8F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4CDAD25">
        <w:rPr>
          <w:rFonts w:eastAsiaTheme="minorEastAsia"/>
          <w:sz w:val="24"/>
          <w:szCs w:val="24"/>
        </w:rPr>
        <w:t>Tare weigh boat on analytical balance</w:t>
      </w:r>
    </w:p>
    <w:p w14:paraId="54FAE21D" w14:textId="0F04CCA5" w:rsidR="009C533C" w:rsidRDefault="009C533C" w:rsidP="009C533C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4CDAD25">
        <w:rPr>
          <w:rFonts w:eastAsiaTheme="minorEastAsia"/>
          <w:sz w:val="24"/>
          <w:szCs w:val="24"/>
        </w:rPr>
        <w:t>Add all</w:t>
      </w:r>
      <w:r>
        <w:rPr>
          <w:rFonts w:eastAsiaTheme="minorEastAsia"/>
          <w:sz w:val="24"/>
          <w:szCs w:val="24"/>
        </w:rPr>
        <w:t xml:space="preserve"> fresh</w:t>
      </w:r>
      <w:r w:rsidRPr="54CDAD25">
        <w:rPr>
          <w:rFonts w:eastAsiaTheme="minorEastAsia"/>
          <w:sz w:val="24"/>
          <w:szCs w:val="24"/>
        </w:rPr>
        <w:t xml:space="preserve"> plant material to weigh boat</w:t>
      </w:r>
    </w:p>
    <w:p w14:paraId="0ECAE4FA" w14:textId="77777777" w:rsidR="009C533C" w:rsidRDefault="009C533C" w:rsidP="009C533C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4CDAD25">
        <w:rPr>
          <w:rFonts w:eastAsiaTheme="minorEastAsia"/>
          <w:sz w:val="24"/>
          <w:szCs w:val="24"/>
        </w:rPr>
        <w:t>Allow balance to stop changing readings and record weight (g) directly into appropriate data entry spreadsheet</w:t>
      </w:r>
    </w:p>
    <w:p w14:paraId="42A6368E" w14:textId="00B1A919" w:rsidR="009C533C" w:rsidRDefault="009C533C" w:rsidP="009C533C">
      <w:pPr>
        <w:pStyle w:val="ListeParagraf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FMC</w:t>
      </w:r>
      <w:r w:rsidRPr="54CDAD25">
        <w:rPr>
          <w:rFonts w:eastAsiaTheme="minorEastAsia"/>
          <w:sz w:val="24"/>
          <w:szCs w:val="24"/>
        </w:rPr>
        <w:t>/analytical balance, record to the third decimal place. E.g., 1.342 g</w:t>
      </w:r>
    </w:p>
    <w:p w14:paraId="3AB0E45F" w14:textId="1366BC1C" w:rsidR="009C533C" w:rsidRPr="009C533C" w:rsidRDefault="009C533C" w:rsidP="009C533C">
      <w:pPr>
        <w:pStyle w:val="ListeParagraf"/>
        <w:rPr>
          <w:rFonts w:eastAsiaTheme="minorEastAsia"/>
          <w:b/>
          <w:i/>
          <w:sz w:val="24"/>
          <w:szCs w:val="24"/>
        </w:rPr>
      </w:pPr>
      <w:r w:rsidRPr="009C533C">
        <w:rPr>
          <w:rFonts w:eastAsiaTheme="minorEastAsia"/>
          <w:b/>
          <w:i/>
          <w:sz w:val="24"/>
          <w:szCs w:val="24"/>
        </w:rPr>
        <w:t xml:space="preserve">For </w:t>
      </w:r>
      <w:r>
        <w:rPr>
          <w:rFonts w:eastAsiaTheme="minorEastAsia"/>
          <w:b/>
          <w:i/>
          <w:sz w:val="24"/>
          <w:szCs w:val="24"/>
        </w:rPr>
        <w:t>dry s</w:t>
      </w:r>
      <w:r w:rsidRPr="009C533C">
        <w:rPr>
          <w:rFonts w:eastAsiaTheme="minorEastAsia"/>
          <w:b/>
          <w:i/>
          <w:sz w:val="24"/>
          <w:szCs w:val="24"/>
        </w:rPr>
        <w:t>amples:</w:t>
      </w:r>
    </w:p>
    <w:p w14:paraId="61F59188" w14:textId="73F43C0B" w:rsidR="009C533C" w:rsidRDefault="009C533C" w:rsidP="009C533C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4CDAD25">
        <w:rPr>
          <w:rFonts w:eastAsiaTheme="minorEastAsia"/>
          <w:sz w:val="24"/>
          <w:szCs w:val="24"/>
        </w:rPr>
        <w:t xml:space="preserve">Place all </w:t>
      </w:r>
      <w:r>
        <w:rPr>
          <w:rFonts w:eastAsiaTheme="minorEastAsia"/>
          <w:sz w:val="24"/>
          <w:szCs w:val="24"/>
        </w:rPr>
        <w:t xml:space="preserve">fresh </w:t>
      </w:r>
      <w:r w:rsidRPr="54CDAD25">
        <w:rPr>
          <w:rFonts w:eastAsiaTheme="minorEastAsia"/>
          <w:sz w:val="24"/>
          <w:szCs w:val="24"/>
        </w:rPr>
        <w:t>plant material</w:t>
      </w:r>
      <w:r>
        <w:rPr>
          <w:rFonts w:eastAsiaTheme="minorEastAsia"/>
          <w:sz w:val="24"/>
          <w:szCs w:val="24"/>
        </w:rPr>
        <w:t xml:space="preserve"> back into its paper bag or</w:t>
      </w:r>
      <w:r w:rsidRPr="54CDAD25">
        <w:rPr>
          <w:rFonts w:eastAsiaTheme="minorEastAsia"/>
          <w:sz w:val="24"/>
          <w:szCs w:val="24"/>
        </w:rPr>
        <w:t xml:space="preserve"> envelope</w:t>
      </w:r>
    </w:p>
    <w:p w14:paraId="253E4F59" w14:textId="50548BCA" w:rsidR="009C533C" w:rsidRPr="009C533C" w:rsidRDefault="009C533C" w:rsidP="009C533C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Dried in an oven for 48 hours at 65 </w:t>
      </w:r>
      <w:r w:rsidRPr="009C533C">
        <w:rPr>
          <w:rFonts w:eastAsiaTheme="minorEastAsia"/>
          <w:sz w:val="24"/>
          <w:szCs w:val="24"/>
        </w:rPr>
        <w:t>°C</w:t>
      </w:r>
    </w:p>
    <w:p w14:paraId="56772F5E" w14:textId="66DD9295" w:rsidR="35D43793" w:rsidRDefault="35D43793" w:rsidP="2B8D9F8F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4CDAD25">
        <w:rPr>
          <w:rFonts w:eastAsiaTheme="minorEastAsia"/>
          <w:sz w:val="24"/>
          <w:szCs w:val="24"/>
        </w:rPr>
        <w:t xml:space="preserve">Add all </w:t>
      </w:r>
      <w:r w:rsidR="009C533C">
        <w:rPr>
          <w:rFonts w:eastAsiaTheme="minorEastAsia"/>
          <w:sz w:val="24"/>
          <w:szCs w:val="24"/>
        </w:rPr>
        <w:t xml:space="preserve">dry </w:t>
      </w:r>
      <w:r w:rsidRPr="54CDAD25">
        <w:rPr>
          <w:rFonts w:eastAsiaTheme="minorEastAsia"/>
          <w:sz w:val="24"/>
          <w:szCs w:val="24"/>
        </w:rPr>
        <w:t>plant material to weigh boat</w:t>
      </w:r>
    </w:p>
    <w:p w14:paraId="3903F9A6" w14:textId="5B7F35CD" w:rsidR="35D43793" w:rsidRDefault="4080A887" w:rsidP="54CDAD25">
      <w:pPr>
        <w:pStyle w:val="ListeParagraf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54CDAD25">
        <w:rPr>
          <w:rFonts w:eastAsiaTheme="minorEastAsia"/>
          <w:sz w:val="24"/>
          <w:szCs w:val="24"/>
        </w:rPr>
        <w:t>Ensuring no plant material is left in envelope</w:t>
      </w:r>
    </w:p>
    <w:p w14:paraId="72B36243" w14:textId="778E0CF4" w:rsidR="35D43793" w:rsidRDefault="002027B4" w:rsidP="2B8D9F8F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</w:t>
      </w:r>
      <w:r w:rsidR="35D43793" w:rsidRPr="54CDAD25">
        <w:rPr>
          <w:rFonts w:eastAsiaTheme="minorEastAsia"/>
          <w:sz w:val="24"/>
          <w:szCs w:val="24"/>
        </w:rPr>
        <w:t xml:space="preserve">nsuring no plant material is </w:t>
      </w:r>
      <w:r w:rsidR="2150F9DE" w:rsidRPr="54CDAD25">
        <w:rPr>
          <w:rFonts w:eastAsiaTheme="minorEastAsia"/>
          <w:sz w:val="24"/>
          <w:szCs w:val="24"/>
        </w:rPr>
        <w:t>touching any part of the balance itself</w:t>
      </w:r>
    </w:p>
    <w:p w14:paraId="67933A49" w14:textId="7026925C" w:rsidR="35D43793" w:rsidRDefault="2150F9DE" w:rsidP="2B8D9F8F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4CDAD25">
        <w:rPr>
          <w:rFonts w:eastAsiaTheme="minorEastAsia"/>
          <w:sz w:val="24"/>
          <w:szCs w:val="24"/>
        </w:rPr>
        <w:t>Allow balance to stop changing readings and r</w:t>
      </w:r>
      <w:r w:rsidR="35D43793" w:rsidRPr="54CDAD25">
        <w:rPr>
          <w:rFonts w:eastAsiaTheme="minorEastAsia"/>
          <w:sz w:val="24"/>
          <w:szCs w:val="24"/>
        </w:rPr>
        <w:t xml:space="preserve">ecord weight </w:t>
      </w:r>
      <w:r w:rsidR="3F73A84D" w:rsidRPr="54CDAD25">
        <w:rPr>
          <w:rFonts w:eastAsiaTheme="minorEastAsia"/>
          <w:sz w:val="24"/>
          <w:szCs w:val="24"/>
        </w:rPr>
        <w:t>(g)</w:t>
      </w:r>
      <w:r w:rsidR="35D43793" w:rsidRPr="54CDAD25">
        <w:rPr>
          <w:rFonts w:eastAsiaTheme="minorEastAsia"/>
          <w:sz w:val="24"/>
          <w:szCs w:val="24"/>
        </w:rPr>
        <w:t xml:space="preserve"> </w:t>
      </w:r>
      <w:r w:rsidR="018B8E85" w:rsidRPr="54CDAD25">
        <w:rPr>
          <w:rFonts w:eastAsiaTheme="minorEastAsia"/>
          <w:sz w:val="24"/>
          <w:szCs w:val="24"/>
        </w:rPr>
        <w:t>directly</w:t>
      </w:r>
      <w:r w:rsidR="35D43793" w:rsidRPr="54CDAD25">
        <w:rPr>
          <w:rFonts w:eastAsiaTheme="minorEastAsia"/>
          <w:sz w:val="24"/>
          <w:szCs w:val="24"/>
        </w:rPr>
        <w:t xml:space="preserve"> i</w:t>
      </w:r>
      <w:r w:rsidR="70A2E676" w:rsidRPr="54CDAD25">
        <w:rPr>
          <w:rFonts w:eastAsiaTheme="minorEastAsia"/>
          <w:sz w:val="24"/>
          <w:szCs w:val="24"/>
        </w:rPr>
        <w:t xml:space="preserve">nto </w:t>
      </w:r>
      <w:r w:rsidR="35D43793" w:rsidRPr="54CDAD25">
        <w:rPr>
          <w:rFonts w:eastAsiaTheme="minorEastAsia"/>
          <w:sz w:val="24"/>
          <w:szCs w:val="24"/>
        </w:rPr>
        <w:t>appropriate data entry spreadsheet</w:t>
      </w:r>
    </w:p>
    <w:p w14:paraId="2A84C1A2" w14:textId="4692B1F4" w:rsidR="6FFFA9BA" w:rsidRDefault="6FFFA9BA" w:rsidP="7E2CD66A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4CDAD25">
        <w:rPr>
          <w:rFonts w:eastAsiaTheme="minorEastAsia"/>
          <w:sz w:val="24"/>
          <w:szCs w:val="24"/>
        </w:rPr>
        <w:t>Place all plant material back into its paper bag or coin envelope</w:t>
      </w:r>
    </w:p>
    <w:p w14:paraId="20F87615" w14:textId="7DCBE53C" w:rsidR="09146BC0" w:rsidRDefault="09146BC0" w:rsidP="7E2CD66A">
      <w:pPr>
        <w:pStyle w:val="ListeParagraf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54CDAD25">
        <w:rPr>
          <w:rFonts w:eastAsiaTheme="minorEastAsia"/>
          <w:sz w:val="24"/>
          <w:szCs w:val="24"/>
        </w:rPr>
        <w:t xml:space="preserve">Mark </w:t>
      </w:r>
      <w:r w:rsidR="53BE5B54" w:rsidRPr="54CDAD25">
        <w:rPr>
          <w:rFonts w:eastAsiaTheme="minorEastAsia"/>
          <w:sz w:val="24"/>
          <w:szCs w:val="24"/>
        </w:rPr>
        <w:t xml:space="preserve">each envelop or </w:t>
      </w:r>
      <w:r w:rsidRPr="54CDAD25">
        <w:rPr>
          <w:rFonts w:eastAsiaTheme="minorEastAsia"/>
          <w:sz w:val="24"/>
          <w:szCs w:val="24"/>
        </w:rPr>
        <w:t>bag</w:t>
      </w:r>
      <w:r w:rsidR="3707CB52" w:rsidRPr="54CDAD25">
        <w:rPr>
          <w:rFonts w:eastAsiaTheme="minorEastAsia"/>
          <w:sz w:val="24"/>
          <w:szCs w:val="24"/>
        </w:rPr>
        <w:t xml:space="preserve"> </w:t>
      </w:r>
      <w:r w:rsidRPr="54CDAD25">
        <w:rPr>
          <w:rFonts w:eastAsiaTheme="minorEastAsia"/>
          <w:sz w:val="24"/>
          <w:szCs w:val="24"/>
        </w:rPr>
        <w:t>with “weighed”</w:t>
      </w:r>
      <w:r w:rsidR="7232B4E2" w:rsidRPr="54CDAD25">
        <w:rPr>
          <w:rFonts w:eastAsiaTheme="minorEastAsia"/>
          <w:sz w:val="24"/>
          <w:szCs w:val="24"/>
        </w:rPr>
        <w:t xml:space="preserve"> and the date and place in large paper bag marked “weighed”</w:t>
      </w:r>
    </w:p>
    <w:sectPr w:rsidR="09146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6oNShguKFoU2JO" int2:id="SPaZZeFz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E4995"/>
    <w:multiLevelType w:val="hybridMultilevel"/>
    <w:tmpl w:val="05FE49B8"/>
    <w:lvl w:ilvl="0" w:tplc="75A4A35C">
      <w:start w:val="1"/>
      <w:numFmt w:val="decimal"/>
      <w:lvlText w:val="%1."/>
      <w:lvlJc w:val="left"/>
      <w:pPr>
        <w:ind w:left="720" w:hanging="360"/>
      </w:pPr>
    </w:lvl>
    <w:lvl w:ilvl="1" w:tplc="9A4CC2FC">
      <w:start w:val="1"/>
      <w:numFmt w:val="lowerLetter"/>
      <w:lvlText w:val="%2."/>
      <w:lvlJc w:val="left"/>
      <w:pPr>
        <w:ind w:left="1440" w:hanging="360"/>
      </w:pPr>
    </w:lvl>
    <w:lvl w:ilvl="2" w:tplc="BB3C92F2">
      <w:start w:val="1"/>
      <w:numFmt w:val="lowerRoman"/>
      <w:lvlText w:val="%3."/>
      <w:lvlJc w:val="right"/>
      <w:pPr>
        <w:ind w:left="2160" w:hanging="180"/>
      </w:pPr>
    </w:lvl>
    <w:lvl w:ilvl="3" w:tplc="C12A1BFA">
      <w:start w:val="1"/>
      <w:numFmt w:val="decimal"/>
      <w:lvlText w:val="%4."/>
      <w:lvlJc w:val="left"/>
      <w:pPr>
        <w:ind w:left="2880" w:hanging="360"/>
      </w:pPr>
    </w:lvl>
    <w:lvl w:ilvl="4" w:tplc="8916B37C">
      <w:start w:val="1"/>
      <w:numFmt w:val="lowerLetter"/>
      <w:lvlText w:val="%5."/>
      <w:lvlJc w:val="left"/>
      <w:pPr>
        <w:ind w:left="3600" w:hanging="360"/>
      </w:pPr>
    </w:lvl>
    <w:lvl w:ilvl="5" w:tplc="3B6E66E8">
      <w:start w:val="1"/>
      <w:numFmt w:val="lowerRoman"/>
      <w:lvlText w:val="%6."/>
      <w:lvlJc w:val="right"/>
      <w:pPr>
        <w:ind w:left="4320" w:hanging="180"/>
      </w:pPr>
    </w:lvl>
    <w:lvl w:ilvl="6" w:tplc="4420EEEE">
      <w:start w:val="1"/>
      <w:numFmt w:val="decimal"/>
      <w:lvlText w:val="%7."/>
      <w:lvlJc w:val="left"/>
      <w:pPr>
        <w:ind w:left="5040" w:hanging="360"/>
      </w:pPr>
    </w:lvl>
    <w:lvl w:ilvl="7" w:tplc="D45A36F2">
      <w:start w:val="1"/>
      <w:numFmt w:val="lowerLetter"/>
      <w:lvlText w:val="%8."/>
      <w:lvlJc w:val="left"/>
      <w:pPr>
        <w:ind w:left="5760" w:hanging="360"/>
      </w:pPr>
    </w:lvl>
    <w:lvl w:ilvl="8" w:tplc="29A4F8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A7C3F"/>
    <w:multiLevelType w:val="hybridMultilevel"/>
    <w:tmpl w:val="2BE2E68E"/>
    <w:lvl w:ilvl="0" w:tplc="72301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E07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A26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48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C44F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60F0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C51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C7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58E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055A5"/>
    <w:multiLevelType w:val="hybridMultilevel"/>
    <w:tmpl w:val="77AC662E"/>
    <w:lvl w:ilvl="0" w:tplc="577A5132">
      <w:start w:val="1"/>
      <w:numFmt w:val="decimal"/>
      <w:lvlText w:val="%1."/>
      <w:lvlJc w:val="left"/>
      <w:pPr>
        <w:ind w:left="720" w:hanging="360"/>
      </w:pPr>
    </w:lvl>
    <w:lvl w:ilvl="1" w:tplc="504E16F8">
      <w:start w:val="1"/>
      <w:numFmt w:val="lowerLetter"/>
      <w:lvlText w:val="%2."/>
      <w:lvlJc w:val="left"/>
      <w:pPr>
        <w:ind w:left="1440" w:hanging="360"/>
      </w:pPr>
    </w:lvl>
    <w:lvl w:ilvl="2" w:tplc="ADD682CA">
      <w:start w:val="1"/>
      <w:numFmt w:val="lowerRoman"/>
      <w:lvlText w:val="%3."/>
      <w:lvlJc w:val="right"/>
      <w:pPr>
        <w:ind w:left="2160" w:hanging="180"/>
      </w:pPr>
    </w:lvl>
    <w:lvl w:ilvl="3" w:tplc="EE1C6742">
      <w:start w:val="1"/>
      <w:numFmt w:val="decimal"/>
      <w:lvlText w:val="%4."/>
      <w:lvlJc w:val="left"/>
      <w:pPr>
        <w:ind w:left="2880" w:hanging="360"/>
      </w:pPr>
    </w:lvl>
    <w:lvl w:ilvl="4" w:tplc="EFE015E4">
      <w:start w:val="1"/>
      <w:numFmt w:val="lowerLetter"/>
      <w:lvlText w:val="%5."/>
      <w:lvlJc w:val="left"/>
      <w:pPr>
        <w:ind w:left="3600" w:hanging="360"/>
      </w:pPr>
    </w:lvl>
    <w:lvl w:ilvl="5" w:tplc="4D2853D8">
      <w:start w:val="1"/>
      <w:numFmt w:val="lowerRoman"/>
      <w:lvlText w:val="%6."/>
      <w:lvlJc w:val="right"/>
      <w:pPr>
        <w:ind w:left="4320" w:hanging="180"/>
      </w:pPr>
    </w:lvl>
    <w:lvl w:ilvl="6" w:tplc="135C06BC">
      <w:start w:val="1"/>
      <w:numFmt w:val="decimal"/>
      <w:lvlText w:val="%7."/>
      <w:lvlJc w:val="left"/>
      <w:pPr>
        <w:ind w:left="5040" w:hanging="360"/>
      </w:pPr>
    </w:lvl>
    <w:lvl w:ilvl="7" w:tplc="C0A2B98A">
      <w:start w:val="1"/>
      <w:numFmt w:val="lowerLetter"/>
      <w:lvlText w:val="%8."/>
      <w:lvlJc w:val="left"/>
      <w:pPr>
        <w:ind w:left="5760" w:hanging="360"/>
      </w:pPr>
    </w:lvl>
    <w:lvl w:ilvl="8" w:tplc="671CFC9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5F984"/>
    <w:multiLevelType w:val="hybridMultilevel"/>
    <w:tmpl w:val="2AB25336"/>
    <w:lvl w:ilvl="0" w:tplc="92A8D850">
      <w:start w:val="1"/>
      <w:numFmt w:val="decimal"/>
      <w:lvlText w:val="%1."/>
      <w:lvlJc w:val="left"/>
      <w:pPr>
        <w:ind w:left="720" w:hanging="360"/>
      </w:pPr>
    </w:lvl>
    <w:lvl w:ilvl="1" w:tplc="0FDE20FA">
      <w:start w:val="1"/>
      <w:numFmt w:val="lowerLetter"/>
      <w:lvlText w:val="%2."/>
      <w:lvlJc w:val="left"/>
      <w:pPr>
        <w:ind w:left="1440" w:hanging="360"/>
      </w:pPr>
    </w:lvl>
    <w:lvl w:ilvl="2" w:tplc="608C4FDE">
      <w:start w:val="1"/>
      <w:numFmt w:val="lowerRoman"/>
      <w:lvlText w:val="%3."/>
      <w:lvlJc w:val="right"/>
      <w:pPr>
        <w:ind w:left="2160" w:hanging="180"/>
      </w:pPr>
    </w:lvl>
    <w:lvl w:ilvl="3" w:tplc="83DCFB98">
      <w:start w:val="1"/>
      <w:numFmt w:val="decimal"/>
      <w:lvlText w:val="%4."/>
      <w:lvlJc w:val="left"/>
      <w:pPr>
        <w:ind w:left="2880" w:hanging="360"/>
      </w:pPr>
    </w:lvl>
    <w:lvl w:ilvl="4" w:tplc="B9765BFC">
      <w:start w:val="1"/>
      <w:numFmt w:val="lowerLetter"/>
      <w:lvlText w:val="%5."/>
      <w:lvlJc w:val="left"/>
      <w:pPr>
        <w:ind w:left="3600" w:hanging="360"/>
      </w:pPr>
    </w:lvl>
    <w:lvl w:ilvl="5" w:tplc="2906127A">
      <w:start w:val="1"/>
      <w:numFmt w:val="lowerRoman"/>
      <w:lvlText w:val="%6."/>
      <w:lvlJc w:val="right"/>
      <w:pPr>
        <w:ind w:left="4320" w:hanging="180"/>
      </w:pPr>
    </w:lvl>
    <w:lvl w:ilvl="6" w:tplc="217625C6">
      <w:start w:val="1"/>
      <w:numFmt w:val="decimal"/>
      <w:lvlText w:val="%7."/>
      <w:lvlJc w:val="left"/>
      <w:pPr>
        <w:ind w:left="5040" w:hanging="360"/>
      </w:pPr>
    </w:lvl>
    <w:lvl w:ilvl="7" w:tplc="84B47680">
      <w:start w:val="1"/>
      <w:numFmt w:val="lowerLetter"/>
      <w:lvlText w:val="%8."/>
      <w:lvlJc w:val="left"/>
      <w:pPr>
        <w:ind w:left="5760" w:hanging="360"/>
      </w:pPr>
    </w:lvl>
    <w:lvl w:ilvl="8" w:tplc="8EB8CE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5EB447"/>
    <w:rsid w:val="002027B4"/>
    <w:rsid w:val="00252B24"/>
    <w:rsid w:val="009C533C"/>
    <w:rsid w:val="00A519DC"/>
    <w:rsid w:val="018B8E85"/>
    <w:rsid w:val="02139385"/>
    <w:rsid w:val="03ABE410"/>
    <w:rsid w:val="03F40A81"/>
    <w:rsid w:val="0479197C"/>
    <w:rsid w:val="0682C71B"/>
    <w:rsid w:val="0796FF9C"/>
    <w:rsid w:val="09146BC0"/>
    <w:rsid w:val="0982B53C"/>
    <w:rsid w:val="0ABE152C"/>
    <w:rsid w:val="0CDB86AD"/>
    <w:rsid w:val="0D347049"/>
    <w:rsid w:val="0DBEEA68"/>
    <w:rsid w:val="10C73393"/>
    <w:rsid w:val="12E1AC69"/>
    <w:rsid w:val="13BEDF45"/>
    <w:rsid w:val="14A100E2"/>
    <w:rsid w:val="167FD1E0"/>
    <w:rsid w:val="173EBDBB"/>
    <w:rsid w:val="1864DEDF"/>
    <w:rsid w:val="1870297C"/>
    <w:rsid w:val="19D52F79"/>
    <w:rsid w:val="1B1B810A"/>
    <w:rsid w:val="1B5444E0"/>
    <w:rsid w:val="1D3E35D4"/>
    <w:rsid w:val="1D48C72D"/>
    <w:rsid w:val="1DDF4045"/>
    <w:rsid w:val="2150F9DE"/>
    <w:rsid w:val="216771F0"/>
    <w:rsid w:val="21FCDD04"/>
    <w:rsid w:val="225BE8C2"/>
    <w:rsid w:val="24297233"/>
    <w:rsid w:val="24D35FE4"/>
    <w:rsid w:val="2741DD55"/>
    <w:rsid w:val="287163B7"/>
    <w:rsid w:val="29999DD8"/>
    <w:rsid w:val="2A7E58C2"/>
    <w:rsid w:val="2B68F94D"/>
    <w:rsid w:val="2B8D9F8F"/>
    <w:rsid w:val="2BA0F6DE"/>
    <w:rsid w:val="2C43258F"/>
    <w:rsid w:val="2CDE99FD"/>
    <w:rsid w:val="2E20057F"/>
    <w:rsid w:val="2E6E3FC6"/>
    <w:rsid w:val="2F61D745"/>
    <w:rsid w:val="322838C3"/>
    <w:rsid w:val="329B2953"/>
    <w:rsid w:val="32E385C3"/>
    <w:rsid w:val="349A4097"/>
    <w:rsid w:val="35D43793"/>
    <w:rsid w:val="364B8479"/>
    <w:rsid w:val="3707CB52"/>
    <w:rsid w:val="39717F18"/>
    <w:rsid w:val="3A14D7B1"/>
    <w:rsid w:val="3B609F07"/>
    <w:rsid w:val="3BB0A812"/>
    <w:rsid w:val="3C12E308"/>
    <w:rsid w:val="3C85D398"/>
    <w:rsid w:val="3CF38968"/>
    <w:rsid w:val="3D162627"/>
    <w:rsid w:val="3E49C788"/>
    <w:rsid w:val="3F73A84D"/>
    <w:rsid w:val="3FD40378"/>
    <w:rsid w:val="4080A887"/>
    <w:rsid w:val="42183780"/>
    <w:rsid w:val="44ABA306"/>
    <w:rsid w:val="4529A6B8"/>
    <w:rsid w:val="4553A422"/>
    <w:rsid w:val="477A61D5"/>
    <w:rsid w:val="4858D8CE"/>
    <w:rsid w:val="48788133"/>
    <w:rsid w:val="4A673ED6"/>
    <w:rsid w:val="4B2CCA31"/>
    <w:rsid w:val="4B6C128F"/>
    <w:rsid w:val="4C601CE9"/>
    <w:rsid w:val="4CA9563D"/>
    <w:rsid w:val="4D66CB76"/>
    <w:rsid w:val="4DFBED4A"/>
    <w:rsid w:val="4E55888E"/>
    <w:rsid w:val="4EAD6B19"/>
    <w:rsid w:val="4F8ADC73"/>
    <w:rsid w:val="50F94F49"/>
    <w:rsid w:val="51338E0C"/>
    <w:rsid w:val="534350C8"/>
    <w:rsid w:val="5348624C"/>
    <w:rsid w:val="53935FAC"/>
    <w:rsid w:val="53BE5B54"/>
    <w:rsid w:val="54520671"/>
    <w:rsid w:val="54BC1EF2"/>
    <w:rsid w:val="54CDAD25"/>
    <w:rsid w:val="54D1CD6D"/>
    <w:rsid w:val="5547CDFE"/>
    <w:rsid w:val="5643DDC6"/>
    <w:rsid w:val="57A28829"/>
    <w:rsid w:val="58221B50"/>
    <w:rsid w:val="5866D0CF"/>
    <w:rsid w:val="5A507727"/>
    <w:rsid w:val="5A921F64"/>
    <w:rsid w:val="5BE1565E"/>
    <w:rsid w:val="5BE9FBF9"/>
    <w:rsid w:val="5C20A556"/>
    <w:rsid w:val="5CB0CCA1"/>
    <w:rsid w:val="5D01273A"/>
    <w:rsid w:val="5F5E43D3"/>
    <w:rsid w:val="5F7D1DB2"/>
    <w:rsid w:val="60D630D2"/>
    <w:rsid w:val="61F96563"/>
    <w:rsid w:val="6250C134"/>
    <w:rsid w:val="626DBB8E"/>
    <w:rsid w:val="62801D5B"/>
    <w:rsid w:val="653C44C9"/>
    <w:rsid w:val="65800CC8"/>
    <w:rsid w:val="67FF6E0E"/>
    <w:rsid w:val="68CD201C"/>
    <w:rsid w:val="6912E982"/>
    <w:rsid w:val="69FEF4FD"/>
    <w:rsid w:val="6A537DEB"/>
    <w:rsid w:val="6F5EB447"/>
    <w:rsid w:val="6F7F3065"/>
    <w:rsid w:val="6FC95A94"/>
    <w:rsid w:val="6FFFA9BA"/>
    <w:rsid w:val="70267485"/>
    <w:rsid w:val="70A2E676"/>
    <w:rsid w:val="71E9EC1D"/>
    <w:rsid w:val="7232B4E2"/>
    <w:rsid w:val="735E1547"/>
    <w:rsid w:val="7391F81B"/>
    <w:rsid w:val="755A5619"/>
    <w:rsid w:val="7904337A"/>
    <w:rsid w:val="796E4C1C"/>
    <w:rsid w:val="7AD242E5"/>
    <w:rsid w:val="7B74C69D"/>
    <w:rsid w:val="7D055C34"/>
    <w:rsid w:val="7E2B4C1C"/>
    <w:rsid w:val="7E2CD66A"/>
    <w:rsid w:val="7F07B867"/>
    <w:rsid w:val="7FF17ECD"/>
    <w:rsid w:val="7FF1C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B447"/>
  <w15:chartTrackingRefBased/>
  <w15:docId w15:val="{46B28A79-F68D-4584-AAA0-56BC63F0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90bf334ccf0241c6" Type="http://schemas.microsoft.com/office/2020/10/relationships/intelligence" Target="intelligence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Hampton, Heath</dc:creator>
  <cp:keywords/>
  <dc:description/>
  <cp:lastModifiedBy>SONY</cp:lastModifiedBy>
  <cp:revision>2</cp:revision>
  <dcterms:created xsi:type="dcterms:W3CDTF">2023-01-23T20:38:00Z</dcterms:created>
  <dcterms:modified xsi:type="dcterms:W3CDTF">2023-05-11T08:35:00Z</dcterms:modified>
</cp:coreProperties>
</file>