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F172A"/>
          <w:sz w:val="44"/>
        </w:rPr>
        <w:t>企业风险情报日报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2"/>
        </w:rPr>
        <w:t>风险管理部 | 报告日期 2026-07-30</w:t>
      </w:r>
    </w:p>
    <w:p/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本报告由自动化风险情报平台生成，涵盖企业与品牌、区域情报、重点日企、宏观市场及行业授信基准等模块。条目均附来源链接，供后续人工复核。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A：企业与品牌风险</w:t>
      </w:r>
    </w:p>
    <w:p>
      <w:pPr>
        <w:spacing w:line="300" w:lineRule="auto"/>
        <w:ind w:left="360"/>
      </w:pPr>
      <w:r>
        <w:rPr>
          <w:rFonts w:ascii="宋体" w:hAnsi="宋体" w:eastAsia="宋体"/>
          <w:b w:val="0"/>
          <w:color w:val="333333"/>
          <w:sz w:val="22"/>
        </w:rPr>
        <w:t>本日该模块无新增风险条目或未触发有效检索结果。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B：中东日报</w:t>
      </w:r>
    </w:p>
    <w:p>
      <w:pPr>
        <w:spacing w:line="300" w:lineRule="auto"/>
        <w:ind w:left="360"/>
      </w:pPr>
      <w:r>
        <w:rPr>
          <w:rFonts w:ascii="宋体" w:hAnsi="宋体" w:eastAsia="宋体"/>
          <w:b w:val="0"/>
          <w:color w:val="333333"/>
          <w:sz w:val="22"/>
        </w:rPr>
        <w:t>本日该模块无新增风险条目或未触发有效检索结果。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C：日本重点大型企业</w:t>
      </w:r>
    </w:p>
    <w:p>
      <w:pPr>
        <w:spacing w:line="300" w:lineRule="auto"/>
        <w:ind w:left="360"/>
      </w:pPr>
      <w:r>
        <w:rPr>
          <w:rFonts w:ascii="宋体" w:hAnsi="宋体" w:eastAsia="宋体"/>
          <w:b w:val="0"/>
          <w:color w:val="333333"/>
          <w:sz w:val="22"/>
        </w:rPr>
        <w:t>本日该模块无新增风险条目或未触发有效检索结果。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D：每日宏观与市场情报</w:t>
      </w:r>
    </w:p>
    <w:p>
      <w:pPr>
        <w:spacing w:line="300" w:lineRule="auto"/>
        <w:ind w:left="360"/>
      </w:pPr>
      <w:r>
        <w:rPr>
          <w:rFonts w:ascii="宋体" w:hAnsi="宋体" w:eastAsia="宋体"/>
          <w:b w:val="0"/>
          <w:color w:val="333333"/>
          <w:sz w:val="22"/>
        </w:rPr>
        <w:t>本日该模块无新增风险条目或未触发有效检索结果。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E：授信报告与行业分析</w:t>
      </w:r>
    </w:p>
    <w:p>
      <w:pPr>
        <w:spacing w:line="300" w:lineRule="auto"/>
        <w:ind w:left="360"/>
      </w:pPr>
      <w:r>
        <w:rPr>
          <w:rFonts w:ascii="宋体" w:hAnsi="宋体" w:eastAsia="宋体"/>
          <w:b w:val="0"/>
          <w:color w:val="333333"/>
          <w:sz w:val="22"/>
        </w:rPr>
        <w:t>本日该模块无新增风险条目或未触发有效检索结果。</w:t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18"/>
        </w:rPr>
        <w:t>— 内部资料，未经许可不得对外传播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