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159EE" w14:textId="77777777" w:rsidR="0063015D" w:rsidRDefault="00710C2E" w:rsidP="00D823BE">
      <w:pPr>
        <w:pStyle w:val="Heading1"/>
      </w:pPr>
      <w:r w:rsidRPr="00D737BB">
        <w:t>Targeting surveillance in healthy versus diseased wild mammals for zoonotic virus discovery</w:t>
      </w:r>
    </w:p>
    <w:p w14:paraId="19270ED4" w14:textId="77777777" w:rsidR="003708AB" w:rsidRPr="004843B8" w:rsidRDefault="003708AB" w:rsidP="003708AB">
      <w:pPr>
        <w:pStyle w:val="Subtitle"/>
      </w:pPr>
      <w:r>
        <w:t>How to find the next zoonotic virus</w:t>
      </w:r>
    </w:p>
    <w:p w14:paraId="0583FCD2" w14:textId="77777777" w:rsidR="00D823BE" w:rsidRDefault="00D823BE" w:rsidP="00D823BE"/>
    <w:p w14:paraId="3386B358" w14:textId="7295A123" w:rsidR="00D823BE" w:rsidRDefault="00592B3C" w:rsidP="00D823BE">
      <w:pPr>
        <w:pStyle w:val="Heading2"/>
      </w:pPr>
      <w:r>
        <w:t>Author</w:t>
      </w:r>
    </w:p>
    <w:p w14:paraId="519B1381" w14:textId="69D8DD4F" w:rsidR="00D823BE" w:rsidRDefault="00ED260E" w:rsidP="00D823BE">
      <w:pPr>
        <w:pStyle w:val="ListParagraph"/>
        <w:numPr>
          <w:ilvl w:val="0"/>
          <w:numId w:val="4"/>
        </w:numPr>
      </w:pPr>
      <w:hyperlink r:id="rId8" w:history="1">
        <w:r w:rsidR="00D823BE" w:rsidRPr="003C48A8">
          <w:rPr>
            <w:rStyle w:val="Hyperlink"/>
          </w:rPr>
          <w:t>Levinson, Jordan</w:t>
        </w:r>
      </w:hyperlink>
      <w:r w:rsidR="00D823BE">
        <w:t xml:space="preserve"> “</w:t>
      </w:r>
      <w:bookmarkStart w:id="0" w:name="jordan"/>
      <w:r w:rsidR="00D823BE">
        <w:t>Ms. Jordan Levinson, MSc</w:t>
      </w:r>
      <w:bookmarkEnd w:id="0"/>
      <w:r w:rsidR="00D823BE">
        <w:t>” (</w:t>
      </w:r>
      <w:r w:rsidR="00D823BE">
        <w:fldChar w:fldCharType="begin"/>
      </w:r>
      <w:r w:rsidR="00D823BE">
        <w:instrText xml:space="preserve"> REF EHA \h </w:instrText>
      </w:r>
      <w:r w:rsidR="00D823BE">
        <w:fldChar w:fldCharType="separate"/>
      </w:r>
      <w:r w:rsidR="00BA7928">
        <w:rPr>
          <w:rStyle w:val="Hyperlink"/>
        </w:rPr>
        <w:t>EHA</w:t>
      </w:r>
      <w:r w:rsidR="00D823BE">
        <w:fldChar w:fldCharType="end"/>
      </w:r>
      <w:bookmarkStart w:id="1" w:name="_Ref437253800"/>
      <w:r w:rsidR="00D823BE">
        <w:t>)</w:t>
      </w:r>
      <w:bookmarkEnd w:id="1"/>
      <w:r w:rsidR="00282A6C">
        <w:rPr>
          <w:rStyle w:val="FootnoteReference"/>
        </w:rPr>
        <w:footnoteReference w:id="1"/>
      </w:r>
    </w:p>
    <w:p w14:paraId="7EAC60B5" w14:textId="77777777" w:rsidR="00D427FE" w:rsidRDefault="00D427FE" w:rsidP="00D427FE"/>
    <w:p w14:paraId="3BD093BC" w14:textId="544C7883" w:rsidR="00D427FE" w:rsidRDefault="00D427FE" w:rsidP="00D427FE">
      <w:pPr>
        <w:pStyle w:val="Heading2"/>
      </w:pPr>
      <w:r>
        <w:t>Contributors</w:t>
      </w:r>
    </w:p>
    <w:p w14:paraId="29013867" w14:textId="5635ABD7" w:rsidR="00D427FE" w:rsidRDefault="00D427FE" w:rsidP="00D427FE">
      <w:pPr>
        <w:pStyle w:val="ListParagraph"/>
        <w:numPr>
          <w:ilvl w:val="0"/>
          <w:numId w:val="3"/>
        </w:numPr>
      </w:pPr>
      <w:proofErr w:type="spellStart"/>
      <w:r>
        <w:t>Olival</w:t>
      </w:r>
      <w:proofErr w:type="spellEnd"/>
      <w:r>
        <w:t>, Kevin (J) “</w:t>
      </w:r>
      <w:bookmarkStart w:id="2" w:name="kevin"/>
      <w:r>
        <w:t xml:space="preserve">Kevin J </w:t>
      </w:r>
      <w:proofErr w:type="spellStart"/>
      <w:r>
        <w:t>Olival</w:t>
      </w:r>
      <w:proofErr w:type="spellEnd"/>
      <w:r>
        <w:t>, PhD</w:t>
      </w:r>
      <w:bookmarkEnd w:id="2"/>
      <w:r>
        <w:t>” (</w:t>
      </w:r>
      <w:r>
        <w:fldChar w:fldCharType="begin"/>
      </w:r>
      <w:r>
        <w:instrText xml:space="preserve"> REF EHA \h </w:instrText>
      </w:r>
      <w:r>
        <w:fldChar w:fldCharType="separate"/>
      </w:r>
      <w:r w:rsidR="00BA7928">
        <w:rPr>
          <w:rStyle w:val="Hyperlink"/>
        </w:rPr>
        <w:t>EHA</w:t>
      </w:r>
      <w:r>
        <w:fldChar w:fldCharType="end"/>
      </w:r>
      <w:r>
        <w:t>)</w:t>
      </w:r>
    </w:p>
    <w:p w14:paraId="2EDD7E85" w14:textId="11DCAF64" w:rsidR="00D427FE" w:rsidRDefault="00D427FE" w:rsidP="00D427FE">
      <w:pPr>
        <w:pStyle w:val="ListParagraph"/>
        <w:numPr>
          <w:ilvl w:val="0"/>
          <w:numId w:val="3"/>
        </w:numPr>
      </w:pPr>
      <w:r>
        <w:t>Epstein, Jonathan (H) “</w:t>
      </w:r>
      <w:bookmarkStart w:id="3" w:name="jon"/>
      <w:r>
        <w:t>Jonathan H Epstein, DVM, MPH</w:t>
      </w:r>
      <w:bookmarkEnd w:id="3"/>
      <w:r>
        <w:t>” (</w:t>
      </w:r>
      <w:r>
        <w:fldChar w:fldCharType="begin"/>
      </w:r>
      <w:r>
        <w:instrText xml:space="preserve"> REF EHA \h </w:instrText>
      </w:r>
      <w:r>
        <w:fldChar w:fldCharType="separate"/>
      </w:r>
      <w:r w:rsidR="00BA7928">
        <w:rPr>
          <w:rStyle w:val="Hyperlink"/>
        </w:rPr>
        <w:t>EHA</w:t>
      </w:r>
      <w:r>
        <w:fldChar w:fldCharType="end"/>
      </w:r>
      <w:r>
        <w:t>)</w:t>
      </w:r>
    </w:p>
    <w:p w14:paraId="45482237" w14:textId="77777777" w:rsidR="00D823BE" w:rsidRDefault="00D823BE" w:rsidP="00D823BE"/>
    <w:p w14:paraId="7B557676" w14:textId="77777777" w:rsidR="00D823BE" w:rsidRDefault="00D823BE" w:rsidP="00D823BE">
      <w:pPr>
        <w:pStyle w:val="Heading2"/>
      </w:pPr>
      <w:r>
        <w:t>Affiliations</w:t>
      </w:r>
    </w:p>
    <w:p w14:paraId="18AE8EF2" w14:textId="5A414606" w:rsidR="00D823BE" w:rsidRDefault="00ED260E" w:rsidP="00D823BE">
      <w:pPr>
        <w:pStyle w:val="ListParagraph"/>
        <w:numPr>
          <w:ilvl w:val="0"/>
          <w:numId w:val="2"/>
        </w:numPr>
      </w:pPr>
      <w:hyperlink r:id="rId9" w:history="1">
        <w:proofErr w:type="spellStart"/>
        <w:r w:rsidR="00D823BE">
          <w:rPr>
            <w:rStyle w:val="Hyperlink"/>
          </w:rPr>
          <w:t>EcoHealth</w:t>
        </w:r>
        <w:proofErr w:type="spellEnd"/>
        <w:r w:rsidR="00D823BE">
          <w:rPr>
            <w:rStyle w:val="Hyperlink"/>
          </w:rPr>
          <w:t xml:space="preserve"> Alliance (</w:t>
        </w:r>
        <w:bookmarkStart w:id="4" w:name="EHA"/>
        <w:r w:rsidR="00D823BE">
          <w:rPr>
            <w:rStyle w:val="Hyperlink"/>
          </w:rPr>
          <w:t>EHA</w:t>
        </w:r>
        <w:bookmarkEnd w:id="4"/>
        <w:r w:rsidR="00D823BE">
          <w:rPr>
            <w:rStyle w:val="Hyperlink"/>
          </w:rPr>
          <w:t>)</w:t>
        </w:r>
      </w:hyperlink>
      <w:r w:rsidR="00D823BE">
        <w:t xml:space="preserve"> - New York, NY, USA</w:t>
      </w:r>
    </w:p>
    <w:p w14:paraId="7BAE99F9" w14:textId="77777777" w:rsidR="00D823BE" w:rsidRDefault="00D823BE" w:rsidP="004D702B"/>
    <w:p w14:paraId="625F4063" w14:textId="77777777" w:rsidR="00BA4503" w:rsidRDefault="00BA4503" w:rsidP="00BA4503">
      <w:pPr>
        <w:pStyle w:val="Heading2"/>
      </w:pPr>
      <w:r>
        <w:t>License</w:t>
      </w:r>
    </w:p>
    <w:p w14:paraId="7B36102B" w14:textId="152844F3" w:rsidR="00BA4503" w:rsidRDefault="00ED260E" w:rsidP="00BA4503">
      <w:hyperlink r:id="rId10" w:history="1">
        <w:r w:rsidR="00BA4503" w:rsidRPr="00F21BE0">
          <w:rPr>
            <w:rStyle w:val="Hyperlink"/>
          </w:rPr>
          <w:t>CC0-1.0</w:t>
        </w:r>
      </w:hyperlink>
      <w:r w:rsidR="00BA4503">
        <w:t>.</w:t>
      </w:r>
    </w:p>
    <w:p w14:paraId="72BD4725" w14:textId="77777777" w:rsidR="00BA4503" w:rsidRPr="00BA4503" w:rsidRDefault="00BA4503" w:rsidP="00BA4503"/>
    <w:p w14:paraId="7455F145" w14:textId="77777777" w:rsidR="00710C2E" w:rsidRDefault="00710C2E" w:rsidP="00710C2E">
      <w:pPr>
        <w:pStyle w:val="Heading2"/>
      </w:pPr>
      <w:r>
        <w:t>Abstract</w:t>
      </w:r>
    </w:p>
    <w:p w14:paraId="2015E22C" w14:textId="77777777" w:rsidR="00710C2E" w:rsidRDefault="00710C2E" w:rsidP="00710C2E">
      <w:r>
        <w:t>We analyzed a database of mammal-virus associations to ask whether zoonotic disease surveillance targeting diseased animals is the best strategy to identify potentially zoonotic pathogens</w:t>
      </w:r>
      <w:r w:rsidR="00D823BE">
        <w:t>.</w:t>
      </w:r>
    </w:p>
    <w:p w14:paraId="02928070" w14:textId="77777777" w:rsidR="00710C2E" w:rsidRDefault="00710C2E" w:rsidP="00710C2E"/>
    <w:p w14:paraId="495602FB" w14:textId="77777777" w:rsidR="00710C2E" w:rsidRDefault="00710C2E" w:rsidP="00710C2E">
      <w:pPr>
        <w:pStyle w:val="Heading2"/>
      </w:pPr>
      <w:r>
        <w:t>Introduction</w:t>
      </w:r>
    </w:p>
    <w:p w14:paraId="03BD3D2B" w14:textId="0BFC3502" w:rsidR="00710C2E" w:rsidRDefault="00032F92" w:rsidP="00710C2E">
      <w:r>
        <w:t xml:space="preserve">Bats and rodents can harbor viruses that are potentially harmful to humans. </w:t>
      </w:r>
      <w:r w:rsidR="00710C2E">
        <w:t xml:space="preserve">Nearly two-thirds of emerging infectious diseases </w:t>
      </w:r>
      <w:sdt>
        <w:sdtPr>
          <w:id w:val="786162205"/>
          <w:citation/>
        </w:sdtPr>
        <w:sdtEndPr/>
        <w:sdtContent>
          <w:r w:rsidR="00710C2E">
            <w:fldChar w:fldCharType="begin"/>
          </w:r>
          <w:r w:rsidR="00710C2E">
            <w:instrText xml:space="preserve">CITATION Eid011 \l 1033 </w:instrText>
          </w:r>
          <w:r w:rsidR="00710C2E">
            <w:fldChar w:fldCharType="separate"/>
          </w:r>
          <w:r w:rsidR="00BA7928">
            <w:rPr>
              <w:noProof/>
            </w:rPr>
            <w:t>(Eidson, et al. 2001)</w:t>
          </w:r>
          <w:r w:rsidR="00710C2E">
            <w:fldChar w:fldCharType="end"/>
          </w:r>
        </w:sdtContent>
      </w:sdt>
      <w:r w:rsidR="00710C2E">
        <w:t xml:space="preserve"> that affect humans are zoonotic, and three-quarters of these originate in wildlife, making surveillance of wildlife for</w:t>
      </w:r>
      <w:r w:rsidR="00710C2E" w:rsidRPr="00710C2E">
        <w:t xml:space="preserve"> </w:t>
      </w:r>
      <w:r w:rsidR="00710C2E">
        <w:t>novel pathogens part of a logical strategy to prevent future zoonotic EIDs.</w:t>
      </w:r>
    </w:p>
    <w:p w14:paraId="0DE046E8" w14:textId="77777777" w:rsidR="00710C2E" w:rsidRDefault="00710C2E" w:rsidP="00710C2E"/>
    <w:p w14:paraId="700CF32B" w14:textId="77777777" w:rsidR="00D823BE" w:rsidRDefault="00D823BE" w:rsidP="00D823BE">
      <w:pPr>
        <w:pStyle w:val="Heading2"/>
      </w:pPr>
      <w:bookmarkStart w:id="5" w:name="_Ref507051866"/>
      <w:r>
        <w:t>Methods</w:t>
      </w:r>
      <w:bookmarkEnd w:id="5"/>
    </w:p>
    <w:p w14:paraId="3BD99E00" w14:textId="2DD1C44E" w:rsidR="00D823BE" w:rsidRDefault="00D823BE" w:rsidP="00D823BE">
      <w:r>
        <w:t xml:space="preserve">We focused our analysis on mammalian hosts and viruses as they are more likely to be associated with human EIDs than any other host-pathogen type </w:t>
      </w:r>
      <w:sdt>
        <w:sdtPr>
          <w:id w:val="148097911"/>
          <w:citation/>
        </w:sdtPr>
        <w:sdtEndPr/>
        <w:sdtContent>
          <w:r>
            <w:fldChar w:fldCharType="begin"/>
          </w:r>
          <w:r>
            <w:instrText xml:space="preserve">CITATION Cle011 \m Woo051 \l 1033 </w:instrText>
          </w:r>
          <w:r>
            <w:fldChar w:fldCharType="separate"/>
          </w:r>
          <w:r w:rsidR="00BA7928">
            <w:rPr>
              <w:noProof/>
            </w:rPr>
            <w:t>(Cleaveland, Laurenson and Taylor 2001, Woolhouse and Gowtage-Sequeria 2005)</w:t>
          </w:r>
          <w:r>
            <w:fldChar w:fldCharType="end"/>
          </w:r>
        </w:sdtContent>
      </w:sdt>
      <w:r>
        <w:t>.</w:t>
      </w:r>
      <w:r w:rsidR="009F74C3">
        <w:t xml:space="preserve"> See supporting </w:t>
      </w:r>
      <w:r w:rsidR="009F74C3">
        <w:fldChar w:fldCharType="begin"/>
      </w:r>
      <w:r w:rsidR="009F74C3">
        <w:instrText xml:space="preserve"> REF _Ref507051567 \h </w:instrText>
      </w:r>
      <w:r w:rsidR="009F74C3">
        <w:fldChar w:fldCharType="separate"/>
      </w:r>
      <w:r w:rsidR="00BA7928">
        <w:t>Methods</w:t>
      </w:r>
      <w:r w:rsidR="009F74C3">
        <w:fldChar w:fldCharType="end"/>
      </w:r>
      <w:r w:rsidR="009F74C3">
        <w:t xml:space="preserve"> for more.</w:t>
      </w:r>
    </w:p>
    <w:p w14:paraId="268F36B3" w14:textId="77777777" w:rsidR="00D823BE" w:rsidRDefault="00D823BE" w:rsidP="00710C2E"/>
    <w:p w14:paraId="5F323C8E" w14:textId="6364AD04" w:rsidR="00710C2E" w:rsidRDefault="00ED260E" w:rsidP="00710C2E">
      <w:pPr>
        <w:keepNext/>
      </w:pPr>
      <w:hyperlink r:id="rId11" w:history="1">
        <w:r w:rsidR="00710C2E" w:rsidRPr="0096681A">
          <w:rPr>
            <w:rStyle w:val="Hyperlink"/>
          </w:rPr>
          <w:t>data.xlsx</w:t>
        </w:r>
      </w:hyperlink>
      <w:r w:rsidR="00710C2E">
        <w:t xml:space="preserve"> </w:t>
      </w:r>
    </w:p>
    <w:p w14:paraId="2549F106" w14:textId="61F11CF2" w:rsidR="00710C2E" w:rsidRDefault="00710C2E" w:rsidP="00710C2E">
      <w:pPr>
        <w:pStyle w:val="Caption"/>
      </w:pPr>
      <w:bookmarkStart w:id="6" w:name="_Ref501568805"/>
      <w:r>
        <w:t xml:space="preserve">Dataset </w:t>
      </w:r>
      <w:r w:rsidR="00ED260E">
        <w:fldChar w:fldCharType="begin"/>
      </w:r>
      <w:r w:rsidR="00ED260E">
        <w:instrText xml:space="preserve"> SEQ Dataset \* ARABIC </w:instrText>
      </w:r>
      <w:r w:rsidR="00ED260E">
        <w:fldChar w:fldCharType="separate"/>
      </w:r>
      <w:r w:rsidR="00BA7928">
        <w:rPr>
          <w:noProof/>
        </w:rPr>
        <w:t>1</w:t>
      </w:r>
      <w:r w:rsidR="00ED260E">
        <w:rPr>
          <w:noProof/>
        </w:rPr>
        <w:fldChar w:fldCharType="end"/>
      </w:r>
      <w:bookmarkEnd w:id="6"/>
      <w:r w:rsidR="00D23CD5">
        <w:t xml:space="preserve"> </w:t>
      </w:r>
      <w:r>
        <w:t xml:space="preserve">Database of all human emerging viruses previously identified as originating in wildlife. Data from: </w:t>
      </w:r>
      <w:sdt>
        <w:sdtPr>
          <w:id w:val="697744538"/>
          <w:citation/>
        </w:sdtPr>
        <w:sdtEndPr/>
        <w:sdtContent>
          <w:r>
            <w:fldChar w:fldCharType="begin"/>
          </w:r>
          <w:r>
            <w:instrText xml:space="preserve"> CITATION Mor931 \l 1033 </w:instrText>
          </w:r>
          <w:r>
            <w:fldChar w:fldCharType="separate"/>
          </w:r>
          <w:r w:rsidR="00BA7928">
            <w:rPr>
              <w:noProof/>
            </w:rPr>
            <w:t>(Morse 1993)</w:t>
          </w:r>
          <w:r>
            <w:fldChar w:fldCharType="end"/>
          </w:r>
        </w:sdtContent>
      </w:sdt>
      <w:r>
        <w:t>.</w:t>
      </w:r>
    </w:p>
    <w:p w14:paraId="1996278E" w14:textId="77777777" w:rsidR="007E639C" w:rsidRDefault="007E639C" w:rsidP="007E639C">
      <w:pPr>
        <w:pStyle w:val="Heading2"/>
      </w:pPr>
      <w:r w:rsidRPr="00D737BB">
        <w:lastRenderedPageBreak/>
        <w:t>Results</w:t>
      </w:r>
    </w:p>
    <w:p w14:paraId="30504F8C" w14:textId="745C35B6" w:rsidR="00311A91" w:rsidRDefault="00A500E5" w:rsidP="00311A91">
      <w:pPr>
        <w:keepNext/>
      </w:pPr>
      <w:r>
        <w:rPr>
          <w:noProof/>
        </w:rPr>
        <w:drawing>
          <wp:inline distT="0" distB="0" distL="0" distR="0" wp14:anchorId="10858D81" wp14:editId="2909CAA0">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0B03A10" w14:textId="0C750318" w:rsidR="00710C2E" w:rsidRDefault="00311A91" w:rsidP="00311A91">
      <w:pPr>
        <w:pStyle w:val="Caption"/>
        <w:rPr>
          <w:noProof/>
        </w:rPr>
      </w:pPr>
      <w:bookmarkStart w:id="7" w:name="_Ref502343175"/>
      <w:r>
        <w:t xml:space="preserve">Figure </w:t>
      </w:r>
      <w:r w:rsidR="00ED260E">
        <w:fldChar w:fldCharType="begin"/>
      </w:r>
      <w:r w:rsidR="00ED260E">
        <w:instrText xml:space="preserve"> SEQ Figure \* ARABIC </w:instrText>
      </w:r>
      <w:r w:rsidR="00ED260E">
        <w:fldChar w:fldCharType="separate"/>
      </w:r>
      <w:r w:rsidR="00BA7928">
        <w:rPr>
          <w:noProof/>
        </w:rPr>
        <w:t>1</w:t>
      </w:r>
      <w:r w:rsidR="00ED260E">
        <w:rPr>
          <w:noProof/>
        </w:rPr>
        <w:fldChar w:fldCharType="end"/>
      </w:r>
      <w:bookmarkEnd w:id="7"/>
      <w:r>
        <w:t xml:space="preserve">. License: </w:t>
      </w:r>
      <w:hyperlink r:id="rId17" w:history="1">
        <w:r w:rsidRPr="00F21BE0">
          <w:rPr>
            <w:rStyle w:val="Hyperlink"/>
          </w:rPr>
          <w:t>CC0-1.0</w:t>
        </w:r>
      </w:hyperlink>
      <w:r>
        <w:t>.</w:t>
      </w:r>
      <w:r w:rsidR="00032B53">
        <w:t xml:space="preserve"> Data from: </w:t>
      </w:r>
      <w:r w:rsidR="00032B53">
        <w:fldChar w:fldCharType="begin"/>
      </w:r>
      <w:r w:rsidR="00032B53">
        <w:instrText xml:space="preserve"> REF _Ref502489403 \h </w:instrText>
      </w:r>
      <w:r w:rsidR="00032B53">
        <w:fldChar w:fldCharType="separate"/>
      </w:r>
      <w:r w:rsidR="00BA7928">
        <w:rPr>
          <w:b/>
          <w:bCs/>
        </w:rPr>
        <w:t>Error! Reference source not found.</w:t>
      </w:r>
      <w:r w:rsidR="00032B53">
        <w:fldChar w:fldCharType="end"/>
      </w:r>
      <w:r w:rsidR="003C48A8">
        <w:t xml:space="preserve">; </w:t>
      </w:r>
      <w:sdt>
        <w:sdtPr>
          <w:id w:val="1516954970"/>
          <w:citation/>
        </w:sdtPr>
        <w:sdtEndPr/>
        <w:sdtContent>
          <w:r w:rsidR="003C48A8">
            <w:fldChar w:fldCharType="begin"/>
          </w:r>
          <w:r w:rsidR="003C48A8">
            <w:instrText xml:space="preserve"> CITATION Jon081 \l 1033 </w:instrText>
          </w:r>
          <w:r w:rsidR="003C48A8">
            <w:fldChar w:fldCharType="separate"/>
          </w:r>
          <w:r w:rsidR="00BA7928">
            <w:rPr>
              <w:noProof/>
            </w:rPr>
            <w:t>(Jones, et al. 2008)</w:t>
          </w:r>
          <w:r w:rsidR="003C48A8">
            <w:fldChar w:fldCharType="end"/>
          </w:r>
        </w:sdtContent>
      </w:sdt>
      <w:r w:rsidR="00032B53">
        <w:t>.</w:t>
      </w:r>
      <w:r>
        <w:t xml:space="preserve"> </w:t>
      </w:r>
      <w:r w:rsidR="00A500E5">
        <w:t>(A)</w:t>
      </w:r>
      <w:r w:rsidR="00A500E5" w:rsidRPr="00616818">
        <w:t xml:space="preserve"> The proportion of hosts</w:t>
      </w:r>
      <w:r w:rsidR="00A500E5">
        <w:t xml:space="preserve"> symptomatic by mammal order </w:t>
      </w:r>
      <w:r w:rsidR="00A500E5" w:rsidRPr="00616818">
        <w:t xml:space="preserve">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w:t>
      </w:r>
      <w:r w:rsidR="00A500E5">
        <w:t>three entries in the database.  (B) T</w:t>
      </w:r>
      <w:r w:rsidR="00A500E5" w:rsidRPr="00616818">
        <w:t>he proportion of virus families for which ho</w:t>
      </w:r>
      <w:r w:rsidR="00A500E5">
        <w:t>sts are reported symptomatic</w:t>
      </w:r>
      <w:r w:rsidR="00A500E5" w:rsidRPr="00616818">
        <w:t xml:space="preserve"> 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w:t>
      </w:r>
      <w:r w:rsidR="00032B53">
        <w:t xml:space="preserve"> three entries in the database.</w:t>
      </w:r>
    </w:p>
    <w:p w14:paraId="40EB5567" w14:textId="77777777" w:rsidR="00311A91" w:rsidRDefault="00311A91" w:rsidP="00311A91"/>
    <w:p w14:paraId="4A2FA6D6" w14:textId="195164CE" w:rsidR="00311A91" w:rsidRDefault="00311A91" w:rsidP="00311A91">
      <w:r>
        <w:t xml:space="preserve">Our search of 605 mammal-virus associations investigated yielded explicit information on host health in 52% of the 312 mammal-virus pairs. Of these, approximately 28% of infected wildlife hosts were reported to present with visible disease (n = 88) and 72% (n = 224) were reported without evidence of visible disease. The proportion of hosts that were symptomatic differed across host order and virus family </w:t>
      </w:r>
      <w:r>
        <w:fldChar w:fldCharType="begin"/>
      </w:r>
      <w:r>
        <w:instrText xml:space="preserve"> REF _Ref502343175 \h </w:instrText>
      </w:r>
      <w:r>
        <w:fldChar w:fldCharType="separate"/>
      </w:r>
      <w:r w:rsidR="00BA7928">
        <w:t xml:space="preserve">Figure </w:t>
      </w:r>
      <w:r w:rsidR="00BA7928">
        <w:rPr>
          <w:noProof/>
        </w:rPr>
        <w:t>1</w:t>
      </w:r>
      <w:r>
        <w:fldChar w:fldCharType="end"/>
      </w:r>
      <w:r>
        <w:t xml:space="preserve">.  </w:t>
      </w:r>
    </w:p>
    <w:p w14:paraId="21203A7C" w14:textId="77777777" w:rsidR="00311A91" w:rsidRDefault="00311A91" w:rsidP="00311A91"/>
    <w:p w14:paraId="6714409A" w14:textId="14C2BADC" w:rsidR="00311A91" w:rsidRDefault="00311A91" w:rsidP="00311A91">
      <w:r>
        <w:t>Hosts infected with filoviruses were marginally more likely to be visibly diseased (</w:t>
      </w:r>
      <w:r>
        <w:fldChar w:fldCharType="begin"/>
      </w:r>
      <w:r>
        <w:instrText xml:space="preserve"> REF _Ref434410801 \h </w:instrText>
      </w:r>
      <w:r>
        <w:fldChar w:fldCharType="separate"/>
      </w:r>
      <w:r w:rsidR="00BA7928">
        <w:t xml:space="preserve">Table </w:t>
      </w:r>
      <w:r w:rsidR="00BA7928">
        <w:rPr>
          <w:noProof/>
        </w:rPr>
        <w:t>1</w:t>
      </w:r>
      <w:r>
        <w:fldChar w:fldCharType="end"/>
      </w:r>
      <w:r>
        <w:t xml:space="preserve">). </w:t>
      </w:r>
    </w:p>
    <w:p w14:paraId="0EFF3881" w14:textId="77777777" w:rsidR="00311A91" w:rsidRDefault="00311A91" w:rsidP="00311A91"/>
    <w:p w14:paraId="70275732" w14:textId="7C7166FE" w:rsidR="00311A91" w:rsidRDefault="00311A91" w:rsidP="00311A91">
      <w:pPr>
        <w:pStyle w:val="Caption"/>
        <w:keepNext/>
      </w:pPr>
      <w:bookmarkStart w:id="8" w:name="_Ref434410801"/>
      <w:r>
        <w:t xml:space="preserve">Table </w:t>
      </w:r>
      <w:r w:rsidR="00ED260E">
        <w:fldChar w:fldCharType="begin"/>
      </w:r>
      <w:r w:rsidR="00ED260E">
        <w:instrText xml:space="preserve"> SEQ Table \* ARABIC </w:instrText>
      </w:r>
      <w:r w:rsidR="00ED260E">
        <w:fldChar w:fldCharType="separate"/>
      </w:r>
      <w:r w:rsidR="00BA7928">
        <w:rPr>
          <w:noProof/>
        </w:rPr>
        <w:t>1</w:t>
      </w:r>
      <w:r w:rsidR="00ED260E">
        <w:rPr>
          <w:noProof/>
        </w:rPr>
        <w:fldChar w:fldCharType="end"/>
      </w:r>
      <w:bookmarkEnd w:id="8"/>
      <w:r w:rsidRPr="006A5FAC">
        <w:t xml:space="preserve"> Logistic regression analysis with bias reduction of whether a host presents with disease for 234 mammal–virus pairs from 5 taxonomic orders of mammals and 10 taxonomic families of viruses</w:t>
      </w:r>
      <w:r>
        <w:t xml:space="preserve">. </w:t>
      </w:r>
      <w:r w:rsidRPr="006A5FAC">
        <w:t>The subset of data used was selected by using a cutoff of at least 3 records in the database to avoid making inference about host orders or virus families, for which we had very little information.</w:t>
      </w:r>
      <w:r>
        <w:t xml:space="preserve"> </w:t>
      </w:r>
    </w:p>
    <w:tbl>
      <w:tblPr>
        <w:tblStyle w:val="GridTable5Dark-Accent3"/>
        <w:tblW w:w="8902" w:type="dxa"/>
        <w:tblLayout w:type="fixed"/>
        <w:tblLook w:val="06A0" w:firstRow="1" w:lastRow="0" w:firstColumn="1" w:lastColumn="0" w:noHBand="1" w:noVBand="1"/>
      </w:tblPr>
      <w:tblGrid>
        <w:gridCol w:w="2534"/>
        <w:gridCol w:w="1170"/>
        <w:gridCol w:w="630"/>
        <w:gridCol w:w="1530"/>
        <w:gridCol w:w="900"/>
        <w:gridCol w:w="702"/>
        <w:gridCol w:w="1436"/>
      </w:tblGrid>
      <w:tr w:rsidR="00311A91" w:rsidRPr="00342485" w14:paraId="2852EE8B" w14:textId="77777777" w:rsidTr="0098344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30490B0E" w14:textId="010D9DDE" w:rsidR="00311A91" w:rsidRPr="00342485" w:rsidRDefault="00311A91" w:rsidP="00884D44">
            <w:pPr>
              <w:spacing w:before="2" w:after="2"/>
              <w:jc w:val="center"/>
              <w:rPr>
                <w:rFonts w:ascii="Times New Roman" w:hAnsi="Times New Roman"/>
                <w:sz w:val="20"/>
                <w:szCs w:val="20"/>
              </w:rPr>
            </w:pPr>
            <w:r w:rsidRPr="00342485">
              <w:rPr>
                <w:rFonts w:ascii="Times New Roman" w:hAnsi="Times New Roman"/>
                <w:sz w:val="20"/>
                <w:szCs w:val="20"/>
              </w:rPr>
              <w:t>Predictor</w:t>
            </w:r>
          </w:p>
        </w:tc>
        <w:tc>
          <w:tcPr>
            <w:tcW w:w="1170" w:type="dxa"/>
            <w:noWrap/>
          </w:tcPr>
          <w:p w14:paraId="7D39F585" w14:textId="77777777" w:rsidR="00311A91" w:rsidRPr="00342485" w:rsidRDefault="00311A91"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Coefficient</w:t>
            </w:r>
          </w:p>
        </w:tc>
        <w:tc>
          <w:tcPr>
            <w:tcW w:w="630" w:type="dxa"/>
          </w:tcPr>
          <w:p w14:paraId="338CDC90" w14:textId="77777777" w:rsidR="00311A91" w:rsidRPr="00342485" w:rsidRDefault="00311A91"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SE</w:t>
            </w:r>
          </w:p>
        </w:tc>
        <w:tc>
          <w:tcPr>
            <w:tcW w:w="1530" w:type="dxa"/>
            <w:noWrap/>
          </w:tcPr>
          <w:p w14:paraId="3DF653DC" w14:textId="77777777" w:rsidR="00311A91" w:rsidRPr="00342485" w:rsidRDefault="00311A91"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Test statistic (</w:t>
            </w:r>
            <w:r>
              <w:rPr>
                <w:rFonts w:ascii="Times New Roman" w:hAnsi="Times New Roman"/>
                <w:sz w:val="20"/>
              </w:rPr>
              <w:t>Z</w:t>
            </w:r>
            <w:r w:rsidRPr="00342485">
              <w:rPr>
                <w:rFonts w:ascii="Times New Roman" w:hAnsi="Times New Roman"/>
                <w:sz w:val="20"/>
              </w:rPr>
              <w:t>)</w:t>
            </w:r>
          </w:p>
        </w:tc>
        <w:tc>
          <w:tcPr>
            <w:tcW w:w="900" w:type="dxa"/>
            <w:noWrap/>
          </w:tcPr>
          <w:p w14:paraId="2DFBE6B4" w14:textId="77777777" w:rsidR="00311A91" w:rsidRPr="00342485" w:rsidRDefault="00311A91"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p-value</w:t>
            </w:r>
          </w:p>
        </w:tc>
        <w:tc>
          <w:tcPr>
            <w:tcW w:w="702" w:type="dxa"/>
          </w:tcPr>
          <w:p w14:paraId="33CE61AE" w14:textId="77777777" w:rsidR="00311A91" w:rsidRPr="005C0C59" w:rsidRDefault="00311A91"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OR</w:t>
            </w:r>
          </w:p>
        </w:tc>
        <w:tc>
          <w:tcPr>
            <w:tcW w:w="1436" w:type="dxa"/>
          </w:tcPr>
          <w:p w14:paraId="0F862555" w14:textId="77777777" w:rsidR="00311A91" w:rsidRPr="005C0C59" w:rsidRDefault="00311A91" w:rsidP="00983443">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C0C59">
              <w:rPr>
                <w:rFonts w:ascii="Times New Roman" w:hAnsi="Times New Roman"/>
                <w:sz w:val="20"/>
                <w:szCs w:val="20"/>
              </w:rPr>
              <w:t>95% CI</w:t>
            </w:r>
          </w:p>
        </w:tc>
      </w:tr>
      <w:tr w:rsidR="00311A91" w:rsidRPr="00342485" w14:paraId="19031564"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17B35E58" w14:textId="77777777" w:rsidR="00311A91" w:rsidRPr="00342485" w:rsidRDefault="00311A91" w:rsidP="00311A91">
            <w:pPr>
              <w:spacing w:before="2" w:after="2"/>
              <w:rPr>
                <w:rFonts w:ascii="Times New Roman" w:hAnsi="Times New Roman"/>
                <w:sz w:val="20"/>
                <w:szCs w:val="20"/>
              </w:rPr>
            </w:pPr>
            <w:proofErr w:type="spellStart"/>
            <w:r w:rsidRPr="00342485">
              <w:rPr>
                <w:rFonts w:ascii="Times New Roman" w:hAnsi="Times New Roman"/>
                <w:sz w:val="20"/>
                <w:szCs w:val="20"/>
              </w:rPr>
              <w:t>Bunyaviridae</w:t>
            </w:r>
            <w:proofErr w:type="spellEnd"/>
          </w:p>
        </w:tc>
        <w:tc>
          <w:tcPr>
            <w:tcW w:w="1170" w:type="dxa"/>
            <w:noWrap/>
          </w:tcPr>
          <w:p w14:paraId="5737211F"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-1.74</w:t>
            </w:r>
          </w:p>
        </w:tc>
        <w:tc>
          <w:tcPr>
            <w:tcW w:w="630" w:type="dxa"/>
          </w:tcPr>
          <w:p w14:paraId="78FE8337"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0.64</w:t>
            </w:r>
          </w:p>
        </w:tc>
        <w:tc>
          <w:tcPr>
            <w:tcW w:w="1530" w:type="dxa"/>
            <w:noWrap/>
          </w:tcPr>
          <w:p w14:paraId="56FCD6D5"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-2.71</w:t>
            </w:r>
          </w:p>
        </w:tc>
        <w:tc>
          <w:tcPr>
            <w:tcW w:w="900" w:type="dxa"/>
            <w:noWrap/>
          </w:tcPr>
          <w:p w14:paraId="3CCA7AFA"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0.01</w:t>
            </w:r>
          </w:p>
        </w:tc>
        <w:tc>
          <w:tcPr>
            <w:tcW w:w="702" w:type="dxa"/>
          </w:tcPr>
          <w:p w14:paraId="3EDC9B3E"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0.18</w:t>
            </w:r>
          </w:p>
        </w:tc>
        <w:tc>
          <w:tcPr>
            <w:tcW w:w="1436" w:type="dxa"/>
          </w:tcPr>
          <w:p w14:paraId="303C6BDF"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(0.05, 0.62)</w:t>
            </w:r>
          </w:p>
        </w:tc>
      </w:tr>
      <w:tr w:rsidR="00311A91" w:rsidRPr="00342485" w14:paraId="4E05018B"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26586CD4" w14:textId="77777777" w:rsidR="00311A91" w:rsidRPr="00342485" w:rsidRDefault="00311A91" w:rsidP="00311A91">
            <w:pPr>
              <w:spacing w:before="2" w:after="2"/>
              <w:rPr>
                <w:rFonts w:ascii="Times New Roman" w:hAnsi="Times New Roman"/>
                <w:sz w:val="20"/>
                <w:szCs w:val="20"/>
              </w:rPr>
            </w:pPr>
            <w:r w:rsidRPr="00342485">
              <w:rPr>
                <w:rFonts w:ascii="Times New Roman" w:hAnsi="Times New Roman"/>
                <w:sz w:val="20"/>
                <w:szCs w:val="20"/>
              </w:rPr>
              <w:t>Filoviridae</w:t>
            </w:r>
          </w:p>
        </w:tc>
        <w:tc>
          <w:tcPr>
            <w:tcW w:w="1170" w:type="dxa"/>
            <w:noWrap/>
          </w:tcPr>
          <w:p w14:paraId="2953D024"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3.26</w:t>
            </w:r>
          </w:p>
        </w:tc>
        <w:tc>
          <w:tcPr>
            <w:tcW w:w="630" w:type="dxa"/>
          </w:tcPr>
          <w:p w14:paraId="0F64C7BA"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1.83</w:t>
            </w:r>
          </w:p>
        </w:tc>
        <w:tc>
          <w:tcPr>
            <w:tcW w:w="1530" w:type="dxa"/>
            <w:noWrap/>
          </w:tcPr>
          <w:p w14:paraId="284EEB76"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1.78</w:t>
            </w:r>
          </w:p>
        </w:tc>
        <w:tc>
          <w:tcPr>
            <w:tcW w:w="900" w:type="dxa"/>
            <w:noWrap/>
          </w:tcPr>
          <w:p w14:paraId="76ABCCE1"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0.08</w:t>
            </w:r>
          </w:p>
        </w:tc>
        <w:tc>
          <w:tcPr>
            <w:tcW w:w="702" w:type="dxa"/>
          </w:tcPr>
          <w:p w14:paraId="37DFCABA"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26.07</w:t>
            </w:r>
          </w:p>
        </w:tc>
        <w:tc>
          <w:tcPr>
            <w:tcW w:w="1436" w:type="dxa"/>
          </w:tcPr>
          <w:p w14:paraId="1F710622"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(0.72, 944.49)</w:t>
            </w:r>
          </w:p>
        </w:tc>
      </w:tr>
      <w:tr w:rsidR="00311A91" w:rsidRPr="00342485" w14:paraId="101622A6"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31191E5E" w14:textId="77777777" w:rsidR="00311A91" w:rsidRPr="00342485" w:rsidRDefault="00311A91" w:rsidP="00311A91">
            <w:pPr>
              <w:spacing w:before="2" w:after="2"/>
              <w:rPr>
                <w:rFonts w:ascii="Times New Roman" w:hAnsi="Times New Roman"/>
                <w:sz w:val="20"/>
                <w:szCs w:val="20"/>
              </w:rPr>
            </w:pPr>
            <w:r w:rsidRPr="00342485">
              <w:rPr>
                <w:rFonts w:ascii="Times New Roman" w:hAnsi="Times New Roman"/>
                <w:sz w:val="20"/>
                <w:szCs w:val="20"/>
              </w:rPr>
              <w:t>Herpesviridae</w:t>
            </w:r>
          </w:p>
        </w:tc>
        <w:tc>
          <w:tcPr>
            <w:tcW w:w="1170" w:type="dxa"/>
            <w:noWrap/>
          </w:tcPr>
          <w:p w14:paraId="2BAED311"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630" w:type="dxa"/>
          </w:tcPr>
          <w:p w14:paraId="6CE401A0"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0.65</w:t>
            </w:r>
          </w:p>
        </w:tc>
        <w:tc>
          <w:tcPr>
            <w:tcW w:w="1530" w:type="dxa"/>
            <w:noWrap/>
          </w:tcPr>
          <w:p w14:paraId="021F37C9"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900" w:type="dxa"/>
            <w:noWrap/>
          </w:tcPr>
          <w:p w14:paraId="02ABD9CA"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0.87</w:t>
            </w:r>
          </w:p>
        </w:tc>
        <w:tc>
          <w:tcPr>
            <w:tcW w:w="702" w:type="dxa"/>
          </w:tcPr>
          <w:p w14:paraId="15CEBD9B"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1.11</w:t>
            </w:r>
          </w:p>
        </w:tc>
        <w:tc>
          <w:tcPr>
            <w:tcW w:w="1436" w:type="dxa"/>
          </w:tcPr>
          <w:p w14:paraId="374C95A8"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(0.31, 3.94)</w:t>
            </w:r>
          </w:p>
        </w:tc>
      </w:tr>
      <w:tr w:rsidR="00311A91" w:rsidRPr="00342485" w14:paraId="4511780B"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3C3BE8B0" w14:textId="77777777" w:rsidR="00311A91" w:rsidRPr="00342485" w:rsidRDefault="00311A91" w:rsidP="00311A91">
            <w:pPr>
              <w:spacing w:before="2" w:after="2"/>
              <w:rPr>
                <w:rFonts w:ascii="Times New Roman" w:hAnsi="Times New Roman"/>
                <w:sz w:val="20"/>
                <w:szCs w:val="20"/>
              </w:rPr>
            </w:pPr>
            <w:proofErr w:type="spellStart"/>
            <w:r w:rsidRPr="00342485">
              <w:rPr>
                <w:rFonts w:ascii="Times New Roman" w:hAnsi="Times New Roman"/>
                <w:sz w:val="20"/>
                <w:szCs w:val="20"/>
              </w:rPr>
              <w:t>Paramyxoviridae</w:t>
            </w:r>
            <w:proofErr w:type="spellEnd"/>
          </w:p>
        </w:tc>
        <w:tc>
          <w:tcPr>
            <w:tcW w:w="1170" w:type="dxa"/>
            <w:noWrap/>
          </w:tcPr>
          <w:p w14:paraId="615A6C1F"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3.43</w:t>
            </w:r>
          </w:p>
        </w:tc>
        <w:tc>
          <w:tcPr>
            <w:tcW w:w="630" w:type="dxa"/>
          </w:tcPr>
          <w:p w14:paraId="64F2C657"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1.42</w:t>
            </w:r>
          </w:p>
        </w:tc>
        <w:tc>
          <w:tcPr>
            <w:tcW w:w="1530" w:type="dxa"/>
            <w:noWrap/>
          </w:tcPr>
          <w:p w14:paraId="50AFD2B8"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2.41</w:t>
            </w:r>
          </w:p>
        </w:tc>
        <w:tc>
          <w:tcPr>
            <w:tcW w:w="900" w:type="dxa"/>
            <w:noWrap/>
          </w:tcPr>
          <w:p w14:paraId="0433B1E4"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0.02</w:t>
            </w:r>
          </w:p>
        </w:tc>
        <w:tc>
          <w:tcPr>
            <w:tcW w:w="702" w:type="dxa"/>
          </w:tcPr>
          <w:p w14:paraId="4E3C3186"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30.95</w:t>
            </w:r>
          </w:p>
        </w:tc>
        <w:tc>
          <w:tcPr>
            <w:tcW w:w="1436" w:type="dxa"/>
          </w:tcPr>
          <w:p w14:paraId="7644B645"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(1.9</w:t>
            </w:r>
            <w:r>
              <w:rPr>
                <w:rFonts w:ascii="Times New Roman" w:hAnsi="Times New Roman"/>
                <w:sz w:val="20"/>
              </w:rPr>
              <w:t>0</w:t>
            </w:r>
            <w:r w:rsidRPr="00D624C0">
              <w:rPr>
                <w:rFonts w:ascii="Times New Roman" w:hAnsi="Times New Roman"/>
                <w:sz w:val="20"/>
              </w:rPr>
              <w:t>, 503.52)</w:t>
            </w:r>
          </w:p>
        </w:tc>
      </w:tr>
      <w:tr w:rsidR="00311A91" w:rsidRPr="00342485" w14:paraId="3E61F357"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4A3704F4" w14:textId="77777777" w:rsidR="00311A91" w:rsidRPr="00342485" w:rsidRDefault="00311A91" w:rsidP="00311A91">
            <w:pPr>
              <w:spacing w:before="2" w:after="2"/>
              <w:rPr>
                <w:rFonts w:ascii="Times New Roman" w:hAnsi="Times New Roman"/>
                <w:sz w:val="20"/>
                <w:szCs w:val="20"/>
              </w:rPr>
            </w:pPr>
            <w:proofErr w:type="spellStart"/>
            <w:r w:rsidRPr="00342485">
              <w:rPr>
                <w:rFonts w:ascii="Times New Roman" w:hAnsi="Times New Roman"/>
                <w:sz w:val="20"/>
                <w:szCs w:val="20"/>
              </w:rPr>
              <w:t>Picornaviridae</w:t>
            </w:r>
            <w:proofErr w:type="spellEnd"/>
          </w:p>
        </w:tc>
        <w:tc>
          <w:tcPr>
            <w:tcW w:w="1170" w:type="dxa"/>
            <w:noWrap/>
          </w:tcPr>
          <w:p w14:paraId="3BC5DF01"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31090574"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4222EFAF"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1.48</w:t>
            </w:r>
          </w:p>
        </w:tc>
        <w:tc>
          <w:tcPr>
            <w:tcW w:w="900" w:type="dxa"/>
            <w:noWrap/>
          </w:tcPr>
          <w:p w14:paraId="5151DD6C"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0.14</w:t>
            </w:r>
          </w:p>
        </w:tc>
        <w:tc>
          <w:tcPr>
            <w:tcW w:w="702" w:type="dxa"/>
          </w:tcPr>
          <w:p w14:paraId="4CA851B3"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3.08</w:t>
            </w:r>
          </w:p>
        </w:tc>
        <w:tc>
          <w:tcPr>
            <w:tcW w:w="1436" w:type="dxa"/>
          </w:tcPr>
          <w:p w14:paraId="70531538"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(0.69, 13.68)</w:t>
            </w:r>
          </w:p>
        </w:tc>
      </w:tr>
      <w:tr w:rsidR="00311A91" w:rsidRPr="00342485" w14:paraId="1FDC409A" w14:textId="77777777" w:rsidTr="00983443">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4EC11CF5" w14:textId="77777777" w:rsidR="00311A91" w:rsidRPr="00342485" w:rsidRDefault="00311A91" w:rsidP="00311A91">
            <w:pPr>
              <w:spacing w:before="2" w:after="2"/>
              <w:rPr>
                <w:rFonts w:ascii="Times New Roman" w:hAnsi="Times New Roman"/>
                <w:sz w:val="20"/>
                <w:szCs w:val="20"/>
              </w:rPr>
            </w:pPr>
            <w:proofErr w:type="spellStart"/>
            <w:r w:rsidRPr="00342485">
              <w:rPr>
                <w:rFonts w:ascii="Times New Roman" w:hAnsi="Times New Roman"/>
                <w:sz w:val="20"/>
                <w:szCs w:val="20"/>
              </w:rPr>
              <w:lastRenderedPageBreak/>
              <w:t>Poxviridae</w:t>
            </w:r>
            <w:proofErr w:type="spellEnd"/>
          </w:p>
        </w:tc>
        <w:tc>
          <w:tcPr>
            <w:tcW w:w="1170" w:type="dxa"/>
            <w:noWrap/>
          </w:tcPr>
          <w:p w14:paraId="6180C05D"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2.29</w:t>
            </w:r>
          </w:p>
        </w:tc>
        <w:tc>
          <w:tcPr>
            <w:tcW w:w="630" w:type="dxa"/>
          </w:tcPr>
          <w:p w14:paraId="23609610"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1530" w:type="dxa"/>
            <w:noWrap/>
          </w:tcPr>
          <w:p w14:paraId="4B69BB54"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2.82</w:t>
            </w:r>
          </w:p>
        </w:tc>
        <w:tc>
          <w:tcPr>
            <w:tcW w:w="900" w:type="dxa"/>
            <w:noWrap/>
          </w:tcPr>
          <w:p w14:paraId="3244655A"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04F0ED63"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9.9</w:t>
            </w:r>
            <w:r>
              <w:rPr>
                <w:rFonts w:ascii="Times New Roman" w:hAnsi="Times New Roman"/>
                <w:sz w:val="20"/>
              </w:rPr>
              <w:t>0</w:t>
            </w:r>
          </w:p>
        </w:tc>
        <w:tc>
          <w:tcPr>
            <w:tcW w:w="1436" w:type="dxa"/>
          </w:tcPr>
          <w:p w14:paraId="29CFB194"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(2.01, 48.72)</w:t>
            </w:r>
          </w:p>
        </w:tc>
      </w:tr>
      <w:tr w:rsidR="00311A91" w:rsidRPr="00342485" w14:paraId="24FE15E3" w14:textId="77777777" w:rsidTr="00983443">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5FA71282" w14:textId="77777777" w:rsidR="00311A91" w:rsidRPr="00342485" w:rsidRDefault="00311A91" w:rsidP="00311A91">
            <w:pPr>
              <w:spacing w:before="2" w:after="2"/>
              <w:rPr>
                <w:rFonts w:ascii="Times New Roman" w:hAnsi="Times New Roman"/>
                <w:sz w:val="20"/>
                <w:szCs w:val="20"/>
              </w:rPr>
            </w:pPr>
            <w:r w:rsidRPr="00342485">
              <w:rPr>
                <w:rFonts w:ascii="Times New Roman" w:hAnsi="Times New Roman"/>
                <w:sz w:val="20"/>
                <w:szCs w:val="20"/>
              </w:rPr>
              <w:t>Reoviridae</w:t>
            </w:r>
          </w:p>
        </w:tc>
        <w:tc>
          <w:tcPr>
            <w:tcW w:w="1170" w:type="dxa"/>
            <w:noWrap/>
          </w:tcPr>
          <w:p w14:paraId="277DF8C5"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2.13</w:t>
            </w:r>
          </w:p>
        </w:tc>
        <w:tc>
          <w:tcPr>
            <w:tcW w:w="630" w:type="dxa"/>
          </w:tcPr>
          <w:p w14:paraId="26BD547E"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1.05</w:t>
            </w:r>
          </w:p>
        </w:tc>
        <w:tc>
          <w:tcPr>
            <w:tcW w:w="1530" w:type="dxa"/>
            <w:noWrap/>
          </w:tcPr>
          <w:p w14:paraId="485F1EB8"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2.02</w:t>
            </w:r>
          </w:p>
        </w:tc>
        <w:tc>
          <w:tcPr>
            <w:tcW w:w="900" w:type="dxa"/>
            <w:noWrap/>
          </w:tcPr>
          <w:p w14:paraId="042A547C"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0.04</w:t>
            </w:r>
          </w:p>
        </w:tc>
        <w:tc>
          <w:tcPr>
            <w:tcW w:w="702" w:type="dxa"/>
          </w:tcPr>
          <w:p w14:paraId="66F7D224"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8.39</w:t>
            </w:r>
          </w:p>
        </w:tc>
        <w:tc>
          <w:tcPr>
            <w:tcW w:w="1436" w:type="dxa"/>
          </w:tcPr>
          <w:p w14:paraId="4C4598A7"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(1.07, 66.12)</w:t>
            </w:r>
          </w:p>
        </w:tc>
      </w:tr>
      <w:tr w:rsidR="00311A91" w:rsidRPr="00342485" w14:paraId="050A3301" w14:textId="77777777" w:rsidTr="00983443">
        <w:trPr>
          <w:trHeight w:val="288"/>
        </w:trPr>
        <w:tc>
          <w:tcPr>
            <w:cnfStyle w:val="001000000000" w:firstRow="0" w:lastRow="0" w:firstColumn="1" w:lastColumn="0" w:oddVBand="0" w:evenVBand="0" w:oddHBand="0" w:evenHBand="0" w:firstRowFirstColumn="0" w:firstRowLastColumn="0" w:lastRowFirstColumn="0" w:lastRowLastColumn="0"/>
            <w:tcW w:w="2534" w:type="dxa"/>
            <w:noWrap/>
          </w:tcPr>
          <w:p w14:paraId="429A696D" w14:textId="77777777" w:rsidR="00311A91" w:rsidRPr="00342485" w:rsidRDefault="00311A91" w:rsidP="00311A91">
            <w:pPr>
              <w:spacing w:before="2" w:after="2"/>
              <w:rPr>
                <w:rFonts w:ascii="Times New Roman" w:hAnsi="Times New Roman"/>
                <w:sz w:val="20"/>
                <w:szCs w:val="20"/>
              </w:rPr>
            </w:pPr>
            <w:proofErr w:type="spellStart"/>
            <w:r w:rsidRPr="00342485">
              <w:rPr>
                <w:rFonts w:ascii="Times New Roman" w:hAnsi="Times New Roman"/>
                <w:sz w:val="20"/>
                <w:szCs w:val="20"/>
              </w:rPr>
              <w:t>Rhabdoviridae</w:t>
            </w:r>
            <w:proofErr w:type="spellEnd"/>
          </w:p>
        </w:tc>
        <w:tc>
          <w:tcPr>
            <w:tcW w:w="1170" w:type="dxa"/>
            <w:noWrap/>
          </w:tcPr>
          <w:p w14:paraId="38CB4AC6"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9.20</w:t>
            </w:r>
          </w:p>
        </w:tc>
        <w:tc>
          <w:tcPr>
            <w:tcW w:w="630" w:type="dxa"/>
          </w:tcPr>
          <w:p w14:paraId="6A004F0A"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2.39</w:t>
            </w:r>
          </w:p>
        </w:tc>
        <w:tc>
          <w:tcPr>
            <w:tcW w:w="1530" w:type="dxa"/>
            <w:noWrap/>
          </w:tcPr>
          <w:p w14:paraId="28E52CEB"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3.85</w:t>
            </w:r>
          </w:p>
        </w:tc>
        <w:tc>
          <w:tcPr>
            <w:tcW w:w="900" w:type="dxa"/>
            <w:noWrap/>
          </w:tcPr>
          <w:p w14:paraId="7AF8F7A1"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3C40C789" w14:textId="1DC41BBD" w:rsidR="00311A91" w:rsidRPr="006A5FAC" w:rsidRDefault="00311A91" w:rsidP="00884D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p>
        </w:tc>
        <w:tc>
          <w:tcPr>
            <w:tcW w:w="1436" w:type="dxa"/>
          </w:tcPr>
          <w:p w14:paraId="1C33A9EA" w14:textId="31D1F13D" w:rsidR="00311A91" w:rsidRPr="006A5FAC" w:rsidRDefault="00311A91" w:rsidP="00884D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p>
        </w:tc>
      </w:tr>
      <w:tr w:rsidR="00311A91" w:rsidRPr="00342485" w14:paraId="32A17BBC" w14:textId="77777777" w:rsidTr="00983443">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73535B4B" w14:textId="77777777" w:rsidR="00311A91" w:rsidRPr="00342485" w:rsidRDefault="00311A91" w:rsidP="00311A91">
            <w:pPr>
              <w:spacing w:before="2" w:after="2"/>
              <w:rPr>
                <w:rFonts w:ascii="Times New Roman" w:hAnsi="Times New Roman"/>
                <w:sz w:val="20"/>
                <w:szCs w:val="20"/>
              </w:rPr>
            </w:pPr>
            <w:proofErr w:type="spellStart"/>
            <w:r w:rsidRPr="00342485">
              <w:rPr>
                <w:rFonts w:ascii="Times New Roman" w:hAnsi="Times New Roman"/>
                <w:sz w:val="20"/>
                <w:szCs w:val="20"/>
              </w:rPr>
              <w:t>Togaviridae</w:t>
            </w:r>
            <w:proofErr w:type="spellEnd"/>
          </w:p>
        </w:tc>
        <w:tc>
          <w:tcPr>
            <w:tcW w:w="1170" w:type="dxa"/>
            <w:noWrap/>
          </w:tcPr>
          <w:p w14:paraId="5FE23359"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-0.36</w:t>
            </w:r>
          </w:p>
        </w:tc>
        <w:tc>
          <w:tcPr>
            <w:tcW w:w="630" w:type="dxa"/>
          </w:tcPr>
          <w:p w14:paraId="03D8B4C7"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0.63</w:t>
            </w:r>
          </w:p>
        </w:tc>
        <w:tc>
          <w:tcPr>
            <w:tcW w:w="1530" w:type="dxa"/>
            <w:noWrap/>
          </w:tcPr>
          <w:p w14:paraId="2B9BE8CC"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900" w:type="dxa"/>
            <w:noWrap/>
          </w:tcPr>
          <w:p w14:paraId="173E9DEC" w14:textId="77777777" w:rsidR="00311A91" w:rsidRPr="00342485"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702" w:type="dxa"/>
          </w:tcPr>
          <w:p w14:paraId="583D28F8"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w:t>
            </w:r>
            <w:r>
              <w:rPr>
                <w:rFonts w:ascii="Times New Roman" w:hAnsi="Times New Roman"/>
                <w:sz w:val="20"/>
              </w:rPr>
              <w:t>0</w:t>
            </w:r>
          </w:p>
        </w:tc>
        <w:tc>
          <w:tcPr>
            <w:tcW w:w="1436" w:type="dxa"/>
          </w:tcPr>
          <w:p w14:paraId="3D59A1D0" w14:textId="77777777" w:rsidR="00311A91" w:rsidRPr="00D624C0" w:rsidRDefault="00311A91" w:rsidP="00983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(0.2</w:t>
            </w:r>
            <w:r>
              <w:rPr>
                <w:rFonts w:ascii="Times New Roman" w:hAnsi="Times New Roman"/>
                <w:sz w:val="20"/>
              </w:rPr>
              <w:t>0</w:t>
            </w:r>
            <w:r w:rsidRPr="00D624C0">
              <w:rPr>
                <w:rFonts w:ascii="Times New Roman" w:hAnsi="Times New Roman"/>
                <w:sz w:val="20"/>
              </w:rPr>
              <w:t>, 2.38)</w:t>
            </w:r>
          </w:p>
        </w:tc>
      </w:tr>
    </w:tbl>
    <w:p w14:paraId="7814A699" w14:textId="77777777" w:rsidR="00311A91" w:rsidRDefault="00311A91" w:rsidP="00311A91"/>
    <w:p w14:paraId="7A45D99D" w14:textId="64346C4E" w:rsidR="00311A91" w:rsidRDefault="00311A91" w:rsidP="00311A91">
      <w:r w:rsidRPr="00D737BB">
        <w:t xml:space="preserve">Species in the order </w:t>
      </w:r>
      <w:proofErr w:type="spellStart"/>
      <w:r w:rsidRPr="003B1311">
        <w:t>Chiroptera</w:t>
      </w:r>
      <w:proofErr w:type="spellEnd"/>
      <w:r w:rsidRPr="00D737BB">
        <w:t xml:space="preserve"> have a lower probability of visible disease than in other orders (</w:t>
      </w:r>
      <w:r>
        <w:fldChar w:fldCharType="begin"/>
      </w:r>
      <w:r>
        <w:instrText xml:space="preserve"> REF _Ref434410860 \h </w:instrText>
      </w:r>
      <w:r>
        <w:fldChar w:fldCharType="separate"/>
      </w:r>
      <w:r w:rsidR="00BA7928">
        <w:t xml:space="preserve">Figure </w:t>
      </w:r>
      <w:r w:rsidR="00BA7928">
        <w:rPr>
          <w:noProof/>
        </w:rPr>
        <w:t>2</w:t>
      </w:r>
      <w:r>
        <w:fldChar w:fldCharType="end"/>
      </w:r>
      <w:r w:rsidRPr="00D737BB">
        <w:t xml:space="preserve">), though </w:t>
      </w:r>
      <w:r w:rsidRPr="009C494B">
        <w:rPr>
          <w:b/>
        </w:rPr>
        <w:t xml:space="preserve">all </w:t>
      </w:r>
      <w:proofErr w:type="spellStart"/>
      <w:r w:rsidRPr="003B1311">
        <w:rPr>
          <w:b/>
        </w:rPr>
        <w:t>Chiroptera</w:t>
      </w:r>
      <w:proofErr w:type="spellEnd"/>
      <w:r w:rsidRPr="009C494B">
        <w:rPr>
          <w:b/>
        </w:rPr>
        <w:t xml:space="preserve"> infected with non-rabies </w:t>
      </w:r>
      <w:r w:rsidRPr="00B63DBE">
        <w:rPr>
          <w:b/>
        </w:rPr>
        <w:t>rhabdoviruses</w:t>
      </w:r>
      <w:r w:rsidRPr="009C494B">
        <w:rPr>
          <w:b/>
        </w:rPr>
        <w:t xml:space="preserve"> have a high probability of visible disease</w:t>
      </w:r>
      <w:r w:rsidRPr="00D737BB">
        <w:t xml:space="preserve">. </w:t>
      </w:r>
    </w:p>
    <w:p w14:paraId="64BA61EE" w14:textId="77777777" w:rsidR="00311A91" w:rsidRDefault="00311A91" w:rsidP="00311A91">
      <w:pPr>
        <w:keepNext/>
      </w:pPr>
      <w:r>
        <w:rPr>
          <w:rFonts w:ascii="Times New Roman" w:hAnsi="Times New Roman"/>
          <w:b/>
          <w:noProof/>
        </w:rPr>
        <w:drawing>
          <wp:inline distT="0" distB="0" distL="0" distR="0" wp14:anchorId="41AD5154" wp14:editId="3115EA18">
            <wp:extent cx="5939155" cy="1946275"/>
            <wp:effectExtent l="0" t="0" r="4445" b="9525"/>
            <wp:docPr id="6" name="Picture 6" descr="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lid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1946275"/>
                    </a:xfrm>
                    <a:prstGeom prst="rect">
                      <a:avLst/>
                    </a:prstGeom>
                    <a:noFill/>
                    <a:ln>
                      <a:noFill/>
                    </a:ln>
                  </pic:spPr>
                </pic:pic>
              </a:graphicData>
            </a:graphic>
          </wp:inline>
        </w:drawing>
      </w:r>
    </w:p>
    <w:p w14:paraId="5D4BD814" w14:textId="4C2BDC71" w:rsidR="00311A91" w:rsidRDefault="00311A91" w:rsidP="004D2287">
      <w:pPr>
        <w:pStyle w:val="Caption"/>
      </w:pPr>
      <w:bookmarkStart w:id="9" w:name="_Ref434410860"/>
      <w:r>
        <w:t xml:space="preserve">Figure </w:t>
      </w:r>
      <w:r w:rsidR="00ED260E">
        <w:fldChar w:fldCharType="begin"/>
      </w:r>
      <w:r w:rsidR="00ED260E">
        <w:instrText xml:space="preserve"> SEQ Figure \* ARABIC </w:instrText>
      </w:r>
      <w:r w:rsidR="00ED260E">
        <w:fldChar w:fldCharType="separate"/>
      </w:r>
      <w:r w:rsidR="00BA7928">
        <w:rPr>
          <w:noProof/>
        </w:rPr>
        <w:t>2</w:t>
      </w:r>
      <w:r w:rsidR="00ED260E">
        <w:rPr>
          <w:noProof/>
        </w:rPr>
        <w:fldChar w:fldCharType="end"/>
      </w:r>
      <w:bookmarkEnd w:id="9"/>
      <w:r>
        <w:t xml:space="preserve"> </w:t>
      </w:r>
      <w:r w:rsidRPr="006A5FAC">
        <w:t xml:space="preserve">The probability of being symptomatic based on a logistic regression analysis with bias reduction of whether or not a host presents with disease for 234 mammal-virus pairs from 5 orders of mammals and 10 families of viruses, including the lower 95% confidence interval (left), mean (center), and upper 95% confidence interval (right). Probabilities are based on the predicted values of the logistic regression and are given on a five-point gray scale from white (0.0 – 0.2) to black (0.8 - 1.0). Confidence values were calculated as the coefficient plus 1.96 times the standard error. </w:t>
      </w:r>
    </w:p>
    <w:p w14:paraId="1F383400" w14:textId="77777777" w:rsidR="00311A91" w:rsidRDefault="00311A91" w:rsidP="00311A91"/>
    <w:p w14:paraId="26331FA0" w14:textId="37B3B9D1" w:rsidR="00884D44" w:rsidRDefault="00884D44" w:rsidP="00884D44">
      <w:pPr>
        <w:pStyle w:val="Heading2"/>
      </w:pPr>
      <w:r>
        <w:t>Conclusions</w:t>
      </w:r>
    </w:p>
    <w:p w14:paraId="1FF8BA25" w14:textId="04535D94" w:rsidR="000F02C3" w:rsidRDefault="00884D44" w:rsidP="00311A91">
      <w:r>
        <w:t xml:space="preserve">Generally, we found that the probability of presenting with visible disease depends on the host and virus taxonomy, and the only host order for which a single strategy (in this case healthy animal surveillance) can be applied across nearly all virus families (excluding </w:t>
      </w:r>
      <w:proofErr w:type="spellStart"/>
      <w:r w:rsidRPr="003B1311">
        <w:t>Rhabdoviridae</w:t>
      </w:r>
      <w:proofErr w:type="spellEnd"/>
      <w:r>
        <w:t xml:space="preserve">) is for </w:t>
      </w:r>
      <w:proofErr w:type="spellStart"/>
      <w:r w:rsidRPr="003B1311">
        <w:t>Chiroptera</w:t>
      </w:r>
      <w:proofErr w:type="spellEnd"/>
      <w:r>
        <w:t xml:space="preserve">. Therefore, particularly for the case of novel virus detection, our results point to a mixed strategy of targeted syndromic and healthy animal surveillance across host and virus taxonomies. </w:t>
      </w:r>
    </w:p>
    <w:p w14:paraId="2409F39D" w14:textId="77777777" w:rsidR="000F02C3" w:rsidRDefault="000F02C3" w:rsidP="00311A91"/>
    <w:p w14:paraId="098CE574" w14:textId="77777777" w:rsidR="00DD28DC" w:rsidRDefault="00DD28DC" w:rsidP="00DD28DC">
      <w:pPr>
        <w:pStyle w:val="Heading2"/>
      </w:pPr>
      <w:r>
        <w:t>Acknowledgements</w:t>
      </w:r>
    </w:p>
    <w:p w14:paraId="4C20E44F" w14:textId="0AA2148A" w:rsidR="00D7458F" w:rsidRDefault="00DD28DC" w:rsidP="00311A91">
      <w:r>
        <w:t xml:space="preserve">The authors acknowledge two anonymous reviewers and </w:t>
      </w:r>
      <w:hyperlink r:id="rId19" w:history="1">
        <w:r w:rsidRPr="00106B89">
          <w:rPr>
            <w:rStyle w:val="Hyperlink"/>
          </w:rPr>
          <w:t xml:space="preserve">Dr. A </w:t>
        </w:r>
        <w:proofErr w:type="spellStart"/>
        <w:r w:rsidRPr="00106B89">
          <w:rPr>
            <w:rStyle w:val="Hyperlink"/>
          </w:rPr>
          <w:t>Marm</w:t>
        </w:r>
        <w:proofErr w:type="spellEnd"/>
        <w:r w:rsidRPr="00106B89">
          <w:rPr>
            <w:rStyle w:val="Hyperlink"/>
          </w:rPr>
          <w:t xml:space="preserve"> Kilpatrick</w:t>
        </w:r>
      </w:hyperlink>
      <w:r>
        <w:t xml:space="preserve"> for their comments on the manuscript.</w:t>
      </w:r>
    </w:p>
    <w:p w14:paraId="2997C7C2" w14:textId="5117522A" w:rsidR="00044FC6" w:rsidRDefault="00044FC6" w:rsidP="00311A91"/>
    <w:p w14:paraId="309790F8" w14:textId="77777777" w:rsidR="007245E9" w:rsidRDefault="007245E9" w:rsidP="007245E9">
      <w:pPr>
        <w:pStyle w:val="Heading2"/>
      </w:pPr>
      <w:r>
        <w:t xml:space="preserve">Supporting Information </w:t>
      </w:r>
    </w:p>
    <w:p w14:paraId="41A159A1" w14:textId="27ECE39F" w:rsidR="007245E9" w:rsidRDefault="007245E9" w:rsidP="007245E9">
      <w:r>
        <w:rPr>
          <w:color w:val="000000"/>
          <w:shd w:val="clear" w:color="auto" w:fill="FFFFFF"/>
        </w:rPr>
        <w:t xml:space="preserve">Previous analyses show that zoonotic disease emergence events and human pathogen species richness are spatially correlated with mammal and bird diversity </w:t>
      </w:r>
      <w:sdt>
        <w:sdtPr>
          <w:rPr>
            <w:color w:val="000000"/>
            <w:shd w:val="clear" w:color="auto" w:fill="FFFFFF"/>
          </w:rPr>
          <w:id w:val="1115177010"/>
          <w:citation/>
        </w:sdtPr>
        <w:sdtEndPr/>
        <w:sdtContent>
          <w:r>
            <w:rPr>
              <w:color w:val="000000"/>
              <w:shd w:val="clear" w:color="auto" w:fill="FFFFFF"/>
            </w:rPr>
            <w:fldChar w:fldCharType="begin"/>
          </w:r>
          <w:r>
            <w:rPr>
              <w:color w:val="000000"/>
              <w:shd w:val="clear" w:color="auto" w:fill="FFFFFF"/>
            </w:rPr>
            <w:instrText xml:space="preserve"> CITATION Jon081 \l 1033 </w:instrText>
          </w:r>
          <w:r>
            <w:rPr>
              <w:color w:val="000000"/>
              <w:shd w:val="clear" w:color="auto" w:fill="FFFFFF"/>
            </w:rPr>
            <w:fldChar w:fldCharType="separate"/>
          </w:r>
          <w:r w:rsidR="00BA7928" w:rsidRPr="00BA7928">
            <w:rPr>
              <w:noProof/>
              <w:color w:val="000000"/>
              <w:shd w:val="clear" w:color="auto" w:fill="FFFFFF"/>
            </w:rPr>
            <w:t>(Jones, et al. 2008)</w:t>
          </w:r>
          <w:r>
            <w:rPr>
              <w:color w:val="000000"/>
              <w:shd w:val="clear" w:color="auto" w:fill="FFFFFF"/>
            </w:rPr>
            <w:fldChar w:fldCharType="end"/>
          </w:r>
        </w:sdtContent>
      </w:sdt>
      <w:r w:rsidR="00876A56">
        <w:rPr>
          <w:rStyle w:val="EndnoteReference"/>
          <w:color w:val="000000"/>
          <w:shd w:val="clear" w:color="auto" w:fill="FFFFFF"/>
        </w:rPr>
        <w:endnoteReference w:id="1"/>
      </w:r>
      <w:r>
        <w:rPr>
          <w:color w:val="000000"/>
          <w:shd w:val="clear" w:color="auto" w:fill="FFFFFF"/>
        </w:rPr>
        <w:t xml:space="preserve">. However, these studies weight all species equally. In reality, </w:t>
      </w:r>
      <w:bookmarkStart w:id="10" w:name="_GoBack"/>
      <w:bookmarkEnd w:id="10"/>
      <w:r>
        <w:rPr>
          <w:color w:val="000000"/>
          <w:shd w:val="clear" w:color="auto" w:fill="FFFFFF"/>
        </w:rPr>
        <w:t xml:space="preserve">the risk of zoonotic viral transmission, or spillover, likely varies among host species due to differences in underlying viral richness, opportunity for contact with humans, propensity to exhibit clinical signs that exacerbate viral shedding, other ecological, behavioral and life-history differences, and phylogenetic distance </w:t>
      </w:r>
      <w:r>
        <w:rPr>
          <w:color w:val="000000"/>
          <w:shd w:val="clear" w:color="auto" w:fill="FFFFFF"/>
        </w:rPr>
        <w:lastRenderedPageBreak/>
        <w:t>from humans. We hypothesize that the number of viruses a given mammal species shares with humans decreases with phylogenetic distance from humans and increases with opportunity for human contact. We used generalized additive models (GAMs) to identify and rank host-specific predictors (ecological, life history, taxonomic, and phylogenetic traits, and a control for research effort) of the number of total and zoonotic viruses in mammals. </w:t>
      </w:r>
    </w:p>
    <w:p w14:paraId="65F83FAA" w14:textId="77777777" w:rsidR="007245E9" w:rsidRDefault="007245E9" w:rsidP="007245E9"/>
    <w:p w14:paraId="7FAF5637" w14:textId="77777777" w:rsidR="007245E9" w:rsidRDefault="007245E9" w:rsidP="007245E9">
      <w:pPr>
        <w:pStyle w:val="Heading3"/>
      </w:pPr>
      <w:bookmarkStart w:id="11" w:name="_Ref507051567"/>
      <w:r>
        <w:t>Methods</w:t>
      </w:r>
      <w:bookmarkEnd w:id="11"/>
    </w:p>
    <w:p w14:paraId="048B66AF" w14:textId="77777777" w:rsidR="007245E9" w:rsidRDefault="007245E9" w:rsidP="007245E9">
      <w:pPr>
        <w:pStyle w:val="Heading4"/>
      </w:pPr>
      <w:r>
        <w:t>Database</w:t>
      </w:r>
    </w:p>
    <w:p w14:paraId="72EEEDDC" w14:textId="77777777" w:rsidR="007245E9" w:rsidRDefault="007245E9" w:rsidP="007245E9">
      <w:r w:rsidRPr="00CA46D7">
        <w:t>To construct the mammal–virus association database we initially extracted all viruses listed as occurring in any mammal from the International Committee on Taxonomy of Viruses database (</w:t>
      </w:r>
      <w:proofErr w:type="spellStart"/>
      <w:r w:rsidRPr="00CA46D7">
        <w:t>ICTVdb</w:t>
      </w:r>
      <w:proofErr w:type="spellEnd"/>
      <w:r w:rsidRPr="00CA46D7">
        <w:t>), and further individually went through each virus listed in the ICTV 8th edition master list and searched the literature for mammalian hosts</w:t>
      </w:r>
      <w:r>
        <w:t>.</w:t>
      </w:r>
    </w:p>
    <w:p w14:paraId="0A8A4227" w14:textId="75409A71" w:rsidR="007245E9" w:rsidRDefault="007245E9" w:rsidP="007245E9">
      <w:pPr>
        <w:keepNext/>
      </w:pPr>
    </w:p>
    <w:p w14:paraId="75188CE9" w14:textId="487B1CB1" w:rsidR="007245E9" w:rsidRDefault="00ED260E" w:rsidP="007245E9">
      <w:pPr>
        <w:keepNext/>
      </w:pPr>
      <w:hyperlink r:id="rId20" w:history="1">
        <w:r w:rsidR="007245E9" w:rsidRPr="00D7695C">
          <w:rPr>
            <w:rStyle w:val="Hyperlink"/>
          </w:rPr>
          <w:t>https://www.ncbi.nlm.nih.gov/nuccore/KJ501319</w:t>
        </w:r>
      </w:hyperlink>
    </w:p>
    <w:p w14:paraId="49E2B012" w14:textId="1D47AE45" w:rsidR="007245E9" w:rsidRDefault="007245E9" w:rsidP="007245E9">
      <w:pPr>
        <w:pStyle w:val="Caption"/>
      </w:pPr>
      <w:bookmarkStart w:id="12" w:name="_Ref502489442"/>
      <w:r>
        <w:t xml:space="preserve">Supporting Dataset </w:t>
      </w:r>
      <w:r>
        <w:rPr>
          <w:noProof/>
        </w:rPr>
        <w:fldChar w:fldCharType="begin"/>
      </w:r>
      <w:r>
        <w:rPr>
          <w:noProof/>
        </w:rPr>
        <w:instrText xml:space="preserve"> SEQ Supporting_Dataset \* ARABIC </w:instrText>
      </w:r>
      <w:r>
        <w:rPr>
          <w:noProof/>
        </w:rPr>
        <w:fldChar w:fldCharType="separate"/>
      </w:r>
      <w:r w:rsidR="00BA7928">
        <w:rPr>
          <w:noProof/>
        </w:rPr>
        <w:t>1</w:t>
      </w:r>
      <w:r>
        <w:rPr>
          <w:noProof/>
        </w:rPr>
        <w:fldChar w:fldCharType="end"/>
      </w:r>
      <w:bookmarkEnd w:id="12"/>
      <w:r>
        <w:t xml:space="preserve"> West Nile Virus genome Data from:</w:t>
      </w:r>
      <w:r w:rsidR="000E05AB">
        <w:t xml:space="preserve"> Edison et al.</w:t>
      </w:r>
      <w:r>
        <w:t xml:space="preserve"> </w:t>
      </w:r>
      <w:sdt>
        <w:sdtPr>
          <w:id w:val="1544398669"/>
          <w:citation/>
        </w:sdtPr>
        <w:sdtEndPr/>
        <w:sdtContent>
          <w:r>
            <w:fldChar w:fldCharType="begin"/>
          </w:r>
          <w:r w:rsidR="000E05AB">
            <w:instrText xml:space="preserve">CITATION Eid011 \p "Table 1" \n  \t  \l 1033 </w:instrText>
          </w:r>
          <w:r>
            <w:fldChar w:fldCharType="separate"/>
          </w:r>
          <w:r w:rsidR="00BA7928">
            <w:rPr>
              <w:noProof/>
            </w:rPr>
            <w:t>(2001, Table 1)</w:t>
          </w:r>
          <w:r>
            <w:fldChar w:fldCharType="end"/>
          </w:r>
        </w:sdtContent>
      </w:sdt>
      <w:r>
        <w:t>.</w:t>
      </w:r>
    </w:p>
    <w:sdt>
      <w:sdtPr>
        <w:rPr>
          <w:rFonts w:asciiTheme="minorHAnsi" w:eastAsiaTheme="minorHAnsi" w:hAnsiTheme="minorHAnsi" w:cstheme="minorBidi"/>
          <w:color w:val="auto"/>
          <w:sz w:val="24"/>
          <w:szCs w:val="24"/>
        </w:rPr>
        <w:id w:val="1932621774"/>
        <w:docPartObj>
          <w:docPartGallery w:val="Bibliographies"/>
          <w:docPartUnique/>
        </w:docPartObj>
      </w:sdtPr>
      <w:sdtEndPr/>
      <w:sdtContent>
        <w:p w14:paraId="748861BF" w14:textId="0FE4A976" w:rsidR="00D7458F" w:rsidRPr="00FD43BB" w:rsidRDefault="00D7458F">
          <w:pPr>
            <w:pStyle w:val="Heading1"/>
            <w:rPr>
              <w:rStyle w:val="Heading2Char"/>
            </w:rPr>
          </w:pPr>
          <w:r w:rsidRPr="00FD43BB">
            <w:rPr>
              <w:rStyle w:val="Heading2Char"/>
            </w:rPr>
            <w:t>References</w:t>
          </w:r>
        </w:p>
        <w:sdt>
          <w:sdtPr>
            <w:id w:val="111145805"/>
            <w:bibliography/>
          </w:sdtPr>
          <w:sdtEndPr/>
          <w:sdtContent>
            <w:p w14:paraId="18CF2270" w14:textId="77777777" w:rsidR="00BA7928" w:rsidRDefault="00D7458F" w:rsidP="00BA7928">
              <w:pPr>
                <w:pStyle w:val="Bibliography"/>
                <w:ind w:left="720" w:hanging="720"/>
                <w:rPr>
                  <w:noProof/>
                </w:rPr>
              </w:pPr>
              <w:r>
                <w:fldChar w:fldCharType="begin"/>
              </w:r>
              <w:r>
                <w:instrText xml:space="preserve"> BIBLIOGRAPHY </w:instrText>
              </w:r>
              <w:r>
                <w:fldChar w:fldCharType="separate"/>
              </w:r>
              <w:r w:rsidR="00BA7928">
                <w:rPr>
                  <w:noProof/>
                </w:rPr>
                <w:t xml:space="preserve">Cleaveland, S., M.K. Laurenson, and L.H. Taylor. "Diseases of Humans and Their Domestic Mammals: Pathogen Characteristics, Host Range and the Risk of Emergence." </w:t>
              </w:r>
              <w:r w:rsidR="00BA7928">
                <w:rPr>
                  <w:i/>
                  <w:iCs/>
                  <w:noProof/>
                </w:rPr>
                <w:t>Philosophical Transactions of the Royal Society of London Series B-Biological Sciences</w:t>
              </w:r>
              <w:r w:rsidR="00BA7928">
                <w:rPr>
                  <w:noProof/>
                </w:rPr>
                <w:t xml:space="preserve"> 356, no. 1411 (July 2001): 991-999.</w:t>
              </w:r>
            </w:p>
            <w:p w14:paraId="5D68EF90" w14:textId="77777777" w:rsidR="00BA7928" w:rsidRDefault="00BA7928" w:rsidP="00BA7928">
              <w:pPr>
                <w:pStyle w:val="Bibliography"/>
                <w:ind w:left="720" w:hanging="720"/>
                <w:rPr>
                  <w:noProof/>
                </w:rPr>
              </w:pPr>
              <w:r>
                <w:rPr>
                  <w:noProof/>
                </w:rPr>
                <w:t xml:space="preserve">Eidson, Millicent, et al. "Crow deaths as a sentinel surveillance system for West Nile virus in the northeastern United States, 1999." </w:t>
              </w:r>
              <w:r>
                <w:rPr>
                  <w:i/>
                  <w:iCs/>
                  <w:noProof/>
                </w:rPr>
                <w:t>Emerging Infectious Diseases</w:t>
              </w:r>
              <w:r>
                <w:rPr>
                  <w:noProof/>
                </w:rPr>
                <w:t xml:space="preserve"> 7, no. 4 (August 2001): 615-620.</w:t>
              </w:r>
            </w:p>
            <w:p w14:paraId="1DBB4F17" w14:textId="77777777" w:rsidR="00BA7928" w:rsidRDefault="00BA7928" w:rsidP="00BA7928">
              <w:pPr>
                <w:pStyle w:val="Bibliography"/>
                <w:ind w:left="720" w:hanging="720"/>
                <w:rPr>
                  <w:noProof/>
                </w:rPr>
              </w:pPr>
              <w:r>
                <w:rPr>
                  <w:noProof/>
                </w:rPr>
                <w:t xml:space="preserve">Jones, Kate E., et al. "Global Trends in Emerging Infectious Diseases." </w:t>
              </w:r>
              <w:r>
                <w:rPr>
                  <w:i/>
                  <w:iCs/>
                  <w:noProof/>
                </w:rPr>
                <w:t>Nature</w:t>
              </w:r>
              <w:r>
                <w:rPr>
                  <w:noProof/>
                </w:rPr>
                <w:t xml:space="preserve"> 451, no. 7181 (2008): 990-993.</w:t>
              </w:r>
            </w:p>
            <w:p w14:paraId="35D5EEC9" w14:textId="77777777" w:rsidR="00BA7928" w:rsidRDefault="00BA7928" w:rsidP="00BA7928">
              <w:pPr>
                <w:pStyle w:val="Bibliography"/>
                <w:ind w:left="720" w:hanging="720"/>
                <w:rPr>
                  <w:noProof/>
                </w:rPr>
              </w:pPr>
              <w:r>
                <w:rPr>
                  <w:noProof/>
                </w:rPr>
                <w:t xml:space="preserve">Morse, Stephen S. </w:t>
              </w:r>
              <w:r>
                <w:rPr>
                  <w:i/>
                  <w:iCs/>
                  <w:noProof/>
                </w:rPr>
                <w:t>Emerging Viruses.</w:t>
              </w:r>
              <w:r>
                <w:rPr>
                  <w:noProof/>
                </w:rPr>
                <w:t xml:space="preserve"> illustrated edition. Edited by Stephen S. Morse. New York, NY: Oxford University Press, 1993.</w:t>
              </w:r>
            </w:p>
            <w:p w14:paraId="6B366F28" w14:textId="77777777" w:rsidR="00BA7928" w:rsidRDefault="00BA7928" w:rsidP="00BA7928">
              <w:pPr>
                <w:pStyle w:val="Bibliography"/>
                <w:ind w:left="720" w:hanging="720"/>
                <w:rPr>
                  <w:noProof/>
                </w:rPr>
              </w:pPr>
              <w:r>
                <w:rPr>
                  <w:noProof/>
                </w:rPr>
                <w:t xml:space="preserve">Woolhouse, Mark E.J., and Sonya Gowtage-Sequeria. "Host range and emerging and reemerging pathogens." </w:t>
              </w:r>
              <w:r>
                <w:rPr>
                  <w:i/>
                  <w:iCs/>
                  <w:noProof/>
                </w:rPr>
                <w:t>Emerging Infectious Diseases</w:t>
              </w:r>
              <w:r>
                <w:rPr>
                  <w:noProof/>
                </w:rPr>
                <w:t xml:space="preserve"> 11, no. 12 (2005): 1842-1847.</w:t>
              </w:r>
            </w:p>
            <w:p w14:paraId="2F1ADA1E" w14:textId="4DE0F9AC" w:rsidR="00D7458F" w:rsidRDefault="00D7458F" w:rsidP="00BA7928">
              <w:r>
                <w:rPr>
                  <w:b/>
                  <w:bCs/>
                  <w:noProof/>
                </w:rPr>
                <w:fldChar w:fldCharType="end"/>
              </w:r>
            </w:p>
          </w:sdtContent>
        </w:sdt>
      </w:sdtContent>
    </w:sdt>
    <w:p w14:paraId="1F658F9A" w14:textId="77777777" w:rsidR="00D7458F" w:rsidRPr="00311A91" w:rsidRDefault="00D7458F" w:rsidP="00311A91"/>
    <w:sectPr w:rsidR="00D7458F" w:rsidRPr="00311A91" w:rsidSect="00074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D12D2" w14:textId="77777777" w:rsidR="00ED260E" w:rsidRDefault="00ED260E" w:rsidP="00710C2E">
      <w:r>
        <w:separator/>
      </w:r>
    </w:p>
  </w:endnote>
  <w:endnote w:type="continuationSeparator" w:id="0">
    <w:p w14:paraId="41F23136" w14:textId="77777777" w:rsidR="00ED260E" w:rsidRDefault="00ED260E" w:rsidP="00710C2E">
      <w:r>
        <w:continuationSeparator/>
      </w:r>
    </w:p>
  </w:endnote>
  <w:endnote w:id="1">
    <w:p w14:paraId="24A1B493" w14:textId="36C5C834" w:rsidR="00876A56" w:rsidRDefault="00876A56">
      <w:pPr>
        <w:pStyle w:val="EndnoteText"/>
      </w:pPr>
      <w:r>
        <w:rPr>
          <w:rStyle w:val="EndnoteReference"/>
        </w:rPr>
        <w:endnoteRef/>
      </w:r>
      <w:r>
        <w:t xml:space="preserve"> See also other publications by Kate E. Jones.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FF7DE" w14:textId="77777777" w:rsidR="00ED260E" w:rsidRDefault="00ED260E" w:rsidP="00710C2E">
      <w:r>
        <w:separator/>
      </w:r>
    </w:p>
  </w:footnote>
  <w:footnote w:type="continuationSeparator" w:id="0">
    <w:p w14:paraId="26926C6E" w14:textId="77777777" w:rsidR="00ED260E" w:rsidRDefault="00ED260E" w:rsidP="00710C2E">
      <w:r>
        <w:continuationSeparator/>
      </w:r>
    </w:p>
  </w:footnote>
  <w:footnote w:id="1">
    <w:p w14:paraId="4C5691AB" w14:textId="2E4E138D" w:rsidR="00282A6C" w:rsidRDefault="00282A6C">
      <w:pPr>
        <w:pStyle w:val="FootnoteText"/>
      </w:pPr>
      <w:r>
        <w:rPr>
          <w:rStyle w:val="FootnoteReference"/>
        </w:rPr>
        <w:footnoteRef/>
      </w:r>
      <w:r>
        <w:t xml:space="preserve"> Email: </w:t>
      </w:r>
      <w:hyperlink r:id="rId1" w:history="1">
        <w:r w:rsidRPr="006B1348">
          <w:rPr>
            <w:rStyle w:val="Hyperlink"/>
          </w:rPr>
          <w:t>levinson@ecohealthalliance.org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E85"/>
    <w:multiLevelType w:val="hybridMultilevel"/>
    <w:tmpl w:val="A6A22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4611B"/>
    <w:multiLevelType w:val="hybridMultilevel"/>
    <w:tmpl w:val="048A6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A3D35"/>
    <w:multiLevelType w:val="hybridMultilevel"/>
    <w:tmpl w:val="ADCE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9509C"/>
    <w:multiLevelType w:val="hybridMultilevel"/>
    <w:tmpl w:val="63CA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71EEC"/>
    <w:multiLevelType w:val="hybridMultilevel"/>
    <w:tmpl w:val="1324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2E"/>
    <w:rsid w:val="00006F84"/>
    <w:rsid w:val="000120F2"/>
    <w:rsid w:val="0001666D"/>
    <w:rsid w:val="00022203"/>
    <w:rsid w:val="00027A95"/>
    <w:rsid w:val="00031ACE"/>
    <w:rsid w:val="00031FC5"/>
    <w:rsid w:val="00032B53"/>
    <w:rsid w:val="00032F92"/>
    <w:rsid w:val="00044FC6"/>
    <w:rsid w:val="00050901"/>
    <w:rsid w:val="00053BEF"/>
    <w:rsid w:val="000555AF"/>
    <w:rsid w:val="00062F0F"/>
    <w:rsid w:val="0007285F"/>
    <w:rsid w:val="0007405C"/>
    <w:rsid w:val="000755E4"/>
    <w:rsid w:val="000844CF"/>
    <w:rsid w:val="00087214"/>
    <w:rsid w:val="000960A6"/>
    <w:rsid w:val="00096B4B"/>
    <w:rsid w:val="000A1CED"/>
    <w:rsid w:val="000A574B"/>
    <w:rsid w:val="000B0FE6"/>
    <w:rsid w:val="000C2E9D"/>
    <w:rsid w:val="000C6600"/>
    <w:rsid w:val="000D3DFD"/>
    <w:rsid w:val="000D65C4"/>
    <w:rsid w:val="000E05AB"/>
    <w:rsid w:val="000E42FE"/>
    <w:rsid w:val="000F02C3"/>
    <w:rsid w:val="00127640"/>
    <w:rsid w:val="0014131E"/>
    <w:rsid w:val="00182850"/>
    <w:rsid w:val="0018593B"/>
    <w:rsid w:val="0018779C"/>
    <w:rsid w:val="001A148D"/>
    <w:rsid w:val="001A783F"/>
    <w:rsid w:val="001A7A1D"/>
    <w:rsid w:val="001B61C9"/>
    <w:rsid w:val="001C39C4"/>
    <w:rsid w:val="001D0B6F"/>
    <w:rsid w:val="001D3F05"/>
    <w:rsid w:val="00206093"/>
    <w:rsid w:val="00215597"/>
    <w:rsid w:val="00241397"/>
    <w:rsid w:val="00282A6C"/>
    <w:rsid w:val="0029188C"/>
    <w:rsid w:val="00297592"/>
    <w:rsid w:val="002A2B70"/>
    <w:rsid w:val="002B7660"/>
    <w:rsid w:val="002C5F49"/>
    <w:rsid w:val="002C672B"/>
    <w:rsid w:val="002C73AC"/>
    <w:rsid w:val="002D5005"/>
    <w:rsid w:val="002E0D20"/>
    <w:rsid w:val="002F1DCF"/>
    <w:rsid w:val="002F6E0E"/>
    <w:rsid w:val="00303C3E"/>
    <w:rsid w:val="00311A91"/>
    <w:rsid w:val="00330C06"/>
    <w:rsid w:val="00343907"/>
    <w:rsid w:val="003708AB"/>
    <w:rsid w:val="00391463"/>
    <w:rsid w:val="00393E3E"/>
    <w:rsid w:val="003B6537"/>
    <w:rsid w:val="003B6EE3"/>
    <w:rsid w:val="003C3F66"/>
    <w:rsid w:val="003C48A8"/>
    <w:rsid w:val="003C5DBC"/>
    <w:rsid w:val="00402474"/>
    <w:rsid w:val="00411EE5"/>
    <w:rsid w:val="00441CD5"/>
    <w:rsid w:val="00443159"/>
    <w:rsid w:val="00450A22"/>
    <w:rsid w:val="004619FA"/>
    <w:rsid w:val="00463498"/>
    <w:rsid w:val="00480F33"/>
    <w:rsid w:val="00497FCE"/>
    <w:rsid w:val="004D2287"/>
    <w:rsid w:val="004D702B"/>
    <w:rsid w:val="004E682A"/>
    <w:rsid w:val="004F413D"/>
    <w:rsid w:val="005129EA"/>
    <w:rsid w:val="00532CCE"/>
    <w:rsid w:val="00536A10"/>
    <w:rsid w:val="00550ADC"/>
    <w:rsid w:val="00592B3C"/>
    <w:rsid w:val="005B474C"/>
    <w:rsid w:val="005C5C5F"/>
    <w:rsid w:val="005D46FA"/>
    <w:rsid w:val="005F25D2"/>
    <w:rsid w:val="005F675B"/>
    <w:rsid w:val="00605ADE"/>
    <w:rsid w:val="00611437"/>
    <w:rsid w:val="00621C5C"/>
    <w:rsid w:val="00631A7D"/>
    <w:rsid w:val="0064384B"/>
    <w:rsid w:val="00644770"/>
    <w:rsid w:val="0065275F"/>
    <w:rsid w:val="00664043"/>
    <w:rsid w:val="00666B87"/>
    <w:rsid w:val="006A7583"/>
    <w:rsid w:val="006B4A0A"/>
    <w:rsid w:val="006C1F3C"/>
    <w:rsid w:val="006C5469"/>
    <w:rsid w:val="006F0EA9"/>
    <w:rsid w:val="00710C2E"/>
    <w:rsid w:val="00716DE4"/>
    <w:rsid w:val="00717ED5"/>
    <w:rsid w:val="00723667"/>
    <w:rsid w:val="00723FF8"/>
    <w:rsid w:val="007245E9"/>
    <w:rsid w:val="00724983"/>
    <w:rsid w:val="0073029A"/>
    <w:rsid w:val="00732E31"/>
    <w:rsid w:val="007340DF"/>
    <w:rsid w:val="00737F0A"/>
    <w:rsid w:val="0077137E"/>
    <w:rsid w:val="007868BD"/>
    <w:rsid w:val="00786F29"/>
    <w:rsid w:val="007A445E"/>
    <w:rsid w:val="007A5F96"/>
    <w:rsid w:val="007B11BC"/>
    <w:rsid w:val="007D4EC5"/>
    <w:rsid w:val="007E639C"/>
    <w:rsid w:val="007F3609"/>
    <w:rsid w:val="00814791"/>
    <w:rsid w:val="00832793"/>
    <w:rsid w:val="008338CA"/>
    <w:rsid w:val="008749F9"/>
    <w:rsid w:val="00876A56"/>
    <w:rsid w:val="00884AB8"/>
    <w:rsid w:val="00884D44"/>
    <w:rsid w:val="008935C7"/>
    <w:rsid w:val="00894FD3"/>
    <w:rsid w:val="008A3736"/>
    <w:rsid w:val="008B5DD2"/>
    <w:rsid w:val="008D0695"/>
    <w:rsid w:val="008D6782"/>
    <w:rsid w:val="00906A7D"/>
    <w:rsid w:val="00911B42"/>
    <w:rsid w:val="00916347"/>
    <w:rsid w:val="00923E3F"/>
    <w:rsid w:val="00927142"/>
    <w:rsid w:val="009352DE"/>
    <w:rsid w:val="0095542F"/>
    <w:rsid w:val="00955709"/>
    <w:rsid w:val="009567DF"/>
    <w:rsid w:val="009869AE"/>
    <w:rsid w:val="009938AF"/>
    <w:rsid w:val="009961C6"/>
    <w:rsid w:val="009C51E6"/>
    <w:rsid w:val="009D5C98"/>
    <w:rsid w:val="009F0829"/>
    <w:rsid w:val="009F11FF"/>
    <w:rsid w:val="009F13E3"/>
    <w:rsid w:val="009F3A1C"/>
    <w:rsid w:val="009F74C3"/>
    <w:rsid w:val="009F7D26"/>
    <w:rsid w:val="00A01DB9"/>
    <w:rsid w:val="00A13711"/>
    <w:rsid w:val="00A154DD"/>
    <w:rsid w:val="00A16705"/>
    <w:rsid w:val="00A25233"/>
    <w:rsid w:val="00A4043D"/>
    <w:rsid w:val="00A44CF0"/>
    <w:rsid w:val="00A45D31"/>
    <w:rsid w:val="00A47272"/>
    <w:rsid w:val="00A500E5"/>
    <w:rsid w:val="00A70A13"/>
    <w:rsid w:val="00A861FE"/>
    <w:rsid w:val="00AA0621"/>
    <w:rsid w:val="00AA26B7"/>
    <w:rsid w:val="00AB6369"/>
    <w:rsid w:val="00AD0B15"/>
    <w:rsid w:val="00AD6938"/>
    <w:rsid w:val="00AE0493"/>
    <w:rsid w:val="00AF27E1"/>
    <w:rsid w:val="00B30FFE"/>
    <w:rsid w:val="00B3532A"/>
    <w:rsid w:val="00B40A92"/>
    <w:rsid w:val="00B5704A"/>
    <w:rsid w:val="00B67F7D"/>
    <w:rsid w:val="00B74C81"/>
    <w:rsid w:val="00B8220B"/>
    <w:rsid w:val="00B83E9E"/>
    <w:rsid w:val="00B90796"/>
    <w:rsid w:val="00B90D95"/>
    <w:rsid w:val="00BA4503"/>
    <w:rsid w:val="00BA5C0E"/>
    <w:rsid w:val="00BA7928"/>
    <w:rsid w:val="00BB13CD"/>
    <w:rsid w:val="00BB41A3"/>
    <w:rsid w:val="00BB60A3"/>
    <w:rsid w:val="00BB675B"/>
    <w:rsid w:val="00BD1830"/>
    <w:rsid w:val="00BF2591"/>
    <w:rsid w:val="00C62627"/>
    <w:rsid w:val="00C76DA0"/>
    <w:rsid w:val="00C77FA2"/>
    <w:rsid w:val="00CC0A32"/>
    <w:rsid w:val="00CD364A"/>
    <w:rsid w:val="00CE06C1"/>
    <w:rsid w:val="00CE7823"/>
    <w:rsid w:val="00CF6417"/>
    <w:rsid w:val="00D11699"/>
    <w:rsid w:val="00D23CD5"/>
    <w:rsid w:val="00D2749B"/>
    <w:rsid w:val="00D35716"/>
    <w:rsid w:val="00D427FE"/>
    <w:rsid w:val="00D42D20"/>
    <w:rsid w:val="00D46C7D"/>
    <w:rsid w:val="00D53A66"/>
    <w:rsid w:val="00D55832"/>
    <w:rsid w:val="00D62D8B"/>
    <w:rsid w:val="00D70919"/>
    <w:rsid w:val="00D7458F"/>
    <w:rsid w:val="00D823BE"/>
    <w:rsid w:val="00D91802"/>
    <w:rsid w:val="00D97FB2"/>
    <w:rsid w:val="00DD1354"/>
    <w:rsid w:val="00DD1528"/>
    <w:rsid w:val="00DD28DC"/>
    <w:rsid w:val="00DD2E35"/>
    <w:rsid w:val="00DF01E1"/>
    <w:rsid w:val="00DF0BCF"/>
    <w:rsid w:val="00DF160A"/>
    <w:rsid w:val="00DF50B5"/>
    <w:rsid w:val="00E143AE"/>
    <w:rsid w:val="00E76527"/>
    <w:rsid w:val="00E80720"/>
    <w:rsid w:val="00EA46D0"/>
    <w:rsid w:val="00EA4AA5"/>
    <w:rsid w:val="00EC408E"/>
    <w:rsid w:val="00EC70BB"/>
    <w:rsid w:val="00ED260E"/>
    <w:rsid w:val="00EE507B"/>
    <w:rsid w:val="00EF4EF4"/>
    <w:rsid w:val="00F01A59"/>
    <w:rsid w:val="00F35930"/>
    <w:rsid w:val="00F40757"/>
    <w:rsid w:val="00F66737"/>
    <w:rsid w:val="00F86AF6"/>
    <w:rsid w:val="00F923F5"/>
    <w:rsid w:val="00FA1CA9"/>
    <w:rsid w:val="00FB6B3C"/>
    <w:rsid w:val="00FD43BB"/>
    <w:rsid w:val="00FD6D49"/>
    <w:rsid w:val="00FE069F"/>
    <w:rsid w:val="00FF51AA"/>
    <w:rsid w:val="00FF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A1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C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F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4F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next w:val="Normal"/>
    <w:qFormat/>
    <w:rsid w:val="00A45D31"/>
    <w:pPr>
      <w:shd w:val="clear" w:color="auto" w:fill="F2F2F2" w:themeFill="background1" w:themeFillShade="F2"/>
    </w:pPr>
    <w:rPr>
      <w:rFonts w:ascii="Monaco" w:hAnsi="Monaco"/>
    </w:rPr>
  </w:style>
  <w:style w:type="character" w:customStyle="1" w:styleId="Heading1Char">
    <w:name w:val="Heading 1 Char"/>
    <w:basedOn w:val="DefaultParagraphFont"/>
    <w:link w:val="Heading1"/>
    <w:uiPriority w:val="9"/>
    <w:rsid w:val="00710C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C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0C2E"/>
    <w:pPr>
      <w:ind w:left="720"/>
      <w:contextualSpacing/>
    </w:pPr>
  </w:style>
  <w:style w:type="character" w:styleId="Hyperlink">
    <w:name w:val="Hyperlink"/>
    <w:basedOn w:val="DefaultParagraphFont"/>
    <w:uiPriority w:val="99"/>
    <w:unhideWhenUsed/>
    <w:rsid w:val="00710C2E"/>
    <w:rPr>
      <w:color w:val="0563C1" w:themeColor="hyperlink"/>
      <w:u w:val="single"/>
    </w:rPr>
  </w:style>
  <w:style w:type="paragraph" w:styleId="FootnoteText">
    <w:name w:val="footnote text"/>
    <w:basedOn w:val="Normal"/>
    <w:link w:val="FootnoteTextChar"/>
    <w:uiPriority w:val="99"/>
    <w:unhideWhenUsed/>
    <w:rsid w:val="00710C2E"/>
  </w:style>
  <w:style w:type="character" w:customStyle="1" w:styleId="FootnoteTextChar">
    <w:name w:val="Footnote Text Char"/>
    <w:basedOn w:val="DefaultParagraphFont"/>
    <w:link w:val="FootnoteText"/>
    <w:uiPriority w:val="99"/>
    <w:rsid w:val="00710C2E"/>
  </w:style>
  <w:style w:type="character" w:styleId="FootnoteReference">
    <w:name w:val="footnote reference"/>
    <w:basedOn w:val="DefaultParagraphFont"/>
    <w:uiPriority w:val="99"/>
    <w:unhideWhenUsed/>
    <w:rsid w:val="00710C2E"/>
    <w:rPr>
      <w:vertAlign w:val="superscript"/>
    </w:rPr>
  </w:style>
  <w:style w:type="paragraph" w:styleId="Caption">
    <w:name w:val="caption"/>
    <w:basedOn w:val="Normal"/>
    <w:next w:val="Normal"/>
    <w:uiPriority w:val="35"/>
    <w:unhideWhenUsed/>
    <w:qFormat/>
    <w:rsid w:val="00710C2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D823BE"/>
    <w:rPr>
      <w:color w:val="954F72" w:themeColor="followedHyperlink"/>
      <w:u w:val="single"/>
    </w:rPr>
  </w:style>
  <w:style w:type="table" w:styleId="GridTable5Dark-Accent3">
    <w:name w:val="Grid Table 5 Dark Accent 3"/>
    <w:basedOn w:val="TableNormal"/>
    <w:uiPriority w:val="50"/>
    <w:rsid w:val="00311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ibliography">
    <w:name w:val="Bibliography"/>
    <w:basedOn w:val="Normal"/>
    <w:next w:val="Normal"/>
    <w:uiPriority w:val="37"/>
    <w:unhideWhenUsed/>
    <w:rsid w:val="00D7458F"/>
  </w:style>
  <w:style w:type="paragraph" w:styleId="Subtitle">
    <w:name w:val="Subtitle"/>
    <w:basedOn w:val="Normal"/>
    <w:next w:val="Normal"/>
    <w:link w:val="SubtitleChar"/>
    <w:uiPriority w:val="11"/>
    <w:qFormat/>
    <w:rsid w:val="003708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708AB"/>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044F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4FC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C48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48A8"/>
    <w:rPr>
      <w:rFonts w:ascii="Times New Roman" w:hAnsi="Times New Roman" w:cs="Times New Roman"/>
      <w:sz w:val="18"/>
      <w:szCs w:val="18"/>
    </w:rPr>
  </w:style>
  <w:style w:type="character" w:styleId="UnresolvedMention">
    <w:name w:val="Unresolved Mention"/>
    <w:basedOn w:val="DefaultParagraphFont"/>
    <w:uiPriority w:val="99"/>
    <w:rsid w:val="003C48A8"/>
    <w:rPr>
      <w:color w:val="605E5C"/>
      <w:shd w:val="clear" w:color="auto" w:fill="E1DFDD"/>
    </w:rPr>
  </w:style>
  <w:style w:type="paragraph" w:styleId="EndnoteText">
    <w:name w:val="endnote text"/>
    <w:basedOn w:val="Normal"/>
    <w:link w:val="EndnoteTextChar"/>
    <w:uiPriority w:val="99"/>
    <w:semiHidden/>
    <w:unhideWhenUsed/>
    <w:rsid w:val="00876A56"/>
    <w:rPr>
      <w:sz w:val="20"/>
      <w:szCs w:val="20"/>
    </w:rPr>
  </w:style>
  <w:style w:type="character" w:customStyle="1" w:styleId="EndnoteTextChar">
    <w:name w:val="Endnote Text Char"/>
    <w:basedOn w:val="DefaultParagraphFont"/>
    <w:link w:val="EndnoteText"/>
    <w:uiPriority w:val="99"/>
    <w:semiHidden/>
    <w:rsid w:val="00876A56"/>
    <w:rPr>
      <w:sz w:val="20"/>
      <w:szCs w:val="20"/>
    </w:rPr>
  </w:style>
  <w:style w:type="character" w:styleId="EndnoteReference">
    <w:name w:val="endnote reference"/>
    <w:basedOn w:val="DefaultParagraphFont"/>
    <w:uiPriority w:val="99"/>
    <w:semiHidden/>
    <w:unhideWhenUsed/>
    <w:rsid w:val="00876A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2545">
      <w:bodyDiv w:val="1"/>
      <w:marLeft w:val="0"/>
      <w:marRight w:val="0"/>
      <w:marTop w:val="0"/>
      <w:marBottom w:val="0"/>
      <w:divBdr>
        <w:top w:val="none" w:sz="0" w:space="0" w:color="auto"/>
        <w:left w:val="none" w:sz="0" w:space="0" w:color="auto"/>
        <w:bottom w:val="none" w:sz="0" w:space="0" w:color="auto"/>
        <w:right w:val="none" w:sz="0" w:space="0" w:color="auto"/>
      </w:divBdr>
    </w:div>
    <w:div w:id="20277800">
      <w:bodyDiv w:val="1"/>
      <w:marLeft w:val="0"/>
      <w:marRight w:val="0"/>
      <w:marTop w:val="0"/>
      <w:marBottom w:val="0"/>
      <w:divBdr>
        <w:top w:val="none" w:sz="0" w:space="0" w:color="auto"/>
        <w:left w:val="none" w:sz="0" w:space="0" w:color="auto"/>
        <w:bottom w:val="none" w:sz="0" w:space="0" w:color="auto"/>
        <w:right w:val="none" w:sz="0" w:space="0" w:color="auto"/>
      </w:divBdr>
    </w:div>
    <w:div w:id="71315763">
      <w:bodyDiv w:val="1"/>
      <w:marLeft w:val="0"/>
      <w:marRight w:val="0"/>
      <w:marTop w:val="0"/>
      <w:marBottom w:val="0"/>
      <w:divBdr>
        <w:top w:val="none" w:sz="0" w:space="0" w:color="auto"/>
        <w:left w:val="none" w:sz="0" w:space="0" w:color="auto"/>
        <w:bottom w:val="none" w:sz="0" w:space="0" w:color="auto"/>
        <w:right w:val="none" w:sz="0" w:space="0" w:color="auto"/>
      </w:divBdr>
    </w:div>
    <w:div w:id="117070201">
      <w:bodyDiv w:val="1"/>
      <w:marLeft w:val="0"/>
      <w:marRight w:val="0"/>
      <w:marTop w:val="0"/>
      <w:marBottom w:val="0"/>
      <w:divBdr>
        <w:top w:val="none" w:sz="0" w:space="0" w:color="auto"/>
        <w:left w:val="none" w:sz="0" w:space="0" w:color="auto"/>
        <w:bottom w:val="none" w:sz="0" w:space="0" w:color="auto"/>
        <w:right w:val="none" w:sz="0" w:space="0" w:color="auto"/>
      </w:divBdr>
    </w:div>
    <w:div w:id="173422602">
      <w:bodyDiv w:val="1"/>
      <w:marLeft w:val="0"/>
      <w:marRight w:val="0"/>
      <w:marTop w:val="0"/>
      <w:marBottom w:val="0"/>
      <w:divBdr>
        <w:top w:val="none" w:sz="0" w:space="0" w:color="auto"/>
        <w:left w:val="none" w:sz="0" w:space="0" w:color="auto"/>
        <w:bottom w:val="none" w:sz="0" w:space="0" w:color="auto"/>
        <w:right w:val="none" w:sz="0" w:space="0" w:color="auto"/>
      </w:divBdr>
    </w:div>
    <w:div w:id="182937007">
      <w:bodyDiv w:val="1"/>
      <w:marLeft w:val="0"/>
      <w:marRight w:val="0"/>
      <w:marTop w:val="0"/>
      <w:marBottom w:val="0"/>
      <w:divBdr>
        <w:top w:val="none" w:sz="0" w:space="0" w:color="auto"/>
        <w:left w:val="none" w:sz="0" w:space="0" w:color="auto"/>
        <w:bottom w:val="none" w:sz="0" w:space="0" w:color="auto"/>
        <w:right w:val="none" w:sz="0" w:space="0" w:color="auto"/>
      </w:divBdr>
    </w:div>
    <w:div w:id="189683938">
      <w:bodyDiv w:val="1"/>
      <w:marLeft w:val="0"/>
      <w:marRight w:val="0"/>
      <w:marTop w:val="0"/>
      <w:marBottom w:val="0"/>
      <w:divBdr>
        <w:top w:val="none" w:sz="0" w:space="0" w:color="auto"/>
        <w:left w:val="none" w:sz="0" w:space="0" w:color="auto"/>
        <w:bottom w:val="none" w:sz="0" w:space="0" w:color="auto"/>
        <w:right w:val="none" w:sz="0" w:space="0" w:color="auto"/>
      </w:divBdr>
    </w:div>
    <w:div w:id="214511833">
      <w:bodyDiv w:val="1"/>
      <w:marLeft w:val="0"/>
      <w:marRight w:val="0"/>
      <w:marTop w:val="0"/>
      <w:marBottom w:val="0"/>
      <w:divBdr>
        <w:top w:val="none" w:sz="0" w:space="0" w:color="auto"/>
        <w:left w:val="none" w:sz="0" w:space="0" w:color="auto"/>
        <w:bottom w:val="none" w:sz="0" w:space="0" w:color="auto"/>
        <w:right w:val="none" w:sz="0" w:space="0" w:color="auto"/>
      </w:divBdr>
    </w:div>
    <w:div w:id="221870516">
      <w:bodyDiv w:val="1"/>
      <w:marLeft w:val="0"/>
      <w:marRight w:val="0"/>
      <w:marTop w:val="0"/>
      <w:marBottom w:val="0"/>
      <w:divBdr>
        <w:top w:val="none" w:sz="0" w:space="0" w:color="auto"/>
        <w:left w:val="none" w:sz="0" w:space="0" w:color="auto"/>
        <w:bottom w:val="none" w:sz="0" w:space="0" w:color="auto"/>
        <w:right w:val="none" w:sz="0" w:space="0" w:color="auto"/>
      </w:divBdr>
    </w:div>
    <w:div w:id="308827624">
      <w:bodyDiv w:val="1"/>
      <w:marLeft w:val="0"/>
      <w:marRight w:val="0"/>
      <w:marTop w:val="0"/>
      <w:marBottom w:val="0"/>
      <w:divBdr>
        <w:top w:val="none" w:sz="0" w:space="0" w:color="auto"/>
        <w:left w:val="none" w:sz="0" w:space="0" w:color="auto"/>
        <w:bottom w:val="none" w:sz="0" w:space="0" w:color="auto"/>
        <w:right w:val="none" w:sz="0" w:space="0" w:color="auto"/>
      </w:divBdr>
    </w:div>
    <w:div w:id="315380618">
      <w:bodyDiv w:val="1"/>
      <w:marLeft w:val="0"/>
      <w:marRight w:val="0"/>
      <w:marTop w:val="0"/>
      <w:marBottom w:val="0"/>
      <w:divBdr>
        <w:top w:val="none" w:sz="0" w:space="0" w:color="auto"/>
        <w:left w:val="none" w:sz="0" w:space="0" w:color="auto"/>
        <w:bottom w:val="none" w:sz="0" w:space="0" w:color="auto"/>
        <w:right w:val="none" w:sz="0" w:space="0" w:color="auto"/>
      </w:divBdr>
    </w:div>
    <w:div w:id="324012792">
      <w:bodyDiv w:val="1"/>
      <w:marLeft w:val="0"/>
      <w:marRight w:val="0"/>
      <w:marTop w:val="0"/>
      <w:marBottom w:val="0"/>
      <w:divBdr>
        <w:top w:val="none" w:sz="0" w:space="0" w:color="auto"/>
        <w:left w:val="none" w:sz="0" w:space="0" w:color="auto"/>
        <w:bottom w:val="none" w:sz="0" w:space="0" w:color="auto"/>
        <w:right w:val="none" w:sz="0" w:space="0" w:color="auto"/>
      </w:divBdr>
    </w:div>
    <w:div w:id="334574232">
      <w:bodyDiv w:val="1"/>
      <w:marLeft w:val="0"/>
      <w:marRight w:val="0"/>
      <w:marTop w:val="0"/>
      <w:marBottom w:val="0"/>
      <w:divBdr>
        <w:top w:val="none" w:sz="0" w:space="0" w:color="auto"/>
        <w:left w:val="none" w:sz="0" w:space="0" w:color="auto"/>
        <w:bottom w:val="none" w:sz="0" w:space="0" w:color="auto"/>
        <w:right w:val="none" w:sz="0" w:space="0" w:color="auto"/>
      </w:divBdr>
    </w:div>
    <w:div w:id="352145415">
      <w:bodyDiv w:val="1"/>
      <w:marLeft w:val="0"/>
      <w:marRight w:val="0"/>
      <w:marTop w:val="0"/>
      <w:marBottom w:val="0"/>
      <w:divBdr>
        <w:top w:val="none" w:sz="0" w:space="0" w:color="auto"/>
        <w:left w:val="none" w:sz="0" w:space="0" w:color="auto"/>
        <w:bottom w:val="none" w:sz="0" w:space="0" w:color="auto"/>
        <w:right w:val="none" w:sz="0" w:space="0" w:color="auto"/>
      </w:divBdr>
    </w:div>
    <w:div w:id="395276124">
      <w:bodyDiv w:val="1"/>
      <w:marLeft w:val="0"/>
      <w:marRight w:val="0"/>
      <w:marTop w:val="0"/>
      <w:marBottom w:val="0"/>
      <w:divBdr>
        <w:top w:val="none" w:sz="0" w:space="0" w:color="auto"/>
        <w:left w:val="none" w:sz="0" w:space="0" w:color="auto"/>
        <w:bottom w:val="none" w:sz="0" w:space="0" w:color="auto"/>
        <w:right w:val="none" w:sz="0" w:space="0" w:color="auto"/>
      </w:divBdr>
    </w:div>
    <w:div w:id="413821018">
      <w:bodyDiv w:val="1"/>
      <w:marLeft w:val="0"/>
      <w:marRight w:val="0"/>
      <w:marTop w:val="0"/>
      <w:marBottom w:val="0"/>
      <w:divBdr>
        <w:top w:val="none" w:sz="0" w:space="0" w:color="auto"/>
        <w:left w:val="none" w:sz="0" w:space="0" w:color="auto"/>
        <w:bottom w:val="none" w:sz="0" w:space="0" w:color="auto"/>
        <w:right w:val="none" w:sz="0" w:space="0" w:color="auto"/>
      </w:divBdr>
    </w:div>
    <w:div w:id="461770345">
      <w:bodyDiv w:val="1"/>
      <w:marLeft w:val="0"/>
      <w:marRight w:val="0"/>
      <w:marTop w:val="0"/>
      <w:marBottom w:val="0"/>
      <w:divBdr>
        <w:top w:val="none" w:sz="0" w:space="0" w:color="auto"/>
        <w:left w:val="none" w:sz="0" w:space="0" w:color="auto"/>
        <w:bottom w:val="none" w:sz="0" w:space="0" w:color="auto"/>
        <w:right w:val="none" w:sz="0" w:space="0" w:color="auto"/>
      </w:divBdr>
    </w:div>
    <w:div w:id="490171900">
      <w:bodyDiv w:val="1"/>
      <w:marLeft w:val="0"/>
      <w:marRight w:val="0"/>
      <w:marTop w:val="0"/>
      <w:marBottom w:val="0"/>
      <w:divBdr>
        <w:top w:val="none" w:sz="0" w:space="0" w:color="auto"/>
        <w:left w:val="none" w:sz="0" w:space="0" w:color="auto"/>
        <w:bottom w:val="none" w:sz="0" w:space="0" w:color="auto"/>
        <w:right w:val="none" w:sz="0" w:space="0" w:color="auto"/>
      </w:divBdr>
    </w:div>
    <w:div w:id="542787664">
      <w:bodyDiv w:val="1"/>
      <w:marLeft w:val="0"/>
      <w:marRight w:val="0"/>
      <w:marTop w:val="0"/>
      <w:marBottom w:val="0"/>
      <w:divBdr>
        <w:top w:val="none" w:sz="0" w:space="0" w:color="auto"/>
        <w:left w:val="none" w:sz="0" w:space="0" w:color="auto"/>
        <w:bottom w:val="none" w:sz="0" w:space="0" w:color="auto"/>
        <w:right w:val="none" w:sz="0" w:space="0" w:color="auto"/>
      </w:divBdr>
    </w:div>
    <w:div w:id="549653687">
      <w:bodyDiv w:val="1"/>
      <w:marLeft w:val="0"/>
      <w:marRight w:val="0"/>
      <w:marTop w:val="0"/>
      <w:marBottom w:val="0"/>
      <w:divBdr>
        <w:top w:val="none" w:sz="0" w:space="0" w:color="auto"/>
        <w:left w:val="none" w:sz="0" w:space="0" w:color="auto"/>
        <w:bottom w:val="none" w:sz="0" w:space="0" w:color="auto"/>
        <w:right w:val="none" w:sz="0" w:space="0" w:color="auto"/>
      </w:divBdr>
    </w:div>
    <w:div w:id="588540360">
      <w:bodyDiv w:val="1"/>
      <w:marLeft w:val="0"/>
      <w:marRight w:val="0"/>
      <w:marTop w:val="0"/>
      <w:marBottom w:val="0"/>
      <w:divBdr>
        <w:top w:val="none" w:sz="0" w:space="0" w:color="auto"/>
        <w:left w:val="none" w:sz="0" w:space="0" w:color="auto"/>
        <w:bottom w:val="none" w:sz="0" w:space="0" w:color="auto"/>
        <w:right w:val="none" w:sz="0" w:space="0" w:color="auto"/>
      </w:divBdr>
    </w:div>
    <w:div w:id="610745877">
      <w:bodyDiv w:val="1"/>
      <w:marLeft w:val="0"/>
      <w:marRight w:val="0"/>
      <w:marTop w:val="0"/>
      <w:marBottom w:val="0"/>
      <w:divBdr>
        <w:top w:val="none" w:sz="0" w:space="0" w:color="auto"/>
        <w:left w:val="none" w:sz="0" w:space="0" w:color="auto"/>
        <w:bottom w:val="none" w:sz="0" w:space="0" w:color="auto"/>
        <w:right w:val="none" w:sz="0" w:space="0" w:color="auto"/>
      </w:divBdr>
    </w:div>
    <w:div w:id="617025010">
      <w:bodyDiv w:val="1"/>
      <w:marLeft w:val="0"/>
      <w:marRight w:val="0"/>
      <w:marTop w:val="0"/>
      <w:marBottom w:val="0"/>
      <w:divBdr>
        <w:top w:val="none" w:sz="0" w:space="0" w:color="auto"/>
        <w:left w:val="none" w:sz="0" w:space="0" w:color="auto"/>
        <w:bottom w:val="none" w:sz="0" w:space="0" w:color="auto"/>
        <w:right w:val="none" w:sz="0" w:space="0" w:color="auto"/>
      </w:divBdr>
    </w:div>
    <w:div w:id="644049689">
      <w:bodyDiv w:val="1"/>
      <w:marLeft w:val="0"/>
      <w:marRight w:val="0"/>
      <w:marTop w:val="0"/>
      <w:marBottom w:val="0"/>
      <w:divBdr>
        <w:top w:val="none" w:sz="0" w:space="0" w:color="auto"/>
        <w:left w:val="none" w:sz="0" w:space="0" w:color="auto"/>
        <w:bottom w:val="none" w:sz="0" w:space="0" w:color="auto"/>
        <w:right w:val="none" w:sz="0" w:space="0" w:color="auto"/>
      </w:divBdr>
    </w:div>
    <w:div w:id="686102808">
      <w:bodyDiv w:val="1"/>
      <w:marLeft w:val="0"/>
      <w:marRight w:val="0"/>
      <w:marTop w:val="0"/>
      <w:marBottom w:val="0"/>
      <w:divBdr>
        <w:top w:val="none" w:sz="0" w:space="0" w:color="auto"/>
        <w:left w:val="none" w:sz="0" w:space="0" w:color="auto"/>
        <w:bottom w:val="none" w:sz="0" w:space="0" w:color="auto"/>
        <w:right w:val="none" w:sz="0" w:space="0" w:color="auto"/>
      </w:divBdr>
    </w:div>
    <w:div w:id="690573615">
      <w:bodyDiv w:val="1"/>
      <w:marLeft w:val="0"/>
      <w:marRight w:val="0"/>
      <w:marTop w:val="0"/>
      <w:marBottom w:val="0"/>
      <w:divBdr>
        <w:top w:val="none" w:sz="0" w:space="0" w:color="auto"/>
        <w:left w:val="none" w:sz="0" w:space="0" w:color="auto"/>
        <w:bottom w:val="none" w:sz="0" w:space="0" w:color="auto"/>
        <w:right w:val="none" w:sz="0" w:space="0" w:color="auto"/>
      </w:divBdr>
    </w:div>
    <w:div w:id="703948558">
      <w:bodyDiv w:val="1"/>
      <w:marLeft w:val="0"/>
      <w:marRight w:val="0"/>
      <w:marTop w:val="0"/>
      <w:marBottom w:val="0"/>
      <w:divBdr>
        <w:top w:val="none" w:sz="0" w:space="0" w:color="auto"/>
        <w:left w:val="none" w:sz="0" w:space="0" w:color="auto"/>
        <w:bottom w:val="none" w:sz="0" w:space="0" w:color="auto"/>
        <w:right w:val="none" w:sz="0" w:space="0" w:color="auto"/>
      </w:divBdr>
    </w:div>
    <w:div w:id="711998044">
      <w:bodyDiv w:val="1"/>
      <w:marLeft w:val="0"/>
      <w:marRight w:val="0"/>
      <w:marTop w:val="0"/>
      <w:marBottom w:val="0"/>
      <w:divBdr>
        <w:top w:val="none" w:sz="0" w:space="0" w:color="auto"/>
        <w:left w:val="none" w:sz="0" w:space="0" w:color="auto"/>
        <w:bottom w:val="none" w:sz="0" w:space="0" w:color="auto"/>
        <w:right w:val="none" w:sz="0" w:space="0" w:color="auto"/>
      </w:divBdr>
    </w:div>
    <w:div w:id="712535585">
      <w:bodyDiv w:val="1"/>
      <w:marLeft w:val="0"/>
      <w:marRight w:val="0"/>
      <w:marTop w:val="0"/>
      <w:marBottom w:val="0"/>
      <w:divBdr>
        <w:top w:val="none" w:sz="0" w:space="0" w:color="auto"/>
        <w:left w:val="none" w:sz="0" w:space="0" w:color="auto"/>
        <w:bottom w:val="none" w:sz="0" w:space="0" w:color="auto"/>
        <w:right w:val="none" w:sz="0" w:space="0" w:color="auto"/>
      </w:divBdr>
    </w:div>
    <w:div w:id="745952955">
      <w:bodyDiv w:val="1"/>
      <w:marLeft w:val="0"/>
      <w:marRight w:val="0"/>
      <w:marTop w:val="0"/>
      <w:marBottom w:val="0"/>
      <w:divBdr>
        <w:top w:val="none" w:sz="0" w:space="0" w:color="auto"/>
        <w:left w:val="none" w:sz="0" w:space="0" w:color="auto"/>
        <w:bottom w:val="none" w:sz="0" w:space="0" w:color="auto"/>
        <w:right w:val="none" w:sz="0" w:space="0" w:color="auto"/>
      </w:divBdr>
    </w:div>
    <w:div w:id="761535528">
      <w:bodyDiv w:val="1"/>
      <w:marLeft w:val="0"/>
      <w:marRight w:val="0"/>
      <w:marTop w:val="0"/>
      <w:marBottom w:val="0"/>
      <w:divBdr>
        <w:top w:val="none" w:sz="0" w:space="0" w:color="auto"/>
        <w:left w:val="none" w:sz="0" w:space="0" w:color="auto"/>
        <w:bottom w:val="none" w:sz="0" w:space="0" w:color="auto"/>
        <w:right w:val="none" w:sz="0" w:space="0" w:color="auto"/>
      </w:divBdr>
    </w:div>
    <w:div w:id="768237618">
      <w:bodyDiv w:val="1"/>
      <w:marLeft w:val="0"/>
      <w:marRight w:val="0"/>
      <w:marTop w:val="0"/>
      <w:marBottom w:val="0"/>
      <w:divBdr>
        <w:top w:val="none" w:sz="0" w:space="0" w:color="auto"/>
        <w:left w:val="none" w:sz="0" w:space="0" w:color="auto"/>
        <w:bottom w:val="none" w:sz="0" w:space="0" w:color="auto"/>
        <w:right w:val="none" w:sz="0" w:space="0" w:color="auto"/>
      </w:divBdr>
    </w:div>
    <w:div w:id="786123844">
      <w:bodyDiv w:val="1"/>
      <w:marLeft w:val="0"/>
      <w:marRight w:val="0"/>
      <w:marTop w:val="0"/>
      <w:marBottom w:val="0"/>
      <w:divBdr>
        <w:top w:val="none" w:sz="0" w:space="0" w:color="auto"/>
        <w:left w:val="none" w:sz="0" w:space="0" w:color="auto"/>
        <w:bottom w:val="none" w:sz="0" w:space="0" w:color="auto"/>
        <w:right w:val="none" w:sz="0" w:space="0" w:color="auto"/>
      </w:divBdr>
    </w:div>
    <w:div w:id="786581046">
      <w:bodyDiv w:val="1"/>
      <w:marLeft w:val="0"/>
      <w:marRight w:val="0"/>
      <w:marTop w:val="0"/>
      <w:marBottom w:val="0"/>
      <w:divBdr>
        <w:top w:val="none" w:sz="0" w:space="0" w:color="auto"/>
        <w:left w:val="none" w:sz="0" w:space="0" w:color="auto"/>
        <w:bottom w:val="none" w:sz="0" w:space="0" w:color="auto"/>
        <w:right w:val="none" w:sz="0" w:space="0" w:color="auto"/>
      </w:divBdr>
    </w:div>
    <w:div w:id="807012731">
      <w:bodyDiv w:val="1"/>
      <w:marLeft w:val="0"/>
      <w:marRight w:val="0"/>
      <w:marTop w:val="0"/>
      <w:marBottom w:val="0"/>
      <w:divBdr>
        <w:top w:val="none" w:sz="0" w:space="0" w:color="auto"/>
        <w:left w:val="none" w:sz="0" w:space="0" w:color="auto"/>
        <w:bottom w:val="none" w:sz="0" w:space="0" w:color="auto"/>
        <w:right w:val="none" w:sz="0" w:space="0" w:color="auto"/>
      </w:divBdr>
    </w:div>
    <w:div w:id="814418839">
      <w:bodyDiv w:val="1"/>
      <w:marLeft w:val="0"/>
      <w:marRight w:val="0"/>
      <w:marTop w:val="0"/>
      <w:marBottom w:val="0"/>
      <w:divBdr>
        <w:top w:val="none" w:sz="0" w:space="0" w:color="auto"/>
        <w:left w:val="none" w:sz="0" w:space="0" w:color="auto"/>
        <w:bottom w:val="none" w:sz="0" w:space="0" w:color="auto"/>
        <w:right w:val="none" w:sz="0" w:space="0" w:color="auto"/>
      </w:divBdr>
    </w:div>
    <w:div w:id="826555127">
      <w:bodyDiv w:val="1"/>
      <w:marLeft w:val="0"/>
      <w:marRight w:val="0"/>
      <w:marTop w:val="0"/>
      <w:marBottom w:val="0"/>
      <w:divBdr>
        <w:top w:val="none" w:sz="0" w:space="0" w:color="auto"/>
        <w:left w:val="none" w:sz="0" w:space="0" w:color="auto"/>
        <w:bottom w:val="none" w:sz="0" w:space="0" w:color="auto"/>
        <w:right w:val="none" w:sz="0" w:space="0" w:color="auto"/>
      </w:divBdr>
    </w:div>
    <w:div w:id="828057135">
      <w:bodyDiv w:val="1"/>
      <w:marLeft w:val="0"/>
      <w:marRight w:val="0"/>
      <w:marTop w:val="0"/>
      <w:marBottom w:val="0"/>
      <w:divBdr>
        <w:top w:val="none" w:sz="0" w:space="0" w:color="auto"/>
        <w:left w:val="none" w:sz="0" w:space="0" w:color="auto"/>
        <w:bottom w:val="none" w:sz="0" w:space="0" w:color="auto"/>
        <w:right w:val="none" w:sz="0" w:space="0" w:color="auto"/>
      </w:divBdr>
    </w:div>
    <w:div w:id="875460450">
      <w:bodyDiv w:val="1"/>
      <w:marLeft w:val="0"/>
      <w:marRight w:val="0"/>
      <w:marTop w:val="0"/>
      <w:marBottom w:val="0"/>
      <w:divBdr>
        <w:top w:val="none" w:sz="0" w:space="0" w:color="auto"/>
        <w:left w:val="none" w:sz="0" w:space="0" w:color="auto"/>
        <w:bottom w:val="none" w:sz="0" w:space="0" w:color="auto"/>
        <w:right w:val="none" w:sz="0" w:space="0" w:color="auto"/>
      </w:divBdr>
    </w:div>
    <w:div w:id="906384537">
      <w:bodyDiv w:val="1"/>
      <w:marLeft w:val="0"/>
      <w:marRight w:val="0"/>
      <w:marTop w:val="0"/>
      <w:marBottom w:val="0"/>
      <w:divBdr>
        <w:top w:val="none" w:sz="0" w:space="0" w:color="auto"/>
        <w:left w:val="none" w:sz="0" w:space="0" w:color="auto"/>
        <w:bottom w:val="none" w:sz="0" w:space="0" w:color="auto"/>
        <w:right w:val="none" w:sz="0" w:space="0" w:color="auto"/>
      </w:divBdr>
    </w:div>
    <w:div w:id="918561850">
      <w:bodyDiv w:val="1"/>
      <w:marLeft w:val="0"/>
      <w:marRight w:val="0"/>
      <w:marTop w:val="0"/>
      <w:marBottom w:val="0"/>
      <w:divBdr>
        <w:top w:val="none" w:sz="0" w:space="0" w:color="auto"/>
        <w:left w:val="none" w:sz="0" w:space="0" w:color="auto"/>
        <w:bottom w:val="none" w:sz="0" w:space="0" w:color="auto"/>
        <w:right w:val="none" w:sz="0" w:space="0" w:color="auto"/>
      </w:divBdr>
    </w:div>
    <w:div w:id="940839393">
      <w:bodyDiv w:val="1"/>
      <w:marLeft w:val="0"/>
      <w:marRight w:val="0"/>
      <w:marTop w:val="0"/>
      <w:marBottom w:val="0"/>
      <w:divBdr>
        <w:top w:val="none" w:sz="0" w:space="0" w:color="auto"/>
        <w:left w:val="none" w:sz="0" w:space="0" w:color="auto"/>
        <w:bottom w:val="none" w:sz="0" w:space="0" w:color="auto"/>
        <w:right w:val="none" w:sz="0" w:space="0" w:color="auto"/>
      </w:divBdr>
    </w:div>
    <w:div w:id="993945798">
      <w:bodyDiv w:val="1"/>
      <w:marLeft w:val="0"/>
      <w:marRight w:val="0"/>
      <w:marTop w:val="0"/>
      <w:marBottom w:val="0"/>
      <w:divBdr>
        <w:top w:val="none" w:sz="0" w:space="0" w:color="auto"/>
        <w:left w:val="none" w:sz="0" w:space="0" w:color="auto"/>
        <w:bottom w:val="none" w:sz="0" w:space="0" w:color="auto"/>
        <w:right w:val="none" w:sz="0" w:space="0" w:color="auto"/>
      </w:divBdr>
    </w:div>
    <w:div w:id="1010371278">
      <w:bodyDiv w:val="1"/>
      <w:marLeft w:val="0"/>
      <w:marRight w:val="0"/>
      <w:marTop w:val="0"/>
      <w:marBottom w:val="0"/>
      <w:divBdr>
        <w:top w:val="none" w:sz="0" w:space="0" w:color="auto"/>
        <w:left w:val="none" w:sz="0" w:space="0" w:color="auto"/>
        <w:bottom w:val="none" w:sz="0" w:space="0" w:color="auto"/>
        <w:right w:val="none" w:sz="0" w:space="0" w:color="auto"/>
      </w:divBdr>
    </w:div>
    <w:div w:id="1024212165">
      <w:bodyDiv w:val="1"/>
      <w:marLeft w:val="0"/>
      <w:marRight w:val="0"/>
      <w:marTop w:val="0"/>
      <w:marBottom w:val="0"/>
      <w:divBdr>
        <w:top w:val="none" w:sz="0" w:space="0" w:color="auto"/>
        <w:left w:val="none" w:sz="0" w:space="0" w:color="auto"/>
        <w:bottom w:val="none" w:sz="0" w:space="0" w:color="auto"/>
        <w:right w:val="none" w:sz="0" w:space="0" w:color="auto"/>
      </w:divBdr>
    </w:div>
    <w:div w:id="1064370281">
      <w:bodyDiv w:val="1"/>
      <w:marLeft w:val="0"/>
      <w:marRight w:val="0"/>
      <w:marTop w:val="0"/>
      <w:marBottom w:val="0"/>
      <w:divBdr>
        <w:top w:val="none" w:sz="0" w:space="0" w:color="auto"/>
        <w:left w:val="none" w:sz="0" w:space="0" w:color="auto"/>
        <w:bottom w:val="none" w:sz="0" w:space="0" w:color="auto"/>
        <w:right w:val="none" w:sz="0" w:space="0" w:color="auto"/>
      </w:divBdr>
    </w:div>
    <w:div w:id="1065488659">
      <w:bodyDiv w:val="1"/>
      <w:marLeft w:val="0"/>
      <w:marRight w:val="0"/>
      <w:marTop w:val="0"/>
      <w:marBottom w:val="0"/>
      <w:divBdr>
        <w:top w:val="none" w:sz="0" w:space="0" w:color="auto"/>
        <w:left w:val="none" w:sz="0" w:space="0" w:color="auto"/>
        <w:bottom w:val="none" w:sz="0" w:space="0" w:color="auto"/>
        <w:right w:val="none" w:sz="0" w:space="0" w:color="auto"/>
      </w:divBdr>
    </w:div>
    <w:div w:id="1156143936">
      <w:bodyDiv w:val="1"/>
      <w:marLeft w:val="0"/>
      <w:marRight w:val="0"/>
      <w:marTop w:val="0"/>
      <w:marBottom w:val="0"/>
      <w:divBdr>
        <w:top w:val="none" w:sz="0" w:space="0" w:color="auto"/>
        <w:left w:val="none" w:sz="0" w:space="0" w:color="auto"/>
        <w:bottom w:val="none" w:sz="0" w:space="0" w:color="auto"/>
        <w:right w:val="none" w:sz="0" w:space="0" w:color="auto"/>
      </w:divBdr>
    </w:div>
    <w:div w:id="1173184202">
      <w:bodyDiv w:val="1"/>
      <w:marLeft w:val="0"/>
      <w:marRight w:val="0"/>
      <w:marTop w:val="0"/>
      <w:marBottom w:val="0"/>
      <w:divBdr>
        <w:top w:val="none" w:sz="0" w:space="0" w:color="auto"/>
        <w:left w:val="none" w:sz="0" w:space="0" w:color="auto"/>
        <w:bottom w:val="none" w:sz="0" w:space="0" w:color="auto"/>
        <w:right w:val="none" w:sz="0" w:space="0" w:color="auto"/>
      </w:divBdr>
    </w:div>
    <w:div w:id="1216962884">
      <w:bodyDiv w:val="1"/>
      <w:marLeft w:val="0"/>
      <w:marRight w:val="0"/>
      <w:marTop w:val="0"/>
      <w:marBottom w:val="0"/>
      <w:divBdr>
        <w:top w:val="none" w:sz="0" w:space="0" w:color="auto"/>
        <w:left w:val="none" w:sz="0" w:space="0" w:color="auto"/>
        <w:bottom w:val="none" w:sz="0" w:space="0" w:color="auto"/>
        <w:right w:val="none" w:sz="0" w:space="0" w:color="auto"/>
      </w:divBdr>
    </w:div>
    <w:div w:id="1235896594">
      <w:bodyDiv w:val="1"/>
      <w:marLeft w:val="0"/>
      <w:marRight w:val="0"/>
      <w:marTop w:val="0"/>
      <w:marBottom w:val="0"/>
      <w:divBdr>
        <w:top w:val="none" w:sz="0" w:space="0" w:color="auto"/>
        <w:left w:val="none" w:sz="0" w:space="0" w:color="auto"/>
        <w:bottom w:val="none" w:sz="0" w:space="0" w:color="auto"/>
        <w:right w:val="none" w:sz="0" w:space="0" w:color="auto"/>
      </w:divBdr>
    </w:div>
    <w:div w:id="1244679969">
      <w:bodyDiv w:val="1"/>
      <w:marLeft w:val="0"/>
      <w:marRight w:val="0"/>
      <w:marTop w:val="0"/>
      <w:marBottom w:val="0"/>
      <w:divBdr>
        <w:top w:val="none" w:sz="0" w:space="0" w:color="auto"/>
        <w:left w:val="none" w:sz="0" w:space="0" w:color="auto"/>
        <w:bottom w:val="none" w:sz="0" w:space="0" w:color="auto"/>
        <w:right w:val="none" w:sz="0" w:space="0" w:color="auto"/>
      </w:divBdr>
    </w:div>
    <w:div w:id="1370254843">
      <w:bodyDiv w:val="1"/>
      <w:marLeft w:val="0"/>
      <w:marRight w:val="0"/>
      <w:marTop w:val="0"/>
      <w:marBottom w:val="0"/>
      <w:divBdr>
        <w:top w:val="none" w:sz="0" w:space="0" w:color="auto"/>
        <w:left w:val="none" w:sz="0" w:space="0" w:color="auto"/>
        <w:bottom w:val="none" w:sz="0" w:space="0" w:color="auto"/>
        <w:right w:val="none" w:sz="0" w:space="0" w:color="auto"/>
      </w:divBdr>
    </w:div>
    <w:div w:id="1378160404">
      <w:bodyDiv w:val="1"/>
      <w:marLeft w:val="0"/>
      <w:marRight w:val="0"/>
      <w:marTop w:val="0"/>
      <w:marBottom w:val="0"/>
      <w:divBdr>
        <w:top w:val="none" w:sz="0" w:space="0" w:color="auto"/>
        <w:left w:val="none" w:sz="0" w:space="0" w:color="auto"/>
        <w:bottom w:val="none" w:sz="0" w:space="0" w:color="auto"/>
        <w:right w:val="none" w:sz="0" w:space="0" w:color="auto"/>
      </w:divBdr>
    </w:div>
    <w:div w:id="1383745194">
      <w:bodyDiv w:val="1"/>
      <w:marLeft w:val="0"/>
      <w:marRight w:val="0"/>
      <w:marTop w:val="0"/>
      <w:marBottom w:val="0"/>
      <w:divBdr>
        <w:top w:val="none" w:sz="0" w:space="0" w:color="auto"/>
        <w:left w:val="none" w:sz="0" w:space="0" w:color="auto"/>
        <w:bottom w:val="none" w:sz="0" w:space="0" w:color="auto"/>
        <w:right w:val="none" w:sz="0" w:space="0" w:color="auto"/>
      </w:divBdr>
    </w:div>
    <w:div w:id="1410493574">
      <w:bodyDiv w:val="1"/>
      <w:marLeft w:val="0"/>
      <w:marRight w:val="0"/>
      <w:marTop w:val="0"/>
      <w:marBottom w:val="0"/>
      <w:divBdr>
        <w:top w:val="none" w:sz="0" w:space="0" w:color="auto"/>
        <w:left w:val="none" w:sz="0" w:space="0" w:color="auto"/>
        <w:bottom w:val="none" w:sz="0" w:space="0" w:color="auto"/>
        <w:right w:val="none" w:sz="0" w:space="0" w:color="auto"/>
      </w:divBdr>
    </w:div>
    <w:div w:id="1465269792">
      <w:bodyDiv w:val="1"/>
      <w:marLeft w:val="0"/>
      <w:marRight w:val="0"/>
      <w:marTop w:val="0"/>
      <w:marBottom w:val="0"/>
      <w:divBdr>
        <w:top w:val="none" w:sz="0" w:space="0" w:color="auto"/>
        <w:left w:val="none" w:sz="0" w:space="0" w:color="auto"/>
        <w:bottom w:val="none" w:sz="0" w:space="0" w:color="auto"/>
        <w:right w:val="none" w:sz="0" w:space="0" w:color="auto"/>
      </w:divBdr>
    </w:div>
    <w:div w:id="1550993842">
      <w:bodyDiv w:val="1"/>
      <w:marLeft w:val="0"/>
      <w:marRight w:val="0"/>
      <w:marTop w:val="0"/>
      <w:marBottom w:val="0"/>
      <w:divBdr>
        <w:top w:val="none" w:sz="0" w:space="0" w:color="auto"/>
        <w:left w:val="none" w:sz="0" w:space="0" w:color="auto"/>
        <w:bottom w:val="none" w:sz="0" w:space="0" w:color="auto"/>
        <w:right w:val="none" w:sz="0" w:space="0" w:color="auto"/>
      </w:divBdr>
    </w:div>
    <w:div w:id="1612011238">
      <w:bodyDiv w:val="1"/>
      <w:marLeft w:val="0"/>
      <w:marRight w:val="0"/>
      <w:marTop w:val="0"/>
      <w:marBottom w:val="0"/>
      <w:divBdr>
        <w:top w:val="none" w:sz="0" w:space="0" w:color="auto"/>
        <w:left w:val="none" w:sz="0" w:space="0" w:color="auto"/>
        <w:bottom w:val="none" w:sz="0" w:space="0" w:color="auto"/>
        <w:right w:val="none" w:sz="0" w:space="0" w:color="auto"/>
      </w:divBdr>
    </w:div>
    <w:div w:id="1638072878">
      <w:bodyDiv w:val="1"/>
      <w:marLeft w:val="0"/>
      <w:marRight w:val="0"/>
      <w:marTop w:val="0"/>
      <w:marBottom w:val="0"/>
      <w:divBdr>
        <w:top w:val="none" w:sz="0" w:space="0" w:color="auto"/>
        <w:left w:val="none" w:sz="0" w:space="0" w:color="auto"/>
        <w:bottom w:val="none" w:sz="0" w:space="0" w:color="auto"/>
        <w:right w:val="none" w:sz="0" w:space="0" w:color="auto"/>
      </w:divBdr>
    </w:div>
    <w:div w:id="1668434852">
      <w:bodyDiv w:val="1"/>
      <w:marLeft w:val="0"/>
      <w:marRight w:val="0"/>
      <w:marTop w:val="0"/>
      <w:marBottom w:val="0"/>
      <w:divBdr>
        <w:top w:val="none" w:sz="0" w:space="0" w:color="auto"/>
        <w:left w:val="none" w:sz="0" w:space="0" w:color="auto"/>
        <w:bottom w:val="none" w:sz="0" w:space="0" w:color="auto"/>
        <w:right w:val="none" w:sz="0" w:space="0" w:color="auto"/>
      </w:divBdr>
    </w:div>
    <w:div w:id="1735663424">
      <w:bodyDiv w:val="1"/>
      <w:marLeft w:val="0"/>
      <w:marRight w:val="0"/>
      <w:marTop w:val="0"/>
      <w:marBottom w:val="0"/>
      <w:divBdr>
        <w:top w:val="none" w:sz="0" w:space="0" w:color="auto"/>
        <w:left w:val="none" w:sz="0" w:space="0" w:color="auto"/>
        <w:bottom w:val="none" w:sz="0" w:space="0" w:color="auto"/>
        <w:right w:val="none" w:sz="0" w:space="0" w:color="auto"/>
      </w:divBdr>
    </w:div>
    <w:div w:id="1781682900">
      <w:bodyDiv w:val="1"/>
      <w:marLeft w:val="0"/>
      <w:marRight w:val="0"/>
      <w:marTop w:val="0"/>
      <w:marBottom w:val="0"/>
      <w:divBdr>
        <w:top w:val="none" w:sz="0" w:space="0" w:color="auto"/>
        <w:left w:val="none" w:sz="0" w:space="0" w:color="auto"/>
        <w:bottom w:val="none" w:sz="0" w:space="0" w:color="auto"/>
        <w:right w:val="none" w:sz="0" w:space="0" w:color="auto"/>
      </w:divBdr>
    </w:div>
    <w:div w:id="1843279390">
      <w:bodyDiv w:val="1"/>
      <w:marLeft w:val="0"/>
      <w:marRight w:val="0"/>
      <w:marTop w:val="0"/>
      <w:marBottom w:val="0"/>
      <w:divBdr>
        <w:top w:val="none" w:sz="0" w:space="0" w:color="auto"/>
        <w:left w:val="none" w:sz="0" w:space="0" w:color="auto"/>
        <w:bottom w:val="none" w:sz="0" w:space="0" w:color="auto"/>
        <w:right w:val="none" w:sz="0" w:space="0" w:color="auto"/>
      </w:divBdr>
    </w:div>
    <w:div w:id="1845440087">
      <w:bodyDiv w:val="1"/>
      <w:marLeft w:val="0"/>
      <w:marRight w:val="0"/>
      <w:marTop w:val="0"/>
      <w:marBottom w:val="0"/>
      <w:divBdr>
        <w:top w:val="none" w:sz="0" w:space="0" w:color="auto"/>
        <w:left w:val="none" w:sz="0" w:space="0" w:color="auto"/>
        <w:bottom w:val="none" w:sz="0" w:space="0" w:color="auto"/>
        <w:right w:val="none" w:sz="0" w:space="0" w:color="auto"/>
      </w:divBdr>
    </w:div>
    <w:div w:id="1850638126">
      <w:bodyDiv w:val="1"/>
      <w:marLeft w:val="0"/>
      <w:marRight w:val="0"/>
      <w:marTop w:val="0"/>
      <w:marBottom w:val="0"/>
      <w:divBdr>
        <w:top w:val="none" w:sz="0" w:space="0" w:color="auto"/>
        <w:left w:val="none" w:sz="0" w:space="0" w:color="auto"/>
        <w:bottom w:val="none" w:sz="0" w:space="0" w:color="auto"/>
        <w:right w:val="none" w:sz="0" w:space="0" w:color="auto"/>
      </w:divBdr>
    </w:div>
    <w:div w:id="1953584757">
      <w:bodyDiv w:val="1"/>
      <w:marLeft w:val="0"/>
      <w:marRight w:val="0"/>
      <w:marTop w:val="0"/>
      <w:marBottom w:val="0"/>
      <w:divBdr>
        <w:top w:val="none" w:sz="0" w:space="0" w:color="auto"/>
        <w:left w:val="none" w:sz="0" w:space="0" w:color="auto"/>
        <w:bottom w:val="none" w:sz="0" w:space="0" w:color="auto"/>
        <w:right w:val="none" w:sz="0" w:space="0" w:color="auto"/>
      </w:divBdr>
    </w:div>
    <w:div w:id="2000958646">
      <w:bodyDiv w:val="1"/>
      <w:marLeft w:val="0"/>
      <w:marRight w:val="0"/>
      <w:marTop w:val="0"/>
      <w:marBottom w:val="0"/>
      <w:divBdr>
        <w:top w:val="none" w:sz="0" w:space="0" w:color="auto"/>
        <w:left w:val="none" w:sz="0" w:space="0" w:color="auto"/>
        <w:bottom w:val="none" w:sz="0" w:space="0" w:color="auto"/>
        <w:right w:val="none" w:sz="0" w:space="0" w:color="auto"/>
      </w:divBdr>
    </w:div>
    <w:div w:id="2134443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e/user/levinson" TargetMode="External"/><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creativecommons.org/publicdomain/zero/1.0/legalcode"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cbi.nlm.nih.gov/nuccore/KJ5013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ata.xlsx"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creativecommons.org/publicdomain/zero/1.0/legalcode" TargetMode="External"/><Relationship Id="rId19" Type="http://schemas.openxmlformats.org/officeDocument/2006/relationships/hyperlink" Target="http://kilpatrick.eeb.ucsc.edu/" TargetMode="External"/><Relationship Id="rId4" Type="http://schemas.openxmlformats.org/officeDocument/2006/relationships/settings" Target="settings.xml"/><Relationship Id="rId9" Type="http://schemas.openxmlformats.org/officeDocument/2006/relationships/hyperlink" Target="http://www.ecohealthalliance.org/"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levinson@ecohealthalliance.org" TargetMode="External"/></Relationships>
</file>

<file path=word/diagrams/_rels/data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B69EEA-4B24-6F48-826F-077011895068}"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B7C7E378-8D38-8B4C-9A04-3EFE82574FED}">
      <dgm:prSet phldrT="[Text]" custT="1"/>
      <dgm:spPr/>
      <dgm:t>
        <a:bodyPr/>
        <a:lstStyle/>
        <a:p>
          <a:r>
            <a:rPr lang="en-US" sz="1200"/>
            <a:t>A</a:t>
          </a:r>
        </a:p>
      </dgm:t>
    </dgm:pt>
    <dgm:pt modelId="{3573B07F-8548-2C47-8453-430E7010FA8F}" type="parTrans" cxnId="{3443E2C6-93C9-1246-A681-2BD78B1E361E}">
      <dgm:prSet/>
      <dgm:spPr/>
      <dgm:t>
        <a:bodyPr/>
        <a:lstStyle/>
        <a:p>
          <a:endParaRPr lang="en-US" sz="1200"/>
        </a:p>
      </dgm:t>
    </dgm:pt>
    <dgm:pt modelId="{CEAEA4A1-9742-A144-8B18-F337D83BEA52}" type="sibTrans" cxnId="{3443E2C6-93C9-1246-A681-2BD78B1E361E}">
      <dgm:prSet/>
      <dgm:spPr/>
      <dgm:t>
        <a:bodyPr/>
        <a:lstStyle/>
        <a:p>
          <a:endParaRPr lang="en-US" sz="1200"/>
        </a:p>
      </dgm:t>
    </dgm:pt>
    <dgm:pt modelId="{43A3BB16-5470-7649-BC01-01A3436D412F}">
      <dgm:prSet custT="1"/>
      <dgm:spPr/>
      <dgm:t>
        <a:bodyPr/>
        <a:lstStyle/>
        <a:p>
          <a:r>
            <a:rPr lang="en-US" sz="1200"/>
            <a:t>B</a:t>
          </a:r>
        </a:p>
      </dgm:t>
    </dgm:pt>
    <dgm:pt modelId="{5EFC744D-A758-C641-AA93-4E14E0F556F1}" type="parTrans" cxnId="{3EDD38FA-BF2D-6A4B-ABEF-CB87531C33BF}">
      <dgm:prSet/>
      <dgm:spPr/>
      <dgm:t>
        <a:bodyPr/>
        <a:lstStyle/>
        <a:p>
          <a:endParaRPr lang="en-US" sz="1200"/>
        </a:p>
      </dgm:t>
    </dgm:pt>
    <dgm:pt modelId="{E3042BFB-D1EB-AF4C-9038-C2B853EE3203}" type="sibTrans" cxnId="{3EDD38FA-BF2D-6A4B-ABEF-CB87531C33BF}">
      <dgm:prSet/>
      <dgm:spPr/>
      <dgm:t>
        <a:bodyPr/>
        <a:lstStyle/>
        <a:p>
          <a:endParaRPr lang="en-US" sz="1200"/>
        </a:p>
      </dgm:t>
    </dgm:pt>
    <dgm:pt modelId="{8F6E2B35-8EBF-CA4C-A22A-4D1685DF0AF4}" type="pres">
      <dgm:prSet presAssocID="{24B69EEA-4B24-6F48-826F-077011895068}" presName="Name0" presStyleCnt="0">
        <dgm:presLayoutVars>
          <dgm:dir/>
        </dgm:presLayoutVars>
      </dgm:prSet>
      <dgm:spPr/>
    </dgm:pt>
    <dgm:pt modelId="{7FE74942-F978-A74E-8E57-396AAC45B34A}" type="pres">
      <dgm:prSet presAssocID="{B7C7E378-8D38-8B4C-9A04-3EFE82574FED}" presName="composite" presStyleCnt="0"/>
      <dgm:spPr/>
    </dgm:pt>
    <dgm:pt modelId="{D66C700F-F0D1-C248-BF86-9743F997D5DF}" type="pres">
      <dgm:prSet presAssocID="{B7C7E378-8D38-8B4C-9A04-3EFE82574FED}" presName="rect2" presStyleLbl="revTx" presStyleIdx="0" presStyleCnt="2">
        <dgm:presLayoutVars>
          <dgm:bulletEnabled val="1"/>
        </dgm:presLayoutVars>
      </dgm:prSet>
      <dgm:spPr/>
    </dgm:pt>
    <dgm:pt modelId="{A84F2426-1281-F24A-AF77-EF4A33B4DCDF}" type="pres">
      <dgm:prSet presAssocID="{B7C7E378-8D38-8B4C-9A04-3EFE82574FED}" presName="rect1" presStyleLbl="alignImgPlace1" presStyleIdx="0" presStyleCnt="2"/>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45A1A2F-3634-6E42-B378-7D3DD2EB6448}" type="pres">
      <dgm:prSet presAssocID="{CEAEA4A1-9742-A144-8B18-F337D83BEA52}" presName="sibTrans" presStyleCnt="0"/>
      <dgm:spPr/>
    </dgm:pt>
    <dgm:pt modelId="{8022D0FB-09F6-144D-885A-B648928AB80E}" type="pres">
      <dgm:prSet presAssocID="{43A3BB16-5470-7649-BC01-01A3436D412F}" presName="composite" presStyleCnt="0"/>
      <dgm:spPr/>
    </dgm:pt>
    <dgm:pt modelId="{3AB9E5F8-C0E3-BE4B-A213-308A131B48A8}" type="pres">
      <dgm:prSet presAssocID="{43A3BB16-5470-7649-BC01-01A3436D412F}" presName="rect2" presStyleLbl="revTx" presStyleIdx="1" presStyleCnt="2">
        <dgm:presLayoutVars>
          <dgm:bulletEnabled val="1"/>
        </dgm:presLayoutVars>
      </dgm:prSet>
      <dgm:spPr/>
    </dgm:pt>
    <dgm:pt modelId="{D69C11AB-59DB-CA4D-9F50-3F9D455E0601}" type="pres">
      <dgm:prSet presAssocID="{43A3BB16-5470-7649-BC01-01A3436D412F}" presName="rect1" presStyleLbl="alignImgPlace1" presStyleIdx="1" presStyleCnt="2"/>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Lst>
  <dgm:cxnLst>
    <dgm:cxn modelId="{5CE01718-1CB7-9F41-B7EB-1C2308C9127A}" type="presOf" srcId="{24B69EEA-4B24-6F48-826F-077011895068}" destId="{8F6E2B35-8EBF-CA4C-A22A-4D1685DF0AF4}" srcOrd="0" destOrd="0" presId="urn:microsoft.com/office/officeart/2008/layout/PictureGrid"/>
    <dgm:cxn modelId="{D1B6867F-A96F-2E43-B3F8-465F37256554}" type="presOf" srcId="{43A3BB16-5470-7649-BC01-01A3436D412F}" destId="{3AB9E5F8-C0E3-BE4B-A213-308A131B48A8}" srcOrd="0" destOrd="0" presId="urn:microsoft.com/office/officeart/2008/layout/PictureGrid"/>
    <dgm:cxn modelId="{BABD59AD-E114-B04F-A94E-D5C686520A74}" type="presOf" srcId="{B7C7E378-8D38-8B4C-9A04-3EFE82574FED}" destId="{D66C700F-F0D1-C248-BF86-9743F997D5DF}" srcOrd="0" destOrd="0" presId="urn:microsoft.com/office/officeart/2008/layout/PictureGrid"/>
    <dgm:cxn modelId="{3443E2C6-93C9-1246-A681-2BD78B1E361E}" srcId="{24B69EEA-4B24-6F48-826F-077011895068}" destId="{B7C7E378-8D38-8B4C-9A04-3EFE82574FED}" srcOrd="0" destOrd="0" parTransId="{3573B07F-8548-2C47-8453-430E7010FA8F}" sibTransId="{CEAEA4A1-9742-A144-8B18-F337D83BEA52}"/>
    <dgm:cxn modelId="{3EDD38FA-BF2D-6A4B-ABEF-CB87531C33BF}" srcId="{24B69EEA-4B24-6F48-826F-077011895068}" destId="{43A3BB16-5470-7649-BC01-01A3436D412F}" srcOrd="1" destOrd="0" parTransId="{5EFC744D-A758-C641-AA93-4E14E0F556F1}" sibTransId="{E3042BFB-D1EB-AF4C-9038-C2B853EE3203}"/>
    <dgm:cxn modelId="{BA386D84-E7E8-2B4D-809D-32EA9382CA77}" type="presParOf" srcId="{8F6E2B35-8EBF-CA4C-A22A-4D1685DF0AF4}" destId="{7FE74942-F978-A74E-8E57-396AAC45B34A}" srcOrd="0" destOrd="0" presId="urn:microsoft.com/office/officeart/2008/layout/PictureGrid"/>
    <dgm:cxn modelId="{CC522FDA-3B54-C245-9999-87F2F47AAB30}" type="presParOf" srcId="{7FE74942-F978-A74E-8E57-396AAC45B34A}" destId="{D66C700F-F0D1-C248-BF86-9743F997D5DF}" srcOrd="0" destOrd="0" presId="urn:microsoft.com/office/officeart/2008/layout/PictureGrid"/>
    <dgm:cxn modelId="{BE1E0608-513F-2746-AE6D-0B9DAACCC5C1}" type="presParOf" srcId="{7FE74942-F978-A74E-8E57-396AAC45B34A}" destId="{A84F2426-1281-F24A-AF77-EF4A33B4DCDF}" srcOrd="1" destOrd="0" presId="urn:microsoft.com/office/officeart/2008/layout/PictureGrid"/>
    <dgm:cxn modelId="{7DA753F7-ECBF-A041-AA86-945EFE56A975}" type="presParOf" srcId="{8F6E2B35-8EBF-CA4C-A22A-4D1685DF0AF4}" destId="{945A1A2F-3634-6E42-B378-7D3DD2EB6448}" srcOrd="1" destOrd="0" presId="urn:microsoft.com/office/officeart/2008/layout/PictureGrid"/>
    <dgm:cxn modelId="{2A8C6F5A-626D-A842-A29E-BF4313E3B17E}" type="presParOf" srcId="{8F6E2B35-8EBF-CA4C-A22A-4D1685DF0AF4}" destId="{8022D0FB-09F6-144D-885A-B648928AB80E}" srcOrd="2" destOrd="0" presId="urn:microsoft.com/office/officeart/2008/layout/PictureGrid"/>
    <dgm:cxn modelId="{63DD1739-85EB-4443-8E23-055FE6676AA7}" type="presParOf" srcId="{8022D0FB-09F6-144D-885A-B648928AB80E}" destId="{3AB9E5F8-C0E3-BE4B-A213-308A131B48A8}" srcOrd="0" destOrd="0" presId="urn:microsoft.com/office/officeart/2008/layout/PictureGrid"/>
    <dgm:cxn modelId="{2113DD94-97A0-3646-8A01-13F3402D7EED}" type="presParOf" srcId="{8022D0FB-09F6-144D-885A-B648928AB80E}" destId="{D69C11AB-59DB-CA4D-9F50-3F9D455E0601}" srcOrd="1" destOrd="0" presId="urn:microsoft.com/office/officeart/2008/layout/PictureGrid"/>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6C700F-F0D1-C248-BF86-9743F997D5DF}">
      <dsp:nvSpPr>
        <dsp:cNvPr id="0" name=""/>
        <dsp:cNvSpPr/>
      </dsp:nvSpPr>
      <dsp:spPr>
        <a:xfrm>
          <a:off x="193121" y="149138"/>
          <a:ext cx="2422062" cy="3633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marL="0" lvl="0" indent="0" algn="l" defTabSz="533400">
            <a:lnSpc>
              <a:spcPct val="90000"/>
            </a:lnSpc>
            <a:spcBef>
              <a:spcPct val="0"/>
            </a:spcBef>
            <a:spcAft>
              <a:spcPct val="35000"/>
            </a:spcAft>
            <a:buNone/>
          </a:pPr>
          <a:r>
            <a:rPr lang="en-US" sz="1200" kern="1200"/>
            <a:t>A</a:t>
          </a:r>
        </a:p>
      </dsp:txBody>
      <dsp:txXfrm>
        <a:off x="193121" y="149138"/>
        <a:ext cx="2422062" cy="363309"/>
      </dsp:txXfrm>
    </dsp:sp>
    <dsp:sp modelId="{A84F2426-1281-F24A-AF77-EF4A33B4DCDF}">
      <dsp:nvSpPr>
        <dsp:cNvPr id="0" name=""/>
        <dsp:cNvSpPr/>
      </dsp:nvSpPr>
      <dsp:spPr>
        <a:xfrm>
          <a:off x="193121" y="629198"/>
          <a:ext cx="2422062" cy="2422062"/>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3AB9E5F8-C0E3-BE4B-A213-308A131B48A8}">
      <dsp:nvSpPr>
        <dsp:cNvPr id="0" name=""/>
        <dsp:cNvSpPr/>
      </dsp:nvSpPr>
      <dsp:spPr>
        <a:xfrm>
          <a:off x="2871216" y="149138"/>
          <a:ext cx="2422062" cy="3633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marL="0" lvl="0" indent="0" algn="l" defTabSz="533400">
            <a:lnSpc>
              <a:spcPct val="90000"/>
            </a:lnSpc>
            <a:spcBef>
              <a:spcPct val="0"/>
            </a:spcBef>
            <a:spcAft>
              <a:spcPct val="35000"/>
            </a:spcAft>
            <a:buNone/>
          </a:pPr>
          <a:r>
            <a:rPr lang="en-US" sz="1200" kern="1200"/>
            <a:t>B</a:t>
          </a:r>
        </a:p>
      </dsp:txBody>
      <dsp:txXfrm>
        <a:off x="2871216" y="149138"/>
        <a:ext cx="2422062" cy="363309"/>
      </dsp:txXfrm>
    </dsp:sp>
    <dsp:sp modelId="{D69C11AB-59DB-CA4D-9F50-3F9D455E0601}">
      <dsp:nvSpPr>
        <dsp:cNvPr id="0" name=""/>
        <dsp:cNvSpPr/>
      </dsp:nvSpPr>
      <dsp:spPr>
        <a:xfrm>
          <a:off x="2871216" y="629198"/>
          <a:ext cx="2422062" cy="2422062"/>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Eid011</b:Tag>
    <b:SourceType>JournalArticle</b:SourceType>
    <b:Guid>{2DA1D037-30C3-434E-8925-F98702417923}</b:Guid>
    <b:Author>
      <b:Author>
        <b:NameList>
          <b:Person>
            <b:Last>Eidson</b:Last>
            <b:First>Millicent</b:First>
          </b:Person>
          <b:Person>
            <b:Last>Komar</b:Last>
            <b:First>Nicholas</b:First>
          </b:Person>
          <b:Person>
            <b:Last>Sorhage</b:Last>
            <b:First>Faye</b:First>
          </b:Person>
          <b:Person>
            <b:Last>Nelson</b:Last>
            <b:First>Randall</b:First>
          </b:Person>
          <b:Person>
            <b:Last>Talbot</b:Last>
            <b:First>Ton</b:First>
          </b:Person>
          <b:Person>
            <b:Last>Mostashari</b:Last>
            <b:First>Farzad</b:First>
          </b:Person>
          <b:Person>
            <b:Last>McLean</b:Last>
            <b:First>Robert</b:First>
          </b:Person>
        </b:NameList>
      </b:Author>
    </b:Author>
    <b:Title>Crow deaths as a sentinel surveillance system for West Nile virus in the northeastern United States, 1999</b:Title>
    <b:JournalName>Emerging Infectious Diseases</b:JournalName>
    <b:Year>2001</b:Year>
    <b:Volume>7</b:Volume>
    <b:Issue>4</b:Issue>
    <b:Pages>615-620</b:Pages>
    <b:StandardNumber>doi: 10.3201/eid0704.017402</b:StandardNumber>
    <b:Month>August</b:Month>
    <b:Comments>https://wwwnc.cdc.gov/eid/article/7/4/01-7402_article</b:Comments>
    <b:RefOrder>1</b:RefOrder>
  </b:Source>
  <b:Source>
    <b:Tag>Mor931</b:Tag>
    <b:SourceType>Book</b:SourceType>
    <b:Guid>{3DA3B78C-3FF9-064B-983F-B8E482095D6B}</b:Guid>
    <b:Title>Emerging Viruses</b:Title>
    <b:Year>1993</b:Year>
    <b:Author>
      <b:Editor>
        <b:NameList>
          <b:Person>
            <b:Last>Morse</b:Last>
            <b:First>Stephen</b:First>
            <b:Middle>S.</b:Middle>
          </b:Person>
        </b:NameList>
      </b:Editor>
      <b:Author>
        <b:NameList>
          <b:Person>
            <b:Last>Morse</b:Last>
            <b:First>Stephen</b:First>
            <b:Middle>S.</b:Middle>
          </b:Person>
        </b:NameList>
      </b:Author>
    </b:Author>
    <b:City>New York</b:City>
    <b:Publisher>Oxford University Press</b:Publisher>
    <b:StateProvince>NY</b:StateProvince>
    <b:CountryRegion>USA</b:CountryRegion>
    <b:Pages>317</b:Pages>
    <b:StandardNumber>ISBN: 0195074440</b:StandardNumber>
    <b:Edition>illustrated edition</b:Edition>
    <b:RefOrder>4</b:RefOrder>
  </b:Source>
  <b:Source>
    <b:Tag>Cle011</b:Tag>
    <b:SourceType>JournalArticle</b:SourceType>
    <b:Guid>{CE33AD6F-8549-5B4D-AE6E-36EFE0803B2A}</b:Guid>
    <b:Author>
      <b:Author>
        <b:NameList>
          <b:Person>
            <b:Last>Cleaveland</b:Last>
            <b:First>S.</b:First>
          </b:Person>
          <b:Person>
            <b:Last>Laurenson</b:Last>
            <b:First>M.K.</b:First>
          </b:Person>
          <b:Person>
            <b:Last>Taylor</b:Last>
            <b:First>L.H.</b:First>
          </b:Person>
        </b:NameList>
      </b:Author>
    </b:Author>
    <b:Title>Diseases of Humans and Their Domestic Mammals: Pathogen Characteristics, Host Range and the Risk of Emergence</b:Title>
    <b:Year>2001</b:Year>
    <b:Volume>356</b:Volume>
    <b:Pages>991-999</b:Pages>
    <b:StandardNumber>doi: 10.1098/rstb.2001.0889</b:StandardNumber>
    <b:JournalName>Philosophical Transactions of the Royal Society of London Series B-Biological Sciences</b:JournalName>
    <b:Issue>1411</b:Issue>
    <b:Month>July</b:Month>
    <b:Day>29</b:Day>
    <b:Comments>https://www.ncbi.nlm.nih.gov/pubmed/11516377</b:Comments>
    <b:RefOrder>2</b:RefOrder>
  </b:Source>
  <b:Source>
    <b:Tag>Woo051</b:Tag>
    <b:SourceType>JournalArticle</b:SourceType>
    <b:Guid>{EA48116C-E284-A548-B419-B8FC6150407A}</b:Guid>
    <b:Author>
      <b:Author>
        <b:NameList>
          <b:Person>
            <b:Last>Woolhouse</b:Last>
            <b:First>Mark</b:First>
            <b:Middle>E.J.</b:Middle>
          </b:Person>
          <b:Person>
            <b:Last>Gowtage-Sequeria</b:Last>
            <b:First>Sonya</b:First>
          </b:Person>
        </b:NameList>
      </b:Author>
    </b:Author>
    <b:Title>Host range and emerging and reemerging pathogens</b:Title>
    <b:JournalName>Emerging Infectious Diseases</b:JournalName>
    <b:Year>2005</b:Year>
    <b:Volume>11</b:Volume>
    <b:Pages>1842-1847</b:Pages>
    <b:StandardNumber>doi: 10.3201/eid1112.050997</b:StandardNumber>
    <b:BookTitle>Ending the War Metaphor: The Changing Agenda for Unraveling the Host-Microbe Relationship-Workshop Summary</b:BookTitle>
    <b:Issue>12</b:Issue>
    <b:RefOrder>3</b:RefOrder>
  </b:Source>
  <b:Source>
    <b:Tag>Jon081</b:Tag>
    <b:SourceType>JournalArticle</b:SourceType>
    <b:Guid>{B4FB4329-1842-6248-A0D1-5020E4A45910}</b:Guid>
    <b:Author>
      <b:Author>
        <b:NameList>
          <b:Person>
            <b:Last>Jones</b:Last>
            <b:First>Kate</b:First>
            <b:Middle>E.</b:Middle>
          </b:Person>
          <b:Person>
            <b:Last>Patel</b:Last>
            <b:First>Nikkita</b:First>
          </b:Person>
          <b:Person>
            <b:Last>Levy</b:Last>
            <b:First>Marc</b:First>
            <b:Middle>A.</b:Middle>
          </b:Person>
          <b:Person>
            <b:Last>Storeygard</b:Last>
            <b:First>Adam</b:First>
          </b:Person>
          <b:Person>
            <b:Last>Balk</b:Last>
            <b:First>Deborah</b:First>
          </b:Person>
          <b:Person>
            <b:Last>Gittleman</b:Last>
            <b:First>John</b:First>
            <b:Middle>L.</b:Middle>
          </b:Person>
          <b:Person>
            <b:Last>Daszak</b:Last>
            <b:First>Peter</b:First>
          </b:Person>
        </b:NameList>
      </b:Author>
    </b:Author>
    <b:Title>Global Trends in Emerging Infectious Diseases</b:Title>
    <b:JournalName>Nature</b:JournalName>
    <b:Year>2008</b:Year>
    <b:Volume>451</b:Volume>
    <b:Pages>990-993</b:Pages>
    <b:StandardNumber>doi: 10.1038/nature06536</b:StandardNumber>
    <b:Issue>7181</b:Issue>
    <b:RefOrder>5</b:RefOrder>
  </b:Source>
</b:Sources>
</file>

<file path=customXml/itemProps1.xml><?xml version="1.0" encoding="utf-8"?>
<ds:datastoreItem xmlns:ds="http://schemas.openxmlformats.org/officeDocument/2006/customXml" ds:itemID="{7A3CDA81-9F28-3747-B226-AE0E3178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68</cp:revision>
  <dcterms:created xsi:type="dcterms:W3CDTF">2017-12-30T01:22:00Z</dcterms:created>
  <dcterms:modified xsi:type="dcterms:W3CDTF">2019-03-27T19:27:00Z</dcterms:modified>
</cp:coreProperties>
</file>