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5B3DBF" w14:textId="77777777" w:rsidR="00E0407F" w:rsidRDefault="003A50DC">
      <w:pPr>
        <w:pStyle w:val="Heading1"/>
      </w:pPr>
      <w:bookmarkStart w:id="0" w:name="h.gjdgxs" w:colFirst="0" w:colLast="0"/>
      <w:bookmarkEnd w:id="0"/>
      <w:r>
        <w:t>Manuscript Title</w:t>
      </w:r>
    </w:p>
    <w:p w14:paraId="0B5C908C" w14:textId="77777777" w:rsidR="00E0407F" w:rsidRDefault="00E0407F">
      <w:pPr>
        <w:pStyle w:val="Heading1"/>
      </w:pPr>
      <w:bookmarkStart w:id="1" w:name="h.wh49nx41r1dw" w:colFirst="0" w:colLast="0"/>
      <w:bookmarkEnd w:id="1"/>
    </w:p>
    <w:p w14:paraId="7921FB43" w14:textId="77777777" w:rsidR="00E0407F" w:rsidRDefault="003A50DC">
      <w:pPr>
        <w:pStyle w:val="Heading2"/>
      </w:pPr>
      <w:r>
        <w:t>Abstract</w:t>
      </w:r>
    </w:p>
    <w:p w14:paraId="27B12038" w14:textId="77777777" w:rsidR="00E0407F" w:rsidRDefault="003A50DC">
      <w:pPr>
        <w:pStyle w:val="Heading3"/>
      </w:pPr>
      <w:bookmarkStart w:id="2" w:name="h.30j0zll" w:colFirst="0" w:colLast="0"/>
      <w:bookmarkEnd w:id="2"/>
      <w:r>
        <w:t>Background</w:t>
      </w:r>
    </w:p>
    <w:p w14:paraId="512DC6F4" w14:textId="77777777" w:rsidR="00E0407F" w:rsidRDefault="003A50DC">
      <w:r>
        <w:t xml:space="preserve">Non </w:t>
      </w:r>
      <w:proofErr w:type="spellStart"/>
      <w:r>
        <w:t>quaeritur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quid </w:t>
      </w:r>
      <w:proofErr w:type="spellStart"/>
      <w:r>
        <w:t>naturae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consentaneum</w:t>
      </w:r>
      <w:proofErr w:type="spellEnd"/>
      <w:r>
        <w:t xml:space="preserve"> sit, </w:t>
      </w:r>
      <w:proofErr w:type="spellStart"/>
      <w:r>
        <w:t>sed</w:t>
      </w:r>
      <w:proofErr w:type="spellEnd"/>
      <w:r>
        <w:t xml:space="preserve"> quid </w:t>
      </w:r>
      <w:proofErr w:type="spellStart"/>
      <w:r>
        <w:t>disciplinae</w:t>
      </w:r>
      <w:proofErr w:type="spellEnd"/>
      <w:r>
        <w:t xml:space="preserve">. </w:t>
      </w:r>
      <w:proofErr w:type="spellStart"/>
      <w:r>
        <w:t>Coniunctio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cum </w:t>
      </w:r>
      <w:proofErr w:type="spellStart"/>
      <w:r>
        <w:t>honestate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voluptatis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non </w:t>
      </w:r>
      <w:proofErr w:type="spellStart"/>
      <w:r>
        <w:t>dolendi</w:t>
      </w:r>
      <w:proofErr w:type="spellEnd"/>
      <w:r>
        <w:t xml:space="preserve"> id ipsum </w:t>
      </w:r>
      <w:proofErr w:type="spellStart"/>
      <w:r>
        <w:t>honestum</w:t>
      </w:r>
      <w:proofErr w:type="spellEnd"/>
      <w:r>
        <w:t xml:space="preserve">, quod </w:t>
      </w:r>
      <w:proofErr w:type="spellStart"/>
      <w:r>
        <w:t>amplecti</w:t>
      </w:r>
      <w:proofErr w:type="spellEnd"/>
      <w:r>
        <w:t xml:space="preserve"> </w:t>
      </w:r>
      <w:proofErr w:type="spellStart"/>
      <w:r>
        <w:t>vult</w:t>
      </w:r>
      <w:proofErr w:type="spellEnd"/>
      <w:r>
        <w:t xml:space="preserve">, id </w:t>
      </w:r>
      <w:proofErr w:type="spellStart"/>
      <w:r>
        <w:t>efficit</w:t>
      </w:r>
      <w:proofErr w:type="spellEnd"/>
      <w:r>
        <w:t xml:space="preserve"> </w:t>
      </w:r>
      <w:proofErr w:type="spellStart"/>
      <w:r>
        <w:t>turpe</w:t>
      </w:r>
      <w:proofErr w:type="spellEnd"/>
      <w:r>
        <w:t xml:space="preserve">. </w:t>
      </w:r>
    </w:p>
    <w:p w14:paraId="64366AD6" w14:textId="77777777" w:rsidR="00E0407F" w:rsidRDefault="003A50DC">
      <w:pPr>
        <w:pStyle w:val="Heading3"/>
      </w:pPr>
      <w:bookmarkStart w:id="3" w:name="h.1fob9te" w:colFirst="0" w:colLast="0"/>
      <w:bookmarkEnd w:id="3"/>
      <w:r>
        <w:t>Methods</w:t>
      </w:r>
    </w:p>
    <w:p w14:paraId="16AD78AC" w14:textId="77777777" w:rsidR="00E0407F" w:rsidRDefault="003A50DC">
      <w:proofErr w:type="spellStart"/>
      <w:r>
        <w:t>Quibus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responderit</w:t>
      </w:r>
      <w:proofErr w:type="spellEnd"/>
      <w:r>
        <w:t xml:space="preserve"> non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verum</w:t>
      </w:r>
      <w:proofErr w:type="spellEnd"/>
      <w:r>
        <w:t xml:space="preserve"> </w:t>
      </w:r>
      <w:proofErr w:type="spellStart"/>
      <w:r>
        <w:t>aliunde</w:t>
      </w:r>
      <w:proofErr w:type="spellEnd"/>
      <w:r>
        <w:t xml:space="preserve"> finem </w:t>
      </w:r>
      <w:proofErr w:type="spellStart"/>
      <w:r>
        <w:t>beate</w:t>
      </w:r>
      <w:proofErr w:type="spellEnd"/>
      <w:r>
        <w:t xml:space="preserve"> vivendi, a se principia rei </w:t>
      </w:r>
      <w:proofErr w:type="spellStart"/>
      <w:r>
        <w:t>gerendae</w:t>
      </w:r>
      <w:proofErr w:type="spellEnd"/>
      <w:r>
        <w:t xml:space="preserve"> </w:t>
      </w:r>
      <w:proofErr w:type="spellStart"/>
      <w:r>
        <w:t>peti</w:t>
      </w:r>
      <w:proofErr w:type="spellEnd"/>
      <w:r>
        <w:t xml:space="preserve">; An </w:t>
      </w:r>
      <w:proofErr w:type="spellStart"/>
      <w:r>
        <w:t>obliviscimur</w:t>
      </w:r>
      <w:proofErr w:type="spellEnd"/>
      <w:r>
        <w:t xml:space="preserve">, </w:t>
      </w:r>
      <w:proofErr w:type="spellStart"/>
      <w:r>
        <w:t>quantopere</w:t>
      </w:r>
      <w:proofErr w:type="spellEnd"/>
      <w:r>
        <w:t xml:space="preserve"> in </w:t>
      </w:r>
      <w:proofErr w:type="spellStart"/>
      <w:r>
        <w:t>audiendo</w:t>
      </w:r>
      <w:proofErr w:type="spellEnd"/>
      <w:r>
        <w:t xml:space="preserve"> in </w:t>
      </w:r>
      <w:proofErr w:type="spellStart"/>
      <w:r>
        <w:t>legendoque</w:t>
      </w:r>
      <w:proofErr w:type="spellEnd"/>
      <w:r>
        <w:t xml:space="preserve"> </w:t>
      </w:r>
      <w:proofErr w:type="spellStart"/>
      <w:r>
        <w:t>moveamur</w:t>
      </w:r>
      <w:proofErr w:type="spellEnd"/>
      <w:r>
        <w:t xml:space="preserve">, cum pie, cum amice, cum </w:t>
      </w:r>
      <w:proofErr w:type="spellStart"/>
      <w:r>
        <w:t>magno</w:t>
      </w:r>
      <w:proofErr w:type="spellEnd"/>
      <w:r>
        <w:t xml:space="preserve"> </w:t>
      </w:r>
      <w:proofErr w:type="spellStart"/>
      <w:r>
        <w:t>animo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factum </w:t>
      </w:r>
      <w:proofErr w:type="spellStart"/>
      <w:r>
        <w:t>cognoscimus</w:t>
      </w:r>
      <w:proofErr w:type="spellEnd"/>
      <w:r>
        <w:t>.</w:t>
      </w:r>
    </w:p>
    <w:p w14:paraId="17FB2BAA" w14:textId="77777777" w:rsidR="00E0407F" w:rsidRDefault="003A50DC">
      <w:pPr>
        <w:pStyle w:val="Heading3"/>
      </w:pPr>
      <w:bookmarkStart w:id="4" w:name="h.3znysh7" w:colFirst="0" w:colLast="0"/>
      <w:bookmarkEnd w:id="4"/>
      <w:r>
        <w:t>Results</w:t>
      </w:r>
    </w:p>
    <w:p w14:paraId="19C6CFAF" w14:textId="77777777" w:rsidR="00E0407F" w:rsidRDefault="003A50DC">
      <w:proofErr w:type="spellStart"/>
      <w:r>
        <w:t>Itaque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non </w:t>
      </w:r>
      <w:proofErr w:type="spellStart"/>
      <w:r>
        <w:t>dico</w:t>
      </w:r>
      <w:proofErr w:type="spellEnd"/>
      <w:r>
        <w:t xml:space="preserve"> me </w:t>
      </w:r>
      <w:proofErr w:type="spellStart"/>
      <w:r>
        <w:t>expetere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legere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optare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sumere</w:t>
      </w:r>
      <w:proofErr w:type="spellEnd"/>
      <w:r>
        <w:t xml:space="preserve">, </w:t>
      </w:r>
      <w:proofErr w:type="spellStart"/>
      <w:r>
        <w:t>contraria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non </w:t>
      </w:r>
      <w:proofErr w:type="spellStart"/>
      <w:r>
        <w:t>fugere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quasi </w:t>
      </w:r>
      <w:proofErr w:type="spellStart"/>
      <w:r>
        <w:t>secernere</w:t>
      </w:r>
      <w:proofErr w:type="spellEnd"/>
      <w:r>
        <w:t xml:space="preserve">. </w:t>
      </w:r>
      <w:proofErr w:type="spellStart"/>
      <w:r>
        <w:t>Itaque</w:t>
      </w:r>
      <w:proofErr w:type="spellEnd"/>
      <w:r>
        <w:t xml:space="preserve"> quantum </w:t>
      </w:r>
      <w:proofErr w:type="spellStart"/>
      <w:r>
        <w:t>adiit</w:t>
      </w:r>
      <w:proofErr w:type="spellEnd"/>
      <w:r>
        <w:t xml:space="preserve"> </w:t>
      </w:r>
      <w:proofErr w:type="spellStart"/>
      <w:r>
        <w:t>periculum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honestatem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conatum</w:t>
      </w:r>
      <w:proofErr w:type="spellEnd"/>
      <w:r>
        <w:t xml:space="preserve"> </w:t>
      </w:r>
      <w:proofErr w:type="spellStart"/>
      <w:r>
        <w:t>suum</w:t>
      </w:r>
      <w:proofErr w:type="spellEnd"/>
      <w:r>
        <w:t xml:space="preserve"> </w:t>
      </w:r>
      <w:proofErr w:type="spellStart"/>
      <w:r>
        <w:t>referebat</w:t>
      </w:r>
      <w:proofErr w:type="spellEnd"/>
      <w:r>
        <w:t xml:space="preserve">, </w:t>
      </w:r>
      <w:proofErr w:type="spellStart"/>
      <w:proofErr w:type="gramStart"/>
      <w:r>
        <w:t>non ad</w:t>
      </w:r>
      <w:proofErr w:type="spellEnd"/>
      <w:proofErr w:type="gramEnd"/>
      <w:r>
        <w:t xml:space="preserve"> </w:t>
      </w:r>
      <w:proofErr w:type="spellStart"/>
      <w:r>
        <w:t>voluptatem</w:t>
      </w:r>
      <w:proofErr w:type="spellEnd"/>
      <w:r>
        <w:t xml:space="preserve">. </w:t>
      </w:r>
    </w:p>
    <w:p w14:paraId="7B1A2584" w14:textId="77777777" w:rsidR="00E0407F" w:rsidRPr="003A50DC" w:rsidRDefault="003A50DC">
      <w:pPr>
        <w:pStyle w:val="Heading3"/>
        <w:rPr>
          <w:lang w:val="fr-FR"/>
        </w:rPr>
      </w:pPr>
      <w:r w:rsidRPr="003A50DC">
        <w:rPr>
          <w:lang w:val="fr-FR"/>
        </w:rPr>
        <w:t>Conclusions</w:t>
      </w:r>
    </w:p>
    <w:p w14:paraId="351E3AF4" w14:textId="77777777" w:rsidR="00E0407F" w:rsidRPr="003A50DC" w:rsidRDefault="003A50DC">
      <w:pPr>
        <w:rPr>
          <w:lang w:val="fr-FR"/>
        </w:rPr>
      </w:pPr>
      <w:r w:rsidRPr="003A50DC">
        <w:rPr>
          <w:lang w:val="fr-FR"/>
        </w:rPr>
        <w:t xml:space="preserve">Sed et </w:t>
      </w:r>
      <w:proofErr w:type="spellStart"/>
      <w:r w:rsidRPr="003A50DC">
        <w:rPr>
          <w:lang w:val="fr-FR"/>
        </w:rPr>
        <w:t>illum</w:t>
      </w:r>
      <w:proofErr w:type="spellEnd"/>
      <w:r w:rsidRPr="003A50DC">
        <w:rPr>
          <w:lang w:val="fr-FR"/>
        </w:rPr>
        <w:t xml:space="preserve">, quem </w:t>
      </w:r>
      <w:proofErr w:type="spellStart"/>
      <w:r w:rsidRPr="003A50DC">
        <w:rPr>
          <w:lang w:val="fr-FR"/>
        </w:rPr>
        <w:t>nominavi</w:t>
      </w:r>
      <w:proofErr w:type="spellEnd"/>
      <w:r w:rsidRPr="003A50DC">
        <w:rPr>
          <w:lang w:val="fr-FR"/>
        </w:rPr>
        <w:t>, e</w:t>
      </w:r>
      <w:r w:rsidRPr="003A50DC">
        <w:rPr>
          <w:lang w:val="fr-FR"/>
        </w:rPr>
        <w:t xml:space="preserve">t </w:t>
      </w:r>
      <w:proofErr w:type="spellStart"/>
      <w:r w:rsidRPr="003A50DC">
        <w:rPr>
          <w:lang w:val="fr-FR"/>
        </w:rPr>
        <w:t>ceteros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sophistas</w:t>
      </w:r>
      <w:proofErr w:type="spellEnd"/>
      <w:r w:rsidRPr="003A50DC">
        <w:rPr>
          <w:lang w:val="fr-FR"/>
        </w:rPr>
        <w:t xml:space="preserve">, ut e </w:t>
      </w:r>
      <w:proofErr w:type="spellStart"/>
      <w:r w:rsidRPr="003A50DC">
        <w:rPr>
          <w:lang w:val="fr-FR"/>
        </w:rPr>
        <w:t>Platone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intellegi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potest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lusos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videmus</w:t>
      </w:r>
      <w:proofErr w:type="spellEnd"/>
      <w:r w:rsidRPr="003A50DC">
        <w:rPr>
          <w:lang w:val="fr-FR"/>
        </w:rPr>
        <w:t xml:space="preserve"> a Socrate. Quid </w:t>
      </w:r>
      <w:proofErr w:type="spellStart"/>
      <w:r w:rsidRPr="003A50DC">
        <w:rPr>
          <w:lang w:val="fr-FR"/>
        </w:rPr>
        <w:t>interest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nisi</w:t>
      </w:r>
      <w:proofErr w:type="spellEnd"/>
      <w:r w:rsidRPr="003A50DC">
        <w:rPr>
          <w:lang w:val="fr-FR"/>
        </w:rPr>
        <w:t xml:space="preserve"> quod ego </w:t>
      </w:r>
      <w:proofErr w:type="spellStart"/>
      <w:r w:rsidRPr="003A50DC">
        <w:rPr>
          <w:lang w:val="fr-FR"/>
        </w:rPr>
        <w:t>res</w:t>
      </w:r>
      <w:proofErr w:type="spellEnd"/>
      <w:r w:rsidRPr="003A50DC">
        <w:rPr>
          <w:lang w:val="fr-FR"/>
        </w:rPr>
        <w:t xml:space="preserve"> notas </w:t>
      </w:r>
      <w:proofErr w:type="spellStart"/>
      <w:r w:rsidRPr="003A50DC">
        <w:rPr>
          <w:lang w:val="fr-FR"/>
        </w:rPr>
        <w:t>notis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verbis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appello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illi</w:t>
      </w:r>
      <w:proofErr w:type="spellEnd"/>
      <w:r w:rsidRPr="003A50DC">
        <w:rPr>
          <w:lang w:val="fr-FR"/>
        </w:rPr>
        <w:t xml:space="preserve"> nomina nova </w:t>
      </w:r>
      <w:proofErr w:type="spellStart"/>
      <w:r w:rsidRPr="003A50DC">
        <w:rPr>
          <w:lang w:val="fr-FR"/>
        </w:rPr>
        <w:t>quaerunt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quibus</w:t>
      </w:r>
      <w:proofErr w:type="spellEnd"/>
      <w:r w:rsidRPr="003A50DC">
        <w:rPr>
          <w:lang w:val="fr-FR"/>
        </w:rPr>
        <w:t xml:space="preserve"> idem </w:t>
      </w:r>
      <w:proofErr w:type="spellStart"/>
      <w:r w:rsidRPr="003A50DC">
        <w:rPr>
          <w:lang w:val="fr-FR"/>
        </w:rPr>
        <w:t>decant</w:t>
      </w:r>
      <w:proofErr w:type="spellEnd"/>
      <w:r w:rsidRPr="003A50DC">
        <w:rPr>
          <w:lang w:val="fr-FR"/>
        </w:rPr>
        <w:t xml:space="preserve">. </w:t>
      </w:r>
    </w:p>
    <w:p w14:paraId="63C8822C" w14:textId="77777777" w:rsidR="00E0407F" w:rsidRPr="003A50DC" w:rsidRDefault="00E0407F">
      <w:pPr>
        <w:rPr>
          <w:lang w:val="fr-FR"/>
        </w:rPr>
      </w:pPr>
      <w:bookmarkStart w:id="5" w:name="h.2et92p0" w:colFirst="0" w:colLast="0"/>
      <w:bookmarkEnd w:id="5"/>
    </w:p>
    <w:p w14:paraId="1E36C287" w14:textId="77777777" w:rsidR="003A50DC" w:rsidRDefault="003A50DC" w:rsidP="003A50DC">
      <w:pPr>
        <w:pStyle w:val="Heading2"/>
        <w:rPr>
          <w:lang w:val="fr-FR"/>
        </w:rPr>
      </w:pPr>
    </w:p>
    <w:p w14:paraId="35D18824" w14:textId="77777777" w:rsidR="003A50DC" w:rsidRDefault="003A50DC" w:rsidP="003A50DC">
      <w:pPr>
        <w:pStyle w:val="Heading3"/>
        <w:rPr>
          <w:lang w:val="fr-FR"/>
        </w:rPr>
      </w:pPr>
      <w:bookmarkStart w:id="6" w:name="_GoBack"/>
      <w:bookmarkEnd w:id="6"/>
    </w:p>
    <w:p w14:paraId="4260916A" w14:textId="77777777" w:rsidR="003A50DC" w:rsidRDefault="003A50DC" w:rsidP="003A50DC">
      <w:pPr>
        <w:pStyle w:val="Heading4"/>
        <w:rPr>
          <w:lang w:val="fr-FR"/>
        </w:rPr>
      </w:pPr>
    </w:p>
    <w:p w14:paraId="0DB75C2A" w14:textId="77777777" w:rsidR="003A50DC" w:rsidRDefault="003A50DC" w:rsidP="003A50DC">
      <w:pPr>
        <w:pStyle w:val="Heading5"/>
        <w:rPr>
          <w:lang w:val="fr-FR"/>
        </w:rPr>
      </w:pPr>
    </w:p>
    <w:p w14:paraId="4E5763C4" w14:textId="77777777" w:rsidR="003A50DC" w:rsidRDefault="003A50DC" w:rsidP="003A50DC">
      <w:pPr>
        <w:pStyle w:val="Heading6"/>
        <w:rPr>
          <w:lang w:val="fr-FR"/>
        </w:rPr>
      </w:pPr>
    </w:p>
    <w:p w14:paraId="099B2C00" w14:textId="77777777" w:rsidR="00E0407F" w:rsidRPr="003A50DC" w:rsidRDefault="003A50DC" w:rsidP="003A50DC">
      <w:pPr>
        <w:pStyle w:val="Heading7"/>
        <w:rPr>
          <w:lang w:val="fr-FR"/>
        </w:rPr>
      </w:pPr>
      <w:r w:rsidRPr="003A50DC">
        <w:rPr>
          <w:lang w:val="fr-FR"/>
        </w:rPr>
        <w:br w:type="page"/>
      </w:r>
    </w:p>
    <w:p w14:paraId="20F3AEA7" w14:textId="77777777" w:rsidR="00E0407F" w:rsidRPr="003A50DC" w:rsidRDefault="00E0407F">
      <w:pPr>
        <w:rPr>
          <w:lang w:val="fr-FR"/>
        </w:rPr>
      </w:pPr>
    </w:p>
    <w:p w14:paraId="3F800E6A" w14:textId="77777777" w:rsidR="00E0407F" w:rsidRPr="003A50DC" w:rsidRDefault="003A50DC">
      <w:pPr>
        <w:pStyle w:val="Heading2"/>
        <w:rPr>
          <w:lang w:val="fr-FR"/>
        </w:rPr>
      </w:pPr>
      <w:r w:rsidRPr="003A50DC">
        <w:rPr>
          <w:lang w:val="fr-FR"/>
        </w:rPr>
        <w:t>Introduction</w:t>
      </w:r>
    </w:p>
    <w:p w14:paraId="2EB5D8DE" w14:textId="77777777" w:rsidR="00E0407F" w:rsidRPr="003A50DC" w:rsidRDefault="003A50DC">
      <w:pPr>
        <w:rPr>
          <w:lang w:val="fr-FR"/>
        </w:rPr>
      </w:pPr>
      <w:bookmarkStart w:id="7" w:name="h.tyjcwt" w:colFirst="0" w:colLast="0"/>
      <w:bookmarkEnd w:id="7"/>
      <w:proofErr w:type="spellStart"/>
      <w:r w:rsidRPr="003A50DC">
        <w:rPr>
          <w:lang w:val="fr-FR"/>
        </w:rPr>
        <w:t>Atqui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inquam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Cato</w:t>
      </w:r>
      <w:proofErr w:type="spellEnd"/>
      <w:r w:rsidRPr="003A50DC">
        <w:rPr>
          <w:lang w:val="fr-FR"/>
        </w:rPr>
        <w:t xml:space="preserve">, si </w:t>
      </w:r>
      <w:proofErr w:type="spellStart"/>
      <w:r w:rsidRPr="003A50DC">
        <w:rPr>
          <w:lang w:val="fr-FR"/>
        </w:rPr>
        <w:t>istud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optinueris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traducas</w:t>
      </w:r>
      <w:proofErr w:type="spellEnd"/>
      <w:r w:rsidRPr="003A50DC">
        <w:rPr>
          <w:lang w:val="fr-FR"/>
        </w:rPr>
        <w:t xml:space="preserve"> me</w:t>
      </w:r>
      <w:r w:rsidRPr="003A50DC">
        <w:rPr>
          <w:lang w:val="fr-FR"/>
        </w:rPr>
        <w:t xml:space="preserve"> ad te </w:t>
      </w:r>
      <w:proofErr w:type="spellStart"/>
      <w:r w:rsidRPr="003A50DC">
        <w:rPr>
          <w:lang w:val="fr-FR"/>
        </w:rPr>
        <w:t>totum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licebit</w:t>
      </w:r>
      <w:proofErr w:type="spellEnd"/>
      <w:r w:rsidRPr="003A50DC">
        <w:rPr>
          <w:lang w:val="fr-FR"/>
        </w:rPr>
        <w:t xml:space="preserve">. Cum id </w:t>
      </w:r>
      <w:proofErr w:type="spellStart"/>
      <w:r w:rsidRPr="003A50DC">
        <w:rPr>
          <w:lang w:val="fr-FR"/>
        </w:rPr>
        <w:t>quoque</w:t>
      </w:r>
      <w:proofErr w:type="spellEnd"/>
      <w:r w:rsidRPr="003A50DC">
        <w:rPr>
          <w:lang w:val="fr-FR"/>
        </w:rPr>
        <w:t xml:space="preserve">, ut </w:t>
      </w:r>
      <w:proofErr w:type="spellStart"/>
      <w:r w:rsidRPr="003A50DC">
        <w:rPr>
          <w:lang w:val="fr-FR"/>
        </w:rPr>
        <w:t>cupiebat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audivisset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evelli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iussit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eam</w:t>
      </w:r>
      <w:proofErr w:type="spellEnd"/>
      <w:r w:rsidRPr="003A50DC">
        <w:rPr>
          <w:lang w:val="fr-FR"/>
        </w:rPr>
        <w:t xml:space="preserve">, qua erat </w:t>
      </w:r>
      <w:proofErr w:type="spellStart"/>
      <w:r w:rsidRPr="003A50DC">
        <w:rPr>
          <w:lang w:val="fr-FR"/>
        </w:rPr>
        <w:t>transfixus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hastam</w:t>
      </w:r>
      <w:proofErr w:type="spellEnd"/>
      <w:r w:rsidRPr="003A50DC">
        <w:rPr>
          <w:lang w:val="fr-FR"/>
        </w:rPr>
        <w:t xml:space="preserve"> (</w:t>
      </w:r>
      <w:hyperlink w:anchor="h.3rdcrjn">
        <w:r w:rsidRPr="003A50DC">
          <w:rPr>
            <w:color w:val="0000FF"/>
            <w:u w:val="single"/>
            <w:lang w:val="fr-FR"/>
          </w:rPr>
          <w:t>1</w:t>
        </w:r>
      </w:hyperlink>
      <w:hyperlink w:anchor="h.3rdcrjn">
        <w:r w:rsidRPr="003A50DC">
          <w:rPr>
            <w:lang w:val="fr-FR"/>
          </w:rPr>
          <w:t>)</w:t>
        </w:r>
      </w:hyperlink>
      <w:r w:rsidRPr="003A50DC">
        <w:rPr>
          <w:lang w:val="fr-FR"/>
        </w:rPr>
        <w:t xml:space="preserve">. </w:t>
      </w:r>
    </w:p>
    <w:p w14:paraId="114D86C1" w14:textId="77777777" w:rsidR="00E0407F" w:rsidRDefault="003A50DC">
      <w:pPr>
        <w:numPr>
          <w:ilvl w:val="0"/>
          <w:numId w:val="1"/>
        </w:numPr>
        <w:spacing w:before="280"/>
        <w:ind w:hanging="360"/>
        <w:contextualSpacing/>
      </w:pPr>
      <w:proofErr w:type="spellStart"/>
      <w:r>
        <w:t>Erit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instructus</w:t>
      </w:r>
      <w:proofErr w:type="spellEnd"/>
      <w:r>
        <w:t xml:space="preserve"> ad mortem </w:t>
      </w:r>
      <w:proofErr w:type="spellStart"/>
      <w:r>
        <w:t>contemnendam</w:t>
      </w:r>
      <w:proofErr w:type="spellEnd"/>
      <w:r>
        <w:t xml:space="preserve">, </w:t>
      </w:r>
    </w:p>
    <w:p w14:paraId="6637663D" w14:textId="77777777" w:rsidR="00E0407F" w:rsidRDefault="003A50DC">
      <w:pPr>
        <w:numPr>
          <w:ilvl w:val="1"/>
          <w:numId w:val="1"/>
        </w:numPr>
        <w:ind w:hanging="360"/>
        <w:contextualSpacing/>
      </w:pPr>
      <w:r>
        <w:t xml:space="preserve">ad </w:t>
      </w:r>
      <w:proofErr w:type="spellStart"/>
      <w:r>
        <w:t>exilium</w:t>
      </w:r>
      <w:proofErr w:type="spellEnd"/>
      <w:r>
        <w:t xml:space="preserve">, </w:t>
      </w:r>
    </w:p>
    <w:p w14:paraId="765A20FA" w14:textId="77777777" w:rsidR="00E0407F" w:rsidRDefault="003A50DC">
      <w:pPr>
        <w:numPr>
          <w:ilvl w:val="1"/>
          <w:numId w:val="1"/>
        </w:numPr>
        <w:ind w:hanging="360"/>
        <w:contextualSpacing/>
      </w:pPr>
      <w:r>
        <w:t xml:space="preserve">ad ipsum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dol</w:t>
      </w:r>
      <w:r>
        <w:t>orem</w:t>
      </w:r>
      <w:proofErr w:type="spellEnd"/>
      <w:r>
        <w:t>.</w:t>
      </w:r>
    </w:p>
    <w:p w14:paraId="7AB00975" w14:textId="77777777" w:rsidR="00E0407F" w:rsidRPr="003A50DC" w:rsidRDefault="003A50DC">
      <w:pPr>
        <w:numPr>
          <w:ilvl w:val="0"/>
          <w:numId w:val="1"/>
        </w:numPr>
        <w:spacing w:after="280"/>
        <w:ind w:hanging="360"/>
        <w:contextualSpacing/>
        <w:rPr>
          <w:lang w:val="fr-FR"/>
        </w:rPr>
      </w:pPr>
      <w:r w:rsidRPr="003A50DC">
        <w:rPr>
          <w:lang w:val="fr-FR"/>
        </w:rPr>
        <w:t xml:space="preserve">Hoc loco </w:t>
      </w:r>
      <w:proofErr w:type="spellStart"/>
      <w:r w:rsidRPr="003A50DC">
        <w:rPr>
          <w:lang w:val="fr-FR"/>
        </w:rPr>
        <w:t>tenere</w:t>
      </w:r>
      <w:proofErr w:type="spellEnd"/>
      <w:r w:rsidRPr="003A50DC">
        <w:rPr>
          <w:lang w:val="fr-FR"/>
        </w:rPr>
        <w:t xml:space="preserve"> se </w:t>
      </w:r>
      <w:proofErr w:type="spellStart"/>
      <w:r w:rsidRPr="003A50DC">
        <w:rPr>
          <w:lang w:val="fr-FR"/>
        </w:rPr>
        <w:t>Triarius</w:t>
      </w:r>
      <w:proofErr w:type="spellEnd"/>
      <w:r w:rsidRPr="003A50DC">
        <w:rPr>
          <w:lang w:val="fr-FR"/>
        </w:rPr>
        <w:t xml:space="preserve"> non </w:t>
      </w:r>
      <w:proofErr w:type="spellStart"/>
      <w:r w:rsidRPr="003A50DC">
        <w:rPr>
          <w:lang w:val="fr-FR"/>
        </w:rPr>
        <w:t>potuit</w:t>
      </w:r>
      <w:proofErr w:type="spellEnd"/>
      <w:r w:rsidRPr="003A50DC">
        <w:rPr>
          <w:lang w:val="fr-FR"/>
        </w:rPr>
        <w:t>.</w:t>
      </w:r>
    </w:p>
    <w:p w14:paraId="4E67CA69" w14:textId="77777777" w:rsidR="00E0407F" w:rsidRDefault="003A50DC">
      <w:pPr>
        <w:spacing w:after="280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14:paraId="7ECCF030" w14:textId="77777777" w:rsidR="00E0407F" w:rsidRDefault="003A50DC">
      <w:pPr>
        <w:pStyle w:val="Heading2"/>
      </w:pPr>
      <w:r>
        <w:t>Materials and Methods</w:t>
      </w:r>
    </w:p>
    <w:p w14:paraId="17275DAC" w14:textId="77777777" w:rsidR="00E0407F" w:rsidRPr="003A50DC" w:rsidRDefault="003A50DC">
      <w:pPr>
        <w:rPr>
          <w:lang w:val="fr-FR"/>
        </w:rPr>
      </w:pPr>
      <w:r>
        <w:t xml:space="preserve">Ad corpus </w:t>
      </w:r>
      <w:proofErr w:type="spellStart"/>
      <w:r>
        <w:t>diceres</w:t>
      </w:r>
      <w:proofErr w:type="spellEnd"/>
      <w:r>
        <w:t xml:space="preserve"> </w:t>
      </w:r>
      <w:proofErr w:type="spellStart"/>
      <w:r>
        <w:t>pertinere</w:t>
      </w:r>
      <w:proofErr w:type="spellEnd"/>
      <w:r>
        <w:t xml:space="preserve">-,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quae </w:t>
      </w:r>
      <w:proofErr w:type="spellStart"/>
      <w:r>
        <w:t>dixi</w:t>
      </w:r>
      <w:proofErr w:type="spellEnd"/>
      <w:r>
        <w:t xml:space="preserve">, ad </w:t>
      </w:r>
      <w:proofErr w:type="spellStart"/>
      <w:r>
        <w:t>corpusne</w:t>
      </w:r>
      <w:proofErr w:type="spellEnd"/>
      <w:r>
        <w:t xml:space="preserve"> refer</w:t>
      </w:r>
      <w:r>
        <w:t xml:space="preserve">s. </w:t>
      </w:r>
      <w:proofErr w:type="spellStart"/>
      <w:r w:rsidRPr="003A50DC">
        <w:rPr>
          <w:lang w:val="fr-FR"/>
        </w:rPr>
        <w:t>Serpere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anguiculos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cornibus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uti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videmus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boves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nepas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aculeis</w:t>
      </w:r>
      <w:proofErr w:type="spellEnd"/>
      <w:r w:rsidRPr="003A50DC">
        <w:rPr>
          <w:lang w:val="fr-FR"/>
        </w:rPr>
        <w:t xml:space="preserve">. Quod si </w:t>
      </w:r>
      <w:proofErr w:type="spellStart"/>
      <w:r w:rsidRPr="003A50DC">
        <w:rPr>
          <w:lang w:val="fr-FR"/>
        </w:rPr>
        <w:t>ita</w:t>
      </w:r>
      <w:proofErr w:type="spellEnd"/>
      <w:r w:rsidRPr="003A50DC">
        <w:rPr>
          <w:lang w:val="fr-FR"/>
        </w:rPr>
        <w:t xml:space="preserve"> est, </w:t>
      </w:r>
      <w:proofErr w:type="spellStart"/>
      <w:r w:rsidRPr="003A50DC">
        <w:rPr>
          <w:lang w:val="fr-FR"/>
        </w:rPr>
        <w:t>sequitur</w:t>
      </w:r>
      <w:proofErr w:type="spellEnd"/>
      <w:r w:rsidRPr="003A50DC">
        <w:rPr>
          <w:lang w:val="fr-FR"/>
        </w:rPr>
        <w:t xml:space="preserve"> id </w:t>
      </w:r>
      <w:proofErr w:type="spellStart"/>
      <w:r w:rsidRPr="003A50DC">
        <w:rPr>
          <w:lang w:val="fr-FR"/>
        </w:rPr>
        <w:t>ipsum</w:t>
      </w:r>
      <w:proofErr w:type="spellEnd"/>
      <w:r w:rsidRPr="003A50DC">
        <w:rPr>
          <w:lang w:val="fr-FR"/>
        </w:rPr>
        <w:t xml:space="preserve">, </w:t>
      </w:r>
      <m:oMath>
        <m:r>
          <m:t>y</m:t>
        </m:r>
        <m:r>
          <w:rPr>
            <w:lang w:val="fr-FR"/>
          </w:rPr>
          <m:t>=</m:t>
        </m:r>
        <m:r>
          <m:t>ax</m:t>
        </m:r>
        <m:r>
          <w:rPr>
            <w:lang w:val="fr-FR"/>
          </w:rPr>
          <m:t>+</m:t>
        </m:r>
        <m:r>
          <m:t>b</m:t>
        </m:r>
      </m:oMath>
      <w:r w:rsidRPr="003A50DC">
        <w:rPr>
          <w:lang w:val="fr-FR"/>
        </w:rPr>
        <w:t xml:space="preserve">, quod te velle video, omnes semper beatos esse sapientes. </w:t>
      </w:r>
    </w:p>
    <w:p w14:paraId="5C414941" w14:textId="77777777" w:rsidR="00E0407F" w:rsidRPr="003A50DC" w:rsidRDefault="00E0407F">
      <w:pPr>
        <w:rPr>
          <w:lang w:val="fr-FR"/>
        </w:rPr>
      </w:pPr>
    </w:p>
    <w:p w14:paraId="4FA41E2D" w14:textId="77777777" w:rsidR="00E0407F" w:rsidRDefault="003A50DC">
      <w:pPr>
        <w:ind w:left="1152" w:right="1152"/>
      </w:pPr>
      <w:proofErr w:type="spellStart"/>
      <w:proofErr w:type="gramStart"/>
      <w:r>
        <w:rPr>
          <w:i/>
          <w:color w:val="4F81BD"/>
        </w:rPr>
        <w:t>obj.prototype</w:t>
      </w:r>
      <w:proofErr w:type="gramEnd"/>
      <w:r>
        <w:rPr>
          <w:i/>
          <w:color w:val="4F81BD"/>
        </w:rPr>
        <w:t>.method</w:t>
      </w:r>
      <w:proofErr w:type="spellEnd"/>
      <w:r>
        <w:rPr>
          <w:i/>
          <w:color w:val="4F81BD"/>
        </w:rPr>
        <w:t xml:space="preserve"> = function (name) {</w:t>
      </w:r>
      <w:r>
        <w:rPr>
          <w:i/>
          <w:color w:val="4F81BD"/>
        </w:rPr>
        <w:br/>
        <w:t xml:space="preserve">    return </w:t>
      </w:r>
      <w:proofErr w:type="spellStart"/>
      <w:r>
        <w:rPr>
          <w:i/>
          <w:color w:val="4F81BD"/>
        </w:rPr>
        <w:t>name.toUpperCase</w:t>
      </w:r>
      <w:proofErr w:type="spellEnd"/>
      <w:r>
        <w:rPr>
          <w:i/>
          <w:color w:val="4F81BD"/>
        </w:rPr>
        <w:t>();</w:t>
      </w:r>
    </w:p>
    <w:p w14:paraId="66267CD6" w14:textId="77777777" w:rsidR="00E0407F" w:rsidRDefault="003A50DC">
      <w:pPr>
        <w:ind w:left="1152" w:right="1152"/>
      </w:pPr>
      <w:r>
        <w:rPr>
          <w:i/>
          <w:color w:val="4F81BD"/>
        </w:rPr>
        <w:t>};</w:t>
      </w:r>
    </w:p>
    <w:p w14:paraId="6D900B6F" w14:textId="77777777" w:rsidR="00E0407F" w:rsidRDefault="00E0407F"/>
    <w:p w14:paraId="4A139E87" w14:textId="77777777" w:rsidR="00E0407F" w:rsidRPr="003A50DC" w:rsidRDefault="003A50DC">
      <w:pPr>
        <w:rPr>
          <w:lang w:val="fr-FR"/>
        </w:rPr>
      </w:pPr>
      <w:bookmarkStart w:id="8" w:name="h.3dy6vkm" w:colFirst="0" w:colLast="0"/>
      <w:bookmarkEnd w:id="8"/>
      <w:r>
        <w:t xml:space="preserve">In </w:t>
      </w:r>
      <w:proofErr w:type="spellStart"/>
      <w:r>
        <w:t>enumerandis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commodis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praetermissam</w:t>
      </w:r>
      <w:proofErr w:type="spellEnd"/>
      <w:r>
        <w:t xml:space="preserve"> a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putabit</w:t>
      </w:r>
      <w:proofErr w:type="spellEnd"/>
      <w:r>
        <w:t xml:space="preserve">, in </w:t>
      </w:r>
      <w:proofErr w:type="spellStart"/>
      <w:r>
        <w:t>aliud</w:t>
      </w:r>
      <w:proofErr w:type="spellEnd"/>
      <w:r>
        <w:t xml:space="preserve"> tempus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 </w:t>
      </w:r>
      <w:proofErr w:type="spellStart"/>
      <w:r>
        <w:t>differatur</w:t>
      </w:r>
      <w:proofErr w:type="spellEnd"/>
      <w:r>
        <w:t xml:space="preserve"> (2). </w:t>
      </w:r>
      <w:proofErr w:type="spellStart"/>
      <w:r>
        <w:t>Miserum</w:t>
      </w:r>
      <w:proofErr w:type="spellEnd"/>
      <w:r>
        <w:t xml:space="preserve"> hominem! </w:t>
      </w:r>
      <w:r w:rsidRPr="003A50DC">
        <w:rPr>
          <w:lang w:val="fr-FR"/>
        </w:rPr>
        <w:t xml:space="preserve">Si </w:t>
      </w:r>
      <w:proofErr w:type="spellStart"/>
      <w:r w:rsidRPr="003A50DC">
        <w:rPr>
          <w:lang w:val="fr-FR"/>
        </w:rPr>
        <w:t>dolor</w:t>
      </w:r>
      <w:proofErr w:type="spellEnd"/>
      <w:r w:rsidRPr="003A50DC">
        <w:rPr>
          <w:lang w:val="fr-FR"/>
        </w:rPr>
        <w:t xml:space="preserve"> summum </w:t>
      </w:r>
      <w:proofErr w:type="spellStart"/>
      <w:r w:rsidRPr="003A50DC">
        <w:rPr>
          <w:lang w:val="fr-FR"/>
        </w:rPr>
        <w:t>malum</w:t>
      </w:r>
      <w:proofErr w:type="spellEnd"/>
      <w:r w:rsidRPr="003A50DC">
        <w:rPr>
          <w:lang w:val="fr-FR"/>
        </w:rPr>
        <w:t xml:space="preserve"> est, </w:t>
      </w:r>
      <w:proofErr w:type="spellStart"/>
      <w:r w:rsidRPr="003A50DC">
        <w:rPr>
          <w:lang w:val="fr-FR"/>
        </w:rPr>
        <w:t>dici</w:t>
      </w:r>
      <w:proofErr w:type="spellEnd"/>
      <w:r w:rsidRPr="003A50DC">
        <w:rPr>
          <w:lang w:val="fr-FR"/>
        </w:rPr>
        <w:t xml:space="preserve"> aliter non </w:t>
      </w:r>
      <w:proofErr w:type="spellStart"/>
      <w:r w:rsidRPr="003A50DC">
        <w:rPr>
          <w:lang w:val="fr-FR"/>
        </w:rPr>
        <w:t>potest</w:t>
      </w:r>
      <w:proofErr w:type="spellEnd"/>
      <w:r w:rsidRPr="003A50DC">
        <w:rPr>
          <w:lang w:val="fr-FR"/>
        </w:rPr>
        <w:t xml:space="preserve"> (Equation 1). </w:t>
      </w:r>
    </w:p>
    <w:p w14:paraId="6DB58EF6" w14:textId="77777777" w:rsidR="00E0407F" w:rsidRPr="003A50DC" w:rsidRDefault="00E0407F">
      <w:pPr>
        <w:rPr>
          <w:lang w:val="fr-FR"/>
        </w:rPr>
      </w:pPr>
    </w:p>
    <w:p w14:paraId="693A5F1D" w14:textId="77777777" w:rsidR="00E0407F" w:rsidRPr="003A50DC" w:rsidRDefault="003A50DC">
      <w:pPr>
        <w:keepNext/>
        <w:spacing w:after="200"/>
        <w:rPr>
          <w:lang w:val="fr-FR"/>
        </w:rPr>
      </w:pPr>
      <w:r w:rsidRPr="003A50DC">
        <w:rPr>
          <w:b/>
          <w:color w:val="4F81BD"/>
          <w:sz w:val="18"/>
          <w:szCs w:val="18"/>
          <w:lang w:val="fr-FR"/>
        </w:rPr>
        <w:t>Equation 1</w:t>
      </w:r>
    </w:p>
    <w:p w14:paraId="7F5FBD2A" w14:textId="77777777" w:rsidR="00E0407F" w:rsidRPr="003A50DC" w:rsidRDefault="003A50DC">
      <w:pPr>
        <w:jc w:val="center"/>
        <w:rPr>
          <w:lang w:val="fr-FR"/>
        </w:rPr>
      </w:pPr>
      <m:oMathPara>
        <m:oMathParaPr>
          <m:jc m:val="left"/>
        </m:oMathParaPr>
        <m:oMath>
          <m:r>
            <m:t>x</m:t>
          </m:r>
          <m:r>
            <w:rPr>
              <w:lang w:val="fr-FR"/>
            </w:rPr>
            <m:t>=</m:t>
          </m:r>
          <m:f>
            <m:fPr>
              <m:ctrlPr/>
            </m:fPr>
            <m:num>
              <m:r>
                <w:rPr>
                  <w:lang w:val="fr-FR"/>
                </w:rPr>
                <m:t>-</m:t>
              </m:r>
              <m:r>
                <m:t>b</m:t>
              </m:r>
              <m:r>
                <w:rPr>
                  <w:lang w:val="fr-FR"/>
                </w:rPr>
                <m:t>±√</m:t>
              </m:r>
              <m:r>
                <w:rPr>
                  <w:rFonts w:ascii="Cambria Math" w:hAnsi="Cambria Math"/>
                  <w:lang w:val="fr-FR"/>
                </w:rPr>
                <m:t>(</m:t>
              </m:r>
              <m:sSup>
                <m:sSupPr>
                  <m:ctrlPr/>
                </m:sSupPr>
                <m:e>
                  <m:r>
                    <m:t>b</m:t>
                  </m:r>
                </m:e>
                <m:sup>
                  <m:r>
                    <w:rPr>
                      <w:lang w:val="fr-FR"/>
                    </w:rPr>
                    <m:t>2</m:t>
                  </m:r>
                </m:sup>
              </m:sSup>
              <m:r>
                <w:rPr>
                  <w:lang w:val="fr-FR"/>
                </w:rPr>
                <m:t>-</m:t>
              </m:r>
              <m:r>
                <w:rPr>
                  <w:lang w:val="fr-FR"/>
                </w:rPr>
                <m:t>4</m:t>
              </m:r>
              <m:r>
                <m:t>ac</m:t>
              </m:r>
              <m:r>
                <w:rPr>
                  <w:rFonts w:ascii="Cambria Math" w:hAnsi="Cambria Math"/>
                  <w:lang w:val="fr-FR"/>
                </w:rPr>
                <m:t>)</m:t>
              </m:r>
            </m:num>
            <m:den>
              <m:r>
                <w:rPr>
                  <w:lang w:val="fr-FR"/>
                </w:rPr>
                <m:t>2</m:t>
              </m:r>
              <m:r>
                <m:t>a</m:t>
              </m:r>
            </m:den>
          </m:f>
        </m:oMath>
      </m:oMathPara>
    </w:p>
    <w:p w14:paraId="16E8E81A" w14:textId="77777777" w:rsidR="00E0407F" w:rsidRPr="003A50DC" w:rsidRDefault="00E0407F">
      <w:pPr>
        <w:rPr>
          <w:lang w:val="fr-FR"/>
        </w:rPr>
      </w:pPr>
    </w:p>
    <w:p w14:paraId="001CDA08" w14:textId="77777777" w:rsidR="00E0407F" w:rsidRDefault="003A50DC">
      <w:r w:rsidRPr="003A50DC">
        <w:rPr>
          <w:lang w:val="fr-FR"/>
        </w:rPr>
        <w:t xml:space="preserve">At </w:t>
      </w:r>
      <w:proofErr w:type="spellStart"/>
      <w:r w:rsidRPr="003A50DC">
        <w:rPr>
          <w:lang w:val="fr-FR"/>
        </w:rPr>
        <w:t>enim</w:t>
      </w:r>
      <w:proofErr w:type="spellEnd"/>
      <w:r w:rsidRPr="003A50DC">
        <w:rPr>
          <w:lang w:val="fr-FR"/>
        </w:rPr>
        <w:t xml:space="preserve">, qua in </w:t>
      </w:r>
      <w:proofErr w:type="spellStart"/>
      <w:r w:rsidRPr="003A50DC">
        <w:rPr>
          <w:lang w:val="fr-FR"/>
        </w:rPr>
        <w:t>vita</w:t>
      </w:r>
      <w:proofErr w:type="spellEnd"/>
      <w:r w:rsidRPr="003A50DC">
        <w:rPr>
          <w:lang w:val="fr-FR"/>
        </w:rPr>
        <w:t xml:space="preserve"> est </w:t>
      </w:r>
      <w:proofErr w:type="spellStart"/>
      <w:r w:rsidRPr="003A50DC">
        <w:rPr>
          <w:lang w:val="fr-FR"/>
        </w:rPr>
        <w:t>aliquid</w:t>
      </w:r>
      <w:proofErr w:type="spellEnd"/>
      <w:r w:rsidRPr="003A50DC">
        <w:rPr>
          <w:lang w:val="fr-FR"/>
        </w:rPr>
        <w:t xml:space="preserve"> mali, </w:t>
      </w:r>
      <w:proofErr w:type="spellStart"/>
      <w:r w:rsidRPr="003A50DC">
        <w:rPr>
          <w:lang w:val="fr-FR"/>
        </w:rPr>
        <w:t>ea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beata</w:t>
      </w:r>
      <w:proofErr w:type="spellEnd"/>
      <w:r w:rsidRPr="003A50DC">
        <w:rPr>
          <w:lang w:val="fr-FR"/>
        </w:rPr>
        <w:t xml:space="preserve"> esse non </w:t>
      </w:r>
      <w:proofErr w:type="spellStart"/>
      <w:r w:rsidRPr="003A50DC">
        <w:rPr>
          <w:lang w:val="fr-FR"/>
        </w:rPr>
        <w:t>potest</w:t>
      </w:r>
      <w:proofErr w:type="spellEnd"/>
      <w:r w:rsidRPr="003A50DC">
        <w:rPr>
          <w:lang w:val="fr-FR"/>
        </w:rPr>
        <w:t xml:space="preserve"> (Equation 1). </w:t>
      </w:r>
      <w:proofErr w:type="spellStart"/>
      <w:r>
        <w:t>Negat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tea bono </w:t>
      </w:r>
      <w:proofErr w:type="spellStart"/>
      <w:r>
        <w:t>afferre</w:t>
      </w:r>
      <w:proofErr w:type="spellEnd"/>
      <w:r>
        <w:t xml:space="preserve"> </w:t>
      </w:r>
      <w:proofErr w:type="spellStart"/>
      <w:r>
        <w:t>incrementum</w:t>
      </w:r>
      <w:proofErr w:type="spellEnd"/>
      <w:r>
        <w:t xml:space="preserve"> diem (3). </w:t>
      </w:r>
    </w:p>
    <w:p w14:paraId="6DE51B4D" w14:textId="77777777" w:rsidR="00E0407F" w:rsidRDefault="003A50DC">
      <w:pPr>
        <w:pStyle w:val="Heading2"/>
      </w:pPr>
      <w:bookmarkStart w:id="9" w:name="h.1t3h5sf" w:colFirst="0" w:colLast="0"/>
      <w:bookmarkEnd w:id="9"/>
      <w:r>
        <w:t>Results</w:t>
      </w:r>
    </w:p>
    <w:p w14:paraId="0955543C" w14:textId="77777777" w:rsidR="00E0407F" w:rsidRDefault="003A50DC">
      <w:proofErr w:type="spellStart"/>
      <w:r>
        <w:t>Erat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cuiusquam</w:t>
      </w:r>
      <w:proofErr w:type="spellEnd"/>
      <w:r>
        <w:t xml:space="preserve">, </w:t>
      </w:r>
      <w:proofErr w:type="spellStart"/>
      <w:r>
        <w:t>certe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nihil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virtutem</w:t>
      </w:r>
      <w:proofErr w:type="spellEnd"/>
      <w:r>
        <w:t xml:space="preserve"> in </w:t>
      </w:r>
      <w:proofErr w:type="spellStart"/>
      <w:r>
        <w:t>bonis</w:t>
      </w:r>
      <w:proofErr w:type="spellEnd"/>
      <w:r>
        <w:t xml:space="preserve"> </w:t>
      </w:r>
      <w:proofErr w:type="spellStart"/>
      <w:r>
        <w:t>ducere</w:t>
      </w:r>
      <w:proofErr w:type="spellEnd"/>
      <w:r>
        <w:t xml:space="preserve"> (Equation 1).  Nam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adduci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p</w:t>
      </w:r>
      <w:r>
        <w:t xml:space="preserve">ossum, tea, quae </w:t>
      </w:r>
      <w:proofErr w:type="spellStart"/>
      <w:r>
        <w:t>senserit</w:t>
      </w:r>
      <w:proofErr w:type="spellEnd"/>
      <w:r>
        <w:t xml:space="preserve">, </w:t>
      </w:r>
      <w:proofErr w:type="spellStart"/>
      <w:r>
        <w:t>tibi</w:t>
      </w:r>
      <w:proofErr w:type="spellEnd"/>
      <w:r>
        <w:t xml:space="preserve"> non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videantur</w:t>
      </w:r>
      <w:proofErr w:type="spellEnd"/>
      <w:r>
        <w:t xml:space="preserve"> (Table 1).</w:t>
      </w:r>
    </w:p>
    <w:p w14:paraId="298D3C05" w14:textId="77777777" w:rsidR="00E0407F" w:rsidRDefault="003A50DC">
      <w:pPr>
        <w:ind w:firstLine="720"/>
      </w:pPr>
      <w:r>
        <w:t xml:space="preserve"> </w:t>
      </w:r>
    </w:p>
    <w:p w14:paraId="2A444477" w14:textId="77777777" w:rsidR="00E0407F" w:rsidRDefault="003A50DC">
      <w:pPr>
        <w:keepNext/>
        <w:spacing w:after="200"/>
      </w:pPr>
      <w:bookmarkStart w:id="10" w:name="h.4d34og8" w:colFirst="0" w:colLast="0"/>
      <w:bookmarkEnd w:id="10"/>
      <w:r>
        <w:rPr>
          <w:b/>
          <w:color w:val="4F81BD"/>
          <w:sz w:val="18"/>
          <w:szCs w:val="18"/>
        </w:rPr>
        <w:t>Table 1: Table 1 title</w:t>
      </w:r>
    </w:p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2"/>
        <w:gridCol w:w="2952"/>
        <w:gridCol w:w="2952"/>
      </w:tblGrid>
      <w:tr w:rsidR="00E0407F" w14:paraId="77BD3463" w14:textId="77777777">
        <w:tc>
          <w:tcPr>
            <w:tcW w:w="2952" w:type="dxa"/>
          </w:tcPr>
          <w:p w14:paraId="180348FF" w14:textId="77777777" w:rsidR="00E0407F" w:rsidRDefault="003A50DC">
            <w:pPr>
              <w:contextualSpacing w:val="0"/>
            </w:pPr>
            <w:r>
              <w:t>Column 1</w:t>
            </w:r>
          </w:p>
        </w:tc>
        <w:tc>
          <w:tcPr>
            <w:tcW w:w="2952" w:type="dxa"/>
          </w:tcPr>
          <w:p w14:paraId="51142837" w14:textId="77777777" w:rsidR="00E0407F" w:rsidRDefault="003A50DC">
            <w:pPr>
              <w:contextualSpacing w:val="0"/>
            </w:pPr>
            <w:r>
              <w:t>Column 2</w:t>
            </w:r>
          </w:p>
        </w:tc>
        <w:tc>
          <w:tcPr>
            <w:tcW w:w="2952" w:type="dxa"/>
          </w:tcPr>
          <w:p w14:paraId="0D57AE0F" w14:textId="77777777" w:rsidR="00E0407F" w:rsidRDefault="003A50DC">
            <w:pPr>
              <w:contextualSpacing w:val="0"/>
            </w:pPr>
            <w:r>
              <w:t>Column 3</w:t>
            </w:r>
          </w:p>
        </w:tc>
      </w:tr>
      <w:tr w:rsidR="00E0407F" w14:paraId="2DC13489" w14:textId="77777777">
        <w:tc>
          <w:tcPr>
            <w:tcW w:w="2952" w:type="dxa"/>
          </w:tcPr>
          <w:p w14:paraId="308FA9FC" w14:textId="77777777" w:rsidR="00E0407F" w:rsidRDefault="003A50DC">
            <w:pPr>
              <w:contextualSpacing w:val="0"/>
            </w:pPr>
            <w:r>
              <w:t>Row name 1</w:t>
            </w:r>
          </w:p>
        </w:tc>
        <w:tc>
          <w:tcPr>
            <w:tcW w:w="2952" w:type="dxa"/>
          </w:tcPr>
          <w:p w14:paraId="1278F14E" w14:textId="77777777" w:rsidR="00E0407F" w:rsidRDefault="003A50DC">
            <w:pPr>
              <w:contextualSpacing w:val="0"/>
            </w:pPr>
            <w:r>
              <w:t>Data</w:t>
            </w:r>
          </w:p>
        </w:tc>
        <w:tc>
          <w:tcPr>
            <w:tcW w:w="2952" w:type="dxa"/>
          </w:tcPr>
          <w:p w14:paraId="44CDFF1F" w14:textId="77777777" w:rsidR="00E0407F" w:rsidRDefault="003A50DC">
            <w:pPr>
              <w:contextualSpacing w:val="0"/>
            </w:pPr>
            <w:r>
              <w:t>Data</w:t>
            </w:r>
          </w:p>
        </w:tc>
      </w:tr>
      <w:tr w:rsidR="00E0407F" w14:paraId="4E8890B2" w14:textId="77777777">
        <w:tc>
          <w:tcPr>
            <w:tcW w:w="2952" w:type="dxa"/>
          </w:tcPr>
          <w:p w14:paraId="6809314D" w14:textId="77777777" w:rsidR="00E0407F" w:rsidRDefault="003A50DC">
            <w:pPr>
              <w:contextualSpacing w:val="0"/>
            </w:pPr>
            <w:r>
              <w:t>Row name 2</w:t>
            </w:r>
          </w:p>
        </w:tc>
        <w:tc>
          <w:tcPr>
            <w:tcW w:w="2952" w:type="dxa"/>
          </w:tcPr>
          <w:p w14:paraId="43B54664" w14:textId="77777777" w:rsidR="00E0407F" w:rsidRDefault="003A50DC">
            <w:pPr>
              <w:contextualSpacing w:val="0"/>
            </w:pPr>
            <w:r>
              <w:t>Data</w:t>
            </w:r>
          </w:p>
        </w:tc>
        <w:tc>
          <w:tcPr>
            <w:tcW w:w="2952" w:type="dxa"/>
          </w:tcPr>
          <w:p w14:paraId="1C5A47FE" w14:textId="77777777" w:rsidR="00E0407F" w:rsidRDefault="003A50DC">
            <w:pPr>
              <w:contextualSpacing w:val="0"/>
            </w:pPr>
            <w:r>
              <w:t>Data</w:t>
            </w:r>
          </w:p>
        </w:tc>
      </w:tr>
    </w:tbl>
    <w:p w14:paraId="6823EA0F" w14:textId="77777777" w:rsidR="00E0407F" w:rsidRDefault="00E0407F"/>
    <w:p w14:paraId="44D722C8" w14:textId="77777777" w:rsidR="00E0407F" w:rsidRDefault="003A50DC">
      <w:proofErr w:type="spellStart"/>
      <w:r>
        <w:t>Torquatus</w:t>
      </w:r>
      <w:proofErr w:type="spellEnd"/>
      <w:r>
        <w:t xml:space="preserve">, is qui consul cum Cn (2). An </w:t>
      </w:r>
      <w:proofErr w:type="spellStart"/>
      <w:r>
        <w:t>dubium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quin </w:t>
      </w:r>
      <w:proofErr w:type="spellStart"/>
      <w:r>
        <w:t>virtus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maximam</w:t>
      </w:r>
      <w:proofErr w:type="spellEnd"/>
      <w:r>
        <w:t xml:space="preserve"> partem </w:t>
      </w:r>
      <w:proofErr w:type="spellStart"/>
      <w:r>
        <w:t>optineat</w:t>
      </w:r>
      <w:proofErr w:type="spellEnd"/>
      <w:r>
        <w:t xml:space="preserve"> in rebus </w:t>
      </w:r>
      <w:proofErr w:type="spellStart"/>
      <w:r>
        <w:t>humanis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reliquas</w:t>
      </w:r>
      <w:proofErr w:type="spellEnd"/>
      <w:r>
        <w:t xml:space="preserve"> </w:t>
      </w:r>
      <w:proofErr w:type="spellStart"/>
      <w:r>
        <w:t>obruat</w:t>
      </w:r>
      <w:proofErr w:type="spellEnd"/>
      <w:r>
        <w:t xml:space="preserve"> (Figure 1).</w:t>
      </w:r>
    </w:p>
    <w:p w14:paraId="0C5E2AA0" w14:textId="77777777" w:rsidR="00E0407F" w:rsidRDefault="003A50D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5D78A0" wp14:editId="57E999D2">
            <wp:extent cx="1362211" cy="121551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11" cy="121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5F90B" w14:textId="77777777" w:rsidR="00E0407F" w:rsidRDefault="003A50DC">
      <w:pPr>
        <w:spacing w:after="200"/>
        <w:jc w:val="center"/>
      </w:pPr>
      <w:bookmarkStart w:id="11" w:name="h.2s8eyo1" w:colFirst="0" w:colLast="0"/>
      <w:bookmarkEnd w:id="11"/>
      <w:r>
        <w:rPr>
          <w:b/>
          <w:color w:val="4F81BD"/>
          <w:sz w:val="18"/>
          <w:szCs w:val="18"/>
        </w:rPr>
        <w:t>Figure 1: This is a figure</w:t>
      </w:r>
    </w:p>
    <w:p w14:paraId="7B7FE852" w14:textId="77777777" w:rsidR="00E0407F" w:rsidRDefault="003A50DC">
      <w:r>
        <w:t xml:space="preserve">Quid interest, nisi quod ego res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notis</w:t>
      </w:r>
      <w:proofErr w:type="spellEnd"/>
      <w:r>
        <w:t xml:space="preserve"> </w:t>
      </w:r>
      <w:proofErr w:type="spellStart"/>
      <w:r>
        <w:t>verbis</w:t>
      </w:r>
      <w:proofErr w:type="spellEnd"/>
      <w:r>
        <w:t xml:space="preserve"> </w:t>
      </w:r>
      <w:proofErr w:type="spellStart"/>
      <w:r>
        <w:t>appello</w:t>
      </w:r>
      <w:proofErr w:type="spellEnd"/>
      <w:r>
        <w:t xml:space="preserve">,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nomina</w:t>
      </w:r>
      <w:proofErr w:type="spellEnd"/>
      <w:r>
        <w:t xml:space="preserve"> nova </w:t>
      </w:r>
      <w:proofErr w:type="spellStart"/>
      <w:r>
        <w:t>quaerunt</w:t>
      </w:r>
      <w:proofErr w:type="spellEnd"/>
      <w:r>
        <w:t>.</w:t>
      </w:r>
    </w:p>
    <w:p w14:paraId="75007D02" w14:textId="77777777" w:rsidR="00E0407F" w:rsidRDefault="003A50DC">
      <w:pPr>
        <w:pStyle w:val="Heading2"/>
      </w:pPr>
      <w:r>
        <w:t>Conclusions</w:t>
      </w:r>
    </w:p>
    <w:p w14:paraId="2EC8B33C" w14:textId="77777777" w:rsidR="00E0407F" w:rsidRPr="003A50DC" w:rsidRDefault="003A50DC">
      <w:pPr>
        <w:rPr>
          <w:lang w:val="fr-FR"/>
        </w:rPr>
      </w:pPr>
      <w:r>
        <w:t xml:space="preserve">Duo </w:t>
      </w:r>
      <w:proofErr w:type="spellStart"/>
      <w:r>
        <w:t>Reges</w:t>
      </w:r>
      <w:proofErr w:type="spellEnd"/>
      <w:r>
        <w:t xml:space="preserve">: </w:t>
      </w:r>
      <w:proofErr w:type="spellStart"/>
      <w:r>
        <w:t>constructio</w:t>
      </w:r>
      <w:proofErr w:type="spellEnd"/>
      <w:r>
        <w:t xml:space="preserve"> </w:t>
      </w:r>
      <w:proofErr w:type="spellStart"/>
      <w:r>
        <w:t>interrete</w:t>
      </w:r>
      <w:proofErr w:type="spellEnd"/>
      <w:r>
        <w:t xml:space="preserve">. </w:t>
      </w:r>
      <w:proofErr w:type="spellStart"/>
      <w:r w:rsidRPr="003A50DC">
        <w:rPr>
          <w:lang w:val="fr-FR"/>
        </w:rPr>
        <w:t>Uterque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enim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summo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fruitur</w:t>
      </w:r>
      <w:proofErr w:type="spellEnd"/>
      <w:r w:rsidRPr="003A50DC">
        <w:rPr>
          <w:lang w:val="fr-FR"/>
        </w:rPr>
        <w:t xml:space="preserve">, id est </w:t>
      </w:r>
      <w:proofErr w:type="spellStart"/>
      <w:r w:rsidRPr="003A50DC">
        <w:rPr>
          <w:lang w:val="fr-FR"/>
        </w:rPr>
        <w:t>voluptate</w:t>
      </w:r>
      <w:proofErr w:type="spellEnd"/>
      <w:r w:rsidRPr="003A50DC">
        <w:rPr>
          <w:lang w:val="fr-FR"/>
        </w:rPr>
        <w:t xml:space="preserve"> (Table 1).  Quid </w:t>
      </w:r>
      <w:proofErr w:type="spellStart"/>
      <w:r w:rsidRPr="003A50DC">
        <w:rPr>
          <w:lang w:val="fr-FR"/>
        </w:rPr>
        <w:t>interest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nisi</w:t>
      </w:r>
      <w:proofErr w:type="spellEnd"/>
      <w:r w:rsidRPr="003A50DC">
        <w:rPr>
          <w:lang w:val="fr-FR"/>
        </w:rPr>
        <w:t xml:space="preserve"> quod ego </w:t>
      </w:r>
      <w:proofErr w:type="spellStart"/>
      <w:r w:rsidRPr="003A50DC">
        <w:rPr>
          <w:lang w:val="fr-FR"/>
        </w:rPr>
        <w:t>res</w:t>
      </w:r>
      <w:proofErr w:type="spellEnd"/>
      <w:r w:rsidRPr="003A50DC">
        <w:rPr>
          <w:lang w:val="fr-FR"/>
        </w:rPr>
        <w:t xml:space="preserve"> notas </w:t>
      </w:r>
      <w:proofErr w:type="spellStart"/>
      <w:r w:rsidRPr="003A50DC">
        <w:rPr>
          <w:lang w:val="fr-FR"/>
        </w:rPr>
        <w:t>notis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verbis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appello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illi</w:t>
      </w:r>
      <w:proofErr w:type="spellEnd"/>
      <w:r w:rsidRPr="003A50DC">
        <w:rPr>
          <w:lang w:val="fr-FR"/>
        </w:rPr>
        <w:t xml:space="preserve"> nomina nova </w:t>
      </w:r>
      <w:proofErr w:type="spellStart"/>
      <w:r w:rsidRPr="003A50DC">
        <w:rPr>
          <w:lang w:val="fr-FR"/>
        </w:rPr>
        <w:t>quaerunt</w:t>
      </w:r>
      <w:proofErr w:type="spellEnd"/>
      <w:r w:rsidRPr="003A50DC">
        <w:rPr>
          <w:lang w:val="fr-FR"/>
        </w:rPr>
        <w:t>.</w:t>
      </w:r>
    </w:p>
    <w:p w14:paraId="6490C1DD" w14:textId="77777777" w:rsidR="00E0407F" w:rsidRPr="003A50DC" w:rsidRDefault="003A50DC">
      <w:pPr>
        <w:pStyle w:val="Heading3"/>
        <w:rPr>
          <w:lang w:val="fr-FR"/>
        </w:rPr>
      </w:pPr>
      <w:proofErr w:type="spellStart"/>
      <w:r w:rsidRPr="003A50DC">
        <w:rPr>
          <w:lang w:val="fr-FR"/>
        </w:rPr>
        <w:t>Subsection</w:t>
      </w:r>
      <w:proofErr w:type="spellEnd"/>
      <w:r w:rsidRPr="003A50DC">
        <w:rPr>
          <w:lang w:val="fr-FR"/>
        </w:rPr>
        <w:t xml:space="preserve"> </w:t>
      </w:r>
    </w:p>
    <w:p w14:paraId="206A168D" w14:textId="77777777" w:rsidR="00E0407F" w:rsidRPr="003A50DC" w:rsidRDefault="003A50DC">
      <w:pPr>
        <w:rPr>
          <w:lang w:val="fr-FR"/>
        </w:rPr>
      </w:pPr>
      <w:proofErr w:type="spellStart"/>
      <w:r w:rsidRPr="003A50DC">
        <w:rPr>
          <w:lang w:val="fr-FR"/>
        </w:rPr>
        <w:t>Cuius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quidem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quoniam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Stoicus</w:t>
      </w:r>
      <w:proofErr w:type="spellEnd"/>
      <w:r w:rsidRPr="003A50DC">
        <w:rPr>
          <w:lang w:val="fr-FR"/>
        </w:rPr>
        <w:t xml:space="preserve"> fuit, </w:t>
      </w:r>
      <w:proofErr w:type="spellStart"/>
      <w:r w:rsidRPr="003A50DC">
        <w:rPr>
          <w:lang w:val="fr-FR"/>
        </w:rPr>
        <w:t>sententia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conde</w:t>
      </w:r>
      <w:r w:rsidRPr="003A50DC">
        <w:rPr>
          <w:lang w:val="fr-FR"/>
        </w:rPr>
        <w:t>mnata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mihi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videtur</w:t>
      </w:r>
      <w:proofErr w:type="spellEnd"/>
      <w:r w:rsidRPr="003A50DC">
        <w:rPr>
          <w:lang w:val="fr-FR"/>
        </w:rPr>
        <w:t xml:space="preserve"> esse </w:t>
      </w:r>
      <w:proofErr w:type="spellStart"/>
      <w:r w:rsidRPr="003A50DC">
        <w:rPr>
          <w:lang w:val="fr-FR"/>
        </w:rPr>
        <w:t>inanitas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ista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verborum</w:t>
      </w:r>
      <w:proofErr w:type="spellEnd"/>
      <w:r w:rsidRPr="003A50DC">
        <w:rPr>
          <w:lang w:val="fr-FR"/>
        </w:rPr>
        <w:t xml:space="preserve"> (4). </w:t>
      </w:r>
      <w:proofErr w:type="spellStart"/>
      <w:r w:rsidRPr="003A50DC">
        <w:rPr>
          <w:lang w:val="fr-FR"/>
        </w:rPr>
        <w:t>Teneo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inquit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finem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illi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videri</w:t>
      </w:r>
      <w:proofErr w:type="spellEnd"/>
      <w:r w:rsidRPr="003A50DC">
        <w:rPr>
          <w:lang w:val="fr-FR"/>
        </w:rPr>
        <w:t xml:space="preserve"> nihil </w:t>
      </w:r>
      <w:proofErr w:type="spellStart"/>
      <w:r w:rsidRPr="003A50DC">
        <w:rPr>
          <w:lang w:val="fr-FR"/>
        </w:rPr>
        <w:t>dolere</w:t>
      </w:r>
      <w:proofErr w:type="spellEnd"/>
      <w:r w:rsidRPr="003A50DC">
        <w:rPr>
          <w:lang w:val="fr-FR"/>
        </w:rPr>
        <w:t xml:space="preserve"> (5). </w:t>
      </w:r>
    </w:p>
    <w:p w14:paraId="20EFDBD8" w14:textId="77777777" w:rsidR="00E0407F" w:rsidRPr="003A50DC" w:rsidRDefault="003A50DC">
      <w:pPr>
        <w:pStyle w:val="Heading2"/>
        <w:rPr>
          <w:lang w:val="fr-FR"/>
        </w:rPr>
      </w:pPr>
      <w:bookmarkStart w:id="12" w:name="h.17dp8vu" w:colFirst="0" w:colLast="0"/>
      <w:bookmarkEnd w:id="12"/>
      <w:proofErr w:type="spellStart"/>
      <w:r w:rsidRPr="003A50DC">
        <w:rPr>
          <w:lang w:val="fr-FR"/>
        </w:rPr>
        <w:t>Acknowledgements</w:t>
      </w:r>
      <w:proofErr w:type="spellEnd"/>
    </w:p>
    <w:p w14:paraId="2CD19EEC" w14:textId="77777777" w:rsidR="00E0407F" w:rsidRPr="003A50DC" w:rsidRDefault="003A50DC">
      <w:pPr>
        <w:rPr>
          <w:lang w:val="fr-FR"/>
        </w:rPr>
      </w:pPr>
      <w:proofErr w:type="spellStart"/>
      <w:r w:rsidRPr="003A50DC">
        <w:rPr>
          <w:lang w:val="fr-FR"/>
        </w:rPr>
        <w:t>Theophrastum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tamen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adhibeamus</w:t>
      </w:r>
      <w:proofErr w:type="spellEnd"/>
      <w:r w:rsidRPr="003A50DC">
        <w:rPr>
          <w:lang w:val="fr-FR"/>
        </w:rPr>
        <w:t xml:space="preserve"> ad </w:t>
      </w:r>
      <w:proofErr w:type="spellStart"/>
      <w:r w:rsidRPr="003A50DC">
        <w:rPr>
          <w:lang w:val="fr-FR"/>
        </w:rPr>
        <w:t>pleraque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dum</w:t>
      </w:r>
      <w:proofErr w:type="spellEnd"/>
      <w:r w:rsidRPr="003A50DC">
        <w:rPr>
          <w:lang w:val="fr-FR"/>
        </w:rPr>
        <w:t xml:space="preserve"> modo plus in </w:t>
      </w:r>
      <w:proofErr w:type="spellStart"/>
      <w:r w:rsidRPr="003A50DC">
        <w:rPr>
          <w:lang w:val="fr-FR"/>
        </w:rPr>
        <w:t>virtute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teneamus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quam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ille</w:t>
      </w:r>
      <w:proofErr w:type="spellEnd"/>
      <w:r w:rsidRPr="003A50DC">
        <w:rPr>
          <w:lang w:val="fr-FR"/>
        </w:rPr>
        <w:t xml:space="preserve"> </w:t>
      </w:r>
      <w:proofErr w:type="spellStart"/>
      <w:r w:rsidRPr="003A50DC">
        <w:rPr>
          <w:lang w:val="fr-FR"/>
        </w:rPr>
        <w:t>tenuit</w:t>
      </w:r>
      <w:proofErr w:type="spellEnd"/>
      <w:r w:rsidRPr="003A50DC">
        <w:rPr>
          <w:lang w:val="fr-FR"/>
        </w:rPr>
        <w:t xml:space="preserve">, </w:t>
      </w:r>
      <w:proofErr w:type="spellStart"/>
      <w:r w:rsidRPr="003A50DC">
        <w:rPr>
          <w:lang w:val="fr-FR"/>
        </w:rPr>
        <w:t>firmitatis</w:t>
      </w:r>
      <w:proofErr w:type="spellEnd"/>
      <w:r w:rsidRPr="003A50DC">
        <w:rPr>
          <w:lang w:val="fr-FR"/>
        </w:rPr>
        <w:t xml:space="preserve"> et </w:t>
      </w:r>
      <w:proofErr w:type="spellStart"/>
      <w:r w:rsidRPr="003A50DC">
        <w:rPr>
          <w:lang w:val="fr-FR"/>
        </w:rPr>
        <w:t>roboris</w:t>
      </w:r>
      <w:proofErr w:type="spellEnd"/>
      <w:r w:rsidRPr="003A50DC">
        <w:rPr>
          <w:lang w:val="fr-FR"/>
        </w:rPr>
        <w:t xml:space="preserve">. </w:t>
      </w:r>
    </w:p>
    <w:p w14:paraId="00CA9915" w14:textId="77777777" w:rsidR="00E0407F" w:rsidRDefault="003A50DC">
      <w:pPr>
        <w:pStyle w:val="Heading2"/>
      </w:pPr>
      <w:bookmarkStart w:id="13" w:name="h.3rdcrjn" w:colFirst="0" w:colLast="0"/>
      <w:bookmarkEnd w:id="13"/>
      <w:r>
        <w:t>References</w:t>
      </w:r>
    </w:p>
    <w:tbl>
      <w:tblPr>
        <w:tblStyle w:val="a0"/>
        <w:tblW w:w="945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58"/>
        <w:gridCol w:w="9192"/>
      </w:tblGrid>
      <w:tr w:rsidR="00E0407F" w14:paraId="238366EC" w14:textId="77777777">
        <w:tc>
          <w:tcPr>
            <w:tcW w:w="258" w:type="dxa"/>
          </w:tcPr>
          <w:p w14:paraId="775F69D5" w14:textId="77777777" w:rsidR="00E0407F" w:rsidRDefault="003A50DC">
            <w:pPr>
              <w:jc w:val="right"/>
            </w:pPr>
            <w:r>
              <w:t>1.</w:t>
            </w:r>
          </w:p>
        </w:tc>
        <w:tc>
          <w:tcPr>
            <w:tcW w:w="9192" w:type="dxa"/>
          </w:tcPr>
          <w:p w14:paraId="226BFADB" w14:textId="77777777" w:rsidR="00E0407F" w:rsidRDefault="003A50DC">
            <w:r>
              <w:t>Author AA. Manuscript title two. Journal Abbrev two. 2013 August; 2(8).</w:t>
            </w:r>
          </w:p>
        </w:tc>
      </w:tr>
      <w:tr w:rsidR="00E0407F" w14:paraId="075A61C5" w14:textId="77777777">
        <w:tc>
          <w:tcPr>
            <w:tcW w:w="258" w:type="dxa"/>
          </w:tcPr>
          <w:p w14:paraId="03102A87" w14:textId="77777777" w:rsidR="00E0407F" w:rsidRDefault="003A50DC">
            <w:pPr>
              <w:jc w:val="right"/>
            </w:pPr>
            <w:r>
              <w:t>2.</w:t>
            </w:r>
          </w:p>
        </w:tc>
        <w:tc>
          <w:tcPr>
            <w:tcW w:w="9192" w:type="dxa"/>
          </w:tcPr>
          <w:p w14:paraId="1E3C38C3" w14:textId="77777777" w:rsidR="00E0407F" w:rsidRDefault="003A50DC">
            <w:r>
              <w:t>Author AA, Author BB, Author CC. Manuscript title one. Journal Abbrev. 2015 August; 10(1): p. 100-110.</w:t>
            </w:r>
          </w:p>
        </w:tc>
      </w:tr>
      <w:tr w:rsidR="00E0407F" w14:paraId="69AAF54D" w14:textId="77777777">
        <w:tc>
          <w:tcPr>
            <w:tcW w:w="258" w:type="dxa"/>
          </w:tcPr>
          <w:p w14:paraId="31656D47" w14:textId="77777777" w:rsidR="00E0407F" w:rsidRDefault="003A50DC">
            <w:pPr>
              <w:jc w:val="right"/>
            </w:pPr>
            <w:r>
              <w:t>3.</w:t>
            </w:r>
          </w:p>
        </w:tc>
        <w:tc>
          <w:tcPr>
            <w:tcW w:w="9192" w:type="dxa"/>
          </w:tcPr>
          <w:p w14:paraId="1B1E04CD" w14:textId="77777777" w:rsidR="00E0407F" w:rsidRDefault="003A50DC">
            <w:r>
              <w:t xml:space="preserve">Author DD. Book title. 1st ed. Editor AA, editor. New </w:t>
            </w:r>
            <w:proofErr w:type="spellStart"/>
            <w:r>
              <w:t>york</w:t>
            </w:r>
            <w:proofErr w:type="spellEnd"/>
            <w:r>
              <w:t>: Columbia Univ</w:t>
            </w:r>
            <w:r>
              <w:t>ersity Press; 2009.</w:t>
            </w:r>
          </w:p>
        </w:tc>
      </w:tr>
      <w:tr w:rsidR="00E0407F" w14:paraId="0AB7BD23" w14:textId="77777777">
        <w:tc>
          <w:tcPr>
            <w:tcW w:w="258" w:type="dxa"/>
          </w:tcPr>
          <w:p w14:paraId="5E917A17" w14:textId="77777777" w:rsidR="00E0407F" w:rsidRDefault="003A50DC">
            <w:pPr>
              <w:jc w:val="right"/>
            </w:pPr>
            <w:r>
              <w:t>4.</w:t>
            </w:r>
          </w:p>
        </w:tc>
        <w:tc>
          <w:tcPr>
            <w:tcW w:w="9192" w:type="dxa"/>
          </w:tcPr>
          <w:p w14:paraId="0E05AC82" w14:textId="77777777" w:rsidR="00E0407F" w:rsidRDefault="003A50DC">
            <w:r>
              <w:t xml:space="preserve">Author EE. Title of website. [Online].; 2012 [cited 2015 8 22. Available from: </w:t>
            </w:r>
            <w:hyperlink r:id="rId6">
              <w:r>
                <w:rPr>
                  <w:color w:val="0000FF"/>
                  <w:u w:val="single"/>
                </w:rPr>
                <w:t>http://www.awebsite.com</w:t>
              </w:r>
            </w:hyperlink>
            <w:r>
              <w:t>.</w:t>
            </w:r>
          </w:p>
        </w:tc>
      </w:tr>
      <w:tr w:rsidR="00E0407F" w14:paraId="56D142FF" w14:textId="77777777">
        <w:tc>
          <w:tcPr>
            <w:tcW w:w="258" w:type="dxa"/>
          </w:tcPr>
          <w:p w14:paraId="45DFAD40" w14:textId="77777777" w:rsidR="00E0407F" w:rsidRDefault="003A50DC">
            <w:pPr>
              <w:jc w:val="right"/>
            </w:pPr>
            <w:r>
              <w:t>5.</w:t>
            </w:r>
          </w:p>
        </w:tc>
        <w:tc>
          <w:tcPr>
            <w:tcW w:w="9192" w:type="dxa"/>
          </w:tcPr>
          <w:p w14:paraId="3106394E" w14:textId="77777777" w:rsidR="00E0407F" w:rsidRDefault="003A50DC">
            <w:r>
              <w:t>Author FF, Author GG, Author HH, Author II. Manuscript title three. Journal Abbrev three. in press.</w:t>
            </w:r>
          </w:p>
        </w:tc>
      </w:tr>
    </w:tbl>
    <w:p w14:paraId="35040C6D" w14:textId="77777777" w:rsidR="00E0407F" w:rsidRDefault="00E0407F"/>
    <w:sectPr w:rsidR="00E040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50DF9"/>
    <w:multiLevelType w:val="multilevel"/>
    <w:tmpl w:val="6652CD1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407F"/>
    <w:rsid w:val="003A50DC"/>
    <w:rsid w:val="00E0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FE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100" w:after="100"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50D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rFonts w:ascii="Calibri" w:eastAsia="Calibri" w:hAnsi="Calibri" w:cs="Calibri"/>
      <w:i/>
      <w:color w:val="4F81BD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A50DC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awebsit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3192</Characters>
  <Application>Microsoft Macintosh Word</Application>
  <DocSecurity>0</DocSecurity>
  <Lines>26</Lines>
  <Paragraphs>7</Paragraphs>
  <ScaleCrop>false</ScaleCrop>
  <Company>Standard Analytics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Berjon</cp:lastModifiedBy>
  <cp:revision>2</cp:revision>
  <dcterms:created xsi:type="dcterms:W3CDTF">2017-06-14T14:30:00Z</dcterms:created>
  <dcterms:modified xsi:type="dcterms:W3CDTF">2017-06-14T14:32:00Z</dcterms:modified>
</cp:coreProperties>
</file>