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67" w:type="dxa"/>
        <w:tblBorders>
          <w:insideH w:val="single" w:sz="18" w:space="0" w:color="FFFFFF"/>
          <w:insideV w:val="single" w:sz="18" w:space="0" w:color="FFFFFF"/>
        </w:tblBorders>
        <w:tblLook w:val="01E0" w:firstRow="1" w:lastRow="1" w:firstColumn="1" w:lastColumn="1" w:noHBand="0" w:noVBand="0"/>
      </w:tblPr>
      <w:tblGrid>
        <w:gridCol w:w="9067"/>
      </w:tblGrid>
      <w:tr w:rsidR="00BF7A37" w:rsidRPr="001564EF" w14:paraId="5BB1F066" w14:textId="77777777" w:rsidTr="000B34F5">
        <w:trPr>
          <w:trHeight w:val="617"/>
        </w:trPr>
        <w:tc>
          <w:tcPr>
            <w:tcW w:w="9067" w:type="dxa"/>
            <w:tcBorders>
              <w:top w:val="single" w:sz="4" w:space="0" w:color="auto"/>
              <w:left w:val="single" w:sz="4" w:space="0" w:color="auto"/>
              <w:bottom w:val="single" w:sz="4" w:space="0" w:color="auto"/>
              <w:right w:val="single" w:sz="4" w:space="0" w:color="auto"/>
            </w:tcBorders>
            <w:shd w:val="pct20" w:color="000000" w:fill="FFFFFF"/>
          </w:tcPr>
          <w:p w14:paraId="76C9C1F7" w14:textId="77777777" w:rsidR="008C30D1" w:rsidRDefault="008C30D1" w:rsidP="008C30D1">
            <w:pPr>
              <w:jc w:val="center"/>
              <w:rPr>
                <w:rFonts w:ascii="Cambria" w:hAnsi="Cambria"/>
              </w:rPr>
            </w:pPr>
            <w:r>
              <w:rPr>
                <w:rFonts w:ascii="Cambria" w:hAnsi="Cambria"/>
              </w:rPr>
              <w:t>Testing the target contrast signal theory.</w:t>
            </w:r>
          </w:p>
          <w:p w14:paraId="6FE5BDDE" w14:textId="472660B6" w:rsidR="00BF7A37" w:rsidRPr="005B1231" w:rsidRDefault="00BF7A37" w:rsidP="00D26814">
            <w:pPr>
              <w:jc w:val="center"/>
              <w:rPr>
                <w:b/>
              </w:rPr>
            </w:pPr>
          </w:p>
        </w:tc>
      </w:tr>
    </w:tbl>
    <w:p w14:paraId="5460518B" w14:textId="123497CB" w:rsidR="0046211E" w:rsidRPr="00D26814" w:rsidRDefault="00C2701E" w:rsidP="000B34F5">
      <w:pPr>
        <w:pStyle w:val="NormalWeb"/>
        <w:spacing w:line="276" w:lineRule="auto"/>
        <w:jc w:val="both"/>
        <w:rPr>
          <w:rFonts w:asciiTheme="majorHAnsi" w:hAnsiTheme="majorHAnsi"/>
        </w:rPr>
      </w:pPr>
      <w:r w:rsidRPr="00D26814">
        <w:rPr>
          <w:rFonts w:asciiTheme="majorHAnsi" w:hAnsiTheme="majorHAnsi"/>
        </w:rPr>
        <w:t>Thank you very much for</w:t>
      </w:r>
      <w:r w:rsidR="007C7519" w:rsidRPr="00D26814">
        <w:rPr>
          <w:rFonts w:asciiTheme="majorHAnsi" w:hAnsiTheme="majorHAnsi"/>
        </w:rPr>
        <w:t xml:space="preserve"> </w:t>
      </w:r>
      <w:r w:rsidR="0046211E" w:rsidRPr="00D26814">
        <w:rPr>
          <w:rFonts w:asciiTheme="majorHAnsi" w:hAnsiTheme="majorHAnsi"/>
        </w:rPr>
        <w:t>taking time to participate in this study.</w:t>
      </w:r>
    </w:p>
    <w:p w14:paraId="5BBA908D" w14:textId="7C5410EC" w:rsidR="00B14E3A" w:rsidRDefault="00B14E3A" w:rsidP="000B34F5">
      <w:pPr>
        <w:pStyle w:val="NormalWeb"/>
        <w:spacing w:line="276" w:lineRule="auto"/>
        <w:jc w:val="both"/>
        <w:rPr>
          <w:rFonts w:asciiTheme="majorHAnsi" w:hAnsiTheme="majorHAnsi"/>
        </w:rPr>
      </w:pPr>
      <w:r>
        <w:rPr>
          <w:rFonts w:asciiTheme="majorHAnsi" w:hAnsiTheme="majorHAnsi"/>
        </w:rPr>
        <w:t>V</w:t>
      </w:r>
      <w:r w:rsidRPr="00B14E3A">
        <w:rPr>
          <w:rFonts w:asciiTheme="majorHAnsi" w:hAnsiTheme="majorHAnsi"/>
        </w:rPr>
        <w:t>isual search</w:t>
      </w:r>
      <w:r>
        <w:rPr>
          <w:rFonts w:asciiTheme="majorHAnsi" w:hAnsiTheme="majorHAnsi"/>
        </w:rPr>
        <w:t xml:space="preserve"> efficiency during a search</w:t>
      </w:r>
      <w:r w:rsidRPr="00B14E3A">
        <w:rPr>
          <w:rFonts w:asciiTheme="majorHAnsi" w:hAnsiTheme="majorHAnsi"/>
        </w:rPr>
        <w:t xml:space="preserve"> tasks is </w:t>
      </w:r>
      <w:r>
        <w:rPr>
          <w:rFonts w:asciiTheme="majorHAnsi" w:hAnsiTheme="majorHAnsi"/>
        </w:rPr>
        <w:t>often</w:t>
      </w:r>
      <w:r w:rsidRPr="00B14E3A">
        <w:rPr>
          <w:rFonts w:asciiTheme="majorHAnsi" w:hAnsiTheme="majorHAnsi"/>
        </w:rPr>
        <w:t xml:space="preserve"> summarised by “search slopes” - the additional cost in reaction time for each additional distractor. While search tasks with a shallow search slopes are termed efﬁcient (pop-out, parallel, feature), there is no clear dichotomy between efﬁcient and inefﬁcient (serial, conjunction) search. Indeed, a range of search slopes are observed in empirical data. </w:t>
      </w:r>
    </w:p>
    <w:p w14:paraId="12E9C578" w14:textId="77777777" w:rsidR="008C30D1" w:rsidRDefault="008C30D1" w:rsidP="008C30D1">
      <w:pPr>
        <w:pStyle w:val="NormalWeb"/>
        <w:spacing w:line="276" w:lineRule="auto"/>
        <w:jc w:val="both"/>
        <w:rPr>
          <w:rFonts w:asciiTheme="majorHAnsi" w:hAnsiTheme="majorHAnsi"/>
        </w:rPr>
      </w:pPr>
      <w:r>
        <w:rPr>
          <w:rFonts w:ascii="Cambria" w:hAnsi="Cambria"/>
        </w:rPr>
        <w:t>Target Contrast Signal (TCS, Buetti et al., 2019) theory posits that during visual search behaviour is determined by comparing target template with every element present in the array in parallel, allowing quick rejection of peripheral non-target (distractors). While TCS has been successful in predicting several empirical results,</w:t>
      </w:r>
      <w:r w:rsidRPr="008C30D1">
        <w:rPr>
          <w:rFonts w:asciiTheme="majorHAnsi" w:hAnsiTheme="majorHAnsi"/>
        </w:rPr>
        <w:t xml:space="preserve"> </w:t>
      </w:r>
      <w:r>
        <w:rPr>
          <w:rFonts w:asciiTheme="majorHAnsi" w:hAnsiTheme="majorHAnsi"/>
        </w:rPr>
        <w:t xml:space="preserve">and importantly, </w:t>
      </w:r>
      <w:r w:rsidRPr="00B14E3A">
        <w:rPr>
          <w:rFonts w:asciiTheme="majorHAnsi" w:hAnsiTheme="majorHAnsi"/>
        </w:rPr>
        <w:t xml:space="preserve">is a rare example of quantitative model that attempts to predict search slopes for efﬁcient visual </w:t>
      </w:r>
      <w:proofErr w:type="gramStart"/>
      <w:r w:rsidRPr="00B14E3A">
        <w:rPr>
          <w:rFonts w:asciiTheme="majorHAnsi" w:hAnsiTheme="majorHAnsi"/>
        </w:rPr>
        <w:t>search</w:t>
      </w:r>
      <w:r>
        <w:rPr>
          <w:rFonts w:asciiTheme="majorHAnsi" w:hAnsiTheme="majorHAnsi"/>
        </w:rPr>
        <w:t>,</w:t>
      </w:r>
      <w:r>
        <w:rPr>
          <w:rFonts w:asciiTheme="majorHAnsi" w:hAnsiTheme="majorHAnsi"/>
        </w:rPr>
        <w:t xml:space="preserve"> </w:t>
      </w:r>
      <w:r>
        <w:rPr>
          <w:rFonts w:ascii="Cambria" w:hAnsi="Cambria"/>
        </w:rPr>
        <w:t xml:space="preserve"> it</w:t>
      </w:r>
      <w:proofErr w:type="gramEnd"/>
      <w:r>
        <w:rPr>
          <w:rFonts w:ascii="Cambria" w:hAnsi="Cambria"/>
        </w:rPr>
        <w:t xml:space="preserve"> has only been tested by one research group. In the current study we aim to replicate Buetti et al. (2019). Additionally, we will carry out a within subject design (that is all participants complete all experimental conditions) to test if the theory makes predictions at individual level (the original study was between subject, that is different conditions were completed by different participants). Reaction time and accuracy in response to different conditions are </w:t>
      </w:r>
      <w:r>
        <w:rPr>
          <w:rFonts w:ascii="Cambria" w:hAnsi="Cambria"/>
        </w:rPr>
        <w:t xml:space="preserve">our </w:t>
      </w:r>
      <w:r w:rsidRPr="008C30D1">
        <w:rPr>
          <w:rFonts w:ascii="Cambria" w:hAnsi="Cambria"/>
        </w:rPr>
        <w:t>key</w:t>
      </w:r>
      <w:r w:rsidRPr="008C30D1">
        <w:rPr>
          <w:rFonts w:ascii="Cambria" w:hAnsi="Cambria"/>
        </w:rPr>
        <w:t xml:space="preserve"> dependent variables (variable</w:t>
      </w:r>
      <w:r w:rsidRPr="008C30D1">
        <w:rPr>
          <w:rFonts w:ascii="Cambria" w:hAnsi="Cambria"/>
        </w:rPr>
        <w:t>s</w:t>
      </w:r>
      <w:r w:rsidRPr="008C30D1">
        <w:rPr>
          <w:rFonts w:ascii="Cambria" w:hAnsi="Cambria"/>
        </w:rPr>
        <w:t xml:space="preserve"> that </w:t>
      </w:r>
      <w:r w:rsidRPr="008C30D1">
        <w:rPr>
          <w:rFonts w:ascii="Cambria" w:hAnsi="Cambria"/>
        </w:rPr>
        <w:t>are</w:t>
      </w:r>
      <w:r w:rsidRPr="008C30D1">
        <w:rPr>
          <w:rFonts w:ascii="Cambria" w:hAnsi="Cambria"/>
        </w:rPr>
        <w:t xml:space="preserve"> expected to change </w:t>
      </w:r>
      <w:proofErr w:type="gramStart"/>
      <w:r w:rsidRPr="008C30D1">
        <w:rPr>
          <w:rFonts w:ascii="Cambria" w:hAnsi="Cambria"/>
        </w:rPr>
        <w:t>as a result of</w:t>
      </w:r>
      <w:proofErr w:type="gramEnd"/>
      <w:r w:rsidRPr="008C30D1">
        <w:rPr>
          <w:rFonts w:ascii="Cambria" w:hAnsi="Cambria"/>
        </w:rPr>
        <w:t xml:space="preserve"> our experimental manipulation). </w:t>
      </w:r>
      <w:r>
        <w:rPr>
          <w:rFonts w:asciiTheme="majorHAnsi" w:hAnsiTheme="majorHAnsi"/>
        </w:rPr>
        <w:t>We will test different models to create best predictor of search slope</w:t>
      </w:r>
      <w:r>
        <w:rPr>
          <w:rFonts w:asciiTheme="majorHAnsi" w:hAnsiTheme="majorHAnsi"/>
        </w:rPr>
        <w:t xml:space="preserve">. </w:t>
      </w:r>
    </w:p>
    <w:p w14:paraId="1422FA04" w14:textId="3107CA54" w:rsidR="00C4632E" w:rsidRPr="008C30D1" w:rsidRDefault="00BA02FF" w:rsidP="008C30D1">
      <w:pPr>
        <w:pStyle w:val="NormalWeb"/>
        <w:spacing w:line="276" w:lineRule="auto"/>
        <w:jc w:val="both"/>
        <w:rPr>
          <w:rFonts w:asciiTheme="majorHAnsi" w:hAnsiTheme="majorHAnsi"/>
        </w:rPr>
      </w:pPr>
      <w:r w:rsidRPr="00D26814">
        <w:rPr>
          <w:rFonts w:asciiTheme="majorHAnsi" w:hAnsiTheme="majorHAnsi"/>
        </w:rPr>
        <w:t>Please feel free to ask any questions if you would like further information about the experiment.</w:t>
      </w:r>
    </w:p>
    <w:p w14:paraId="74CECB0D" w14:textId="577CD0DA" w:rsidR="00A534AA" w:rsidRPr="00D26814" w:rsidRDefault="006165DA" w:rsidP="00A534AA">
      <w:pPr>
        <w:spacing w:line="276" w:lineRule="auto"/>
        <w:rPr>
          <w:rFonts w:asciiTheme="majorHAnsi" w:hAnsiTheme="majorHAnsi"/>
          <w:b/>
          <w:bCs/>
        </w:rPr>
      </w:pPr>
      <w:r w:rsidRPr="00D26814">
        <w:rPr>
          <w:rFonts w:asciiTheme="majorHAnsi" w:hAnsiTheme="majorHAnsi"/>
        </w:rPr>
        <w:t>In case of questions, do not hesitate to contact the experimenter</w:t>
      </w:r>
      <w:r w:rsidR="00CE0668" w:rsidRPr="00D26814">
        <w:rPr>
          <w:rFonts w:asciiTheme="majorHAnsi" w:hAnsiTheme="majorHAnsi"/>
        </w:rPr>
        <w:t xml:space="preserve"> Anna </w:t>
      </w:r>
      <w:r w:rsidR="00D26814" w:rsidRPr="00D26814">
        <w:rPr>
          <w:rFonts w:asciiTheme="majorHAnsi" w:hAnsiTheme="majorHAnsi"/>
        </w:rPr>
        <w:t>Hughes</w:t>
      </w:r>
      <w:r w:rsidR="00CE0668" w:rsidRPr="00D26814">
        <w:rPr>
          <w:rFonts w:asciiTheme="majorHAnsi" w:hAnsiTheme="majorHAnsi"/>
        </w:rPr>
        <w:t>(a</w:t>
      </w:r>
      <w:r w:rsidR="00D26814" w:rsidRPr="00D26814">
        <w:rPr>
          <w:rFonts w:asciiTheme="majorHAnsi" w:hAnsiTheme="majorHAnsi"/>
        </w:rPr>
        <w:t>nna.hughes@essex.ac.uk</w:t>
      </w:r>
      <w:r w:rsidR="00CE0668" w:rsidRPr="00D26814">
        <w:rPr>
          <w:rFonts w:asciiTheme="majorHAnsi" w:hAnsiTheme="majorHAnsi"/>
        </w:rPr>
        <w:t>)</w:t>
      </w:r>
      <w:r w:rsidRPr="00D26814">
        <w:rPr>
          <w:rFonts w:asciiTheme="majorHAnsi" w:hAnsiTheme="majorHAnsi"/>
        </w:rPr>
        <w:t>,</w:t>
      </w:r>
      <w:r w:rsidR="00CE0668" w:rsidRPr="00D26814">
        <w:rPr>
          <w:rFonts w:asciiTheme="majorHAnsi" w:hAnsiTheme="majorHAnsi"/>
        </w:rPr>
        <w:t xml:space="preserve"> or</w:t>
      </w:r>
      <w:r w:rsidR="005B1231" w:rsidRPr="00D26814">
        <w:rPr>
          <w:rFonts w:asciiTheme="majorHAnsi" w:hAnsiTheme="majorHAnsi"/>
        </w:rPr>
        <w:t xml:space="preserve"> A</w:t>
      </w:r>
      <w:r w:rsidR="00D26814" w:rsidRPr="00D26814">
        <w:rPr>
          <w:rFonts w:asciiTheme="majorHAnsi" w:hAnsiTheme="majorHAnsi"/>
        </w:rPr>
        <w:t>lasdair Clarke</w:t>
      </w:r>
      <w:r w:rsidR="00D26814" w:rsidRPr="00D26814">
        <w:rPr>
          <w:rStyle w:val="Hyperlink"/>
          <w:rFonts w:asciiTheme="majorHAnsi" w:hAnsiTheme="majorHAnsi"/>
          <w:color w:val="auto"/>
          <w:u w:val="none"/>
        </w:rPr>
        <w:t>(a.clarke@essex.ac.uk</w:t>
      </w:r>
      <w:r w:rsidRPr="00D26814">
        <w:rPr>
          <w:rStyle w:val="Hyperlink"/>
          <w:rFonts w:asciiTheme="majorHAnsi" w:hAnsiTheme="majorHAnsi"/>
          <w:color w:val="auto"/>
          <w:u w:val="none"/>
        </w:rPr>
        <w:t>)</w:t>
      </w:r>
      <w:r w:rsidRPr="00D26814">
        <w:rPr>
          <w:rFonts w:asciiTheme="majorHAnsi" w:hAnsiTheme="majorHAnsi"/>
        </w:rPr>
        <w:t xml:space="preserve">. </w:t>
      </w:r>
    </w:p>
    <w:p w14:paraId="1CDE2AB2" w14:textId="3C50B659" w:rsidR="006165DA" w:rsidRPr="00D26814" w:rsidRDefault="006165DA" w:rsidP="005B1231">
      <w:pPr>
        <w:spacing w:before="120" w:after="120" w:line="276" w:lineRule="auto"/>
        <w:jc w:val="both"/>
        <w:rPr>
          <w:rFonts w:asciiTheme="majorHAnsi" w:hAnsiTheme="majorHAnsi"/>
        </w:rPr>
      </w:pPr>
    </w:p>
    <w:p w14:paraId="1AA4F616" w14:textId="5AF9463B" w:rsidR="00462F61" w:rsidRPr="00D26814" w:rsidRDefault="00462F61" w:rsidP="005B1231">
      <w:pPr>
        <w:spacing w:line="276" w:lineRule="auto"/>
        <w:jc w:val="both"/>
        <w:rPr>
          <w:rFonts w:asciiTheme="majorHAnsi" w:hAnsiTheme="majorHAnsi"/>
        </w:rPr>
      </w:pPr>
      <w:r w:rsidRPr="00D26814">
        <w:rPr>
          <w:rFonts w:asciiTheme="majorHAnsi" w:hAnsiTheme="majorHAnsi"/>
        </w:rPr>
        <w:t xml:space="preserve">If you would like to read more about this research area, please see: </w:t>
      </w:r>
    </w:p>
    <w:p w14:paraId="6E46184A" w14:textId="75014948" w:rsidR="00A534AA" w:rsidRPr="00D26814" w:rsidRDefault="00D26814" w:rsidP="005B1231">
      <w:pPr>
        <w:spacing w:line="276" w:lineRule="auto"/>
        <w:rPr>
          <w:rFonts w:asciiTheme="majorHAnsi" w:hAnsiTheme="majorHAnsi"/>
        </w:rPr>
      </w:pPr>
      <w:r w:rsidRPr="00D26814">
        <w:rPr>
          <w:rFonts w:asciiTheme="majorHAnsi" w:hAnsiTheme="majorHAnsi"/>
        </w:rPr>
        <w:t xml:space="preserve">Simona Buetti, Deborah A Cronin, Anna M Madison, </w:t>
      </w:r>
      <w:proofErr w:type="spellStart"/>
      <w:r w:rsidRPr="00D26814">
        <w:rPr>
          <w:rFonts w:asciiTheme="majorHAnsi" w:hAnsiTheme="majorHAnsi"/>
        </w:rPr>
        <w:t>Zhiyuan</w:t>
      </w:r>
      <w:proofErr w:type="spellEnd"/>
      <w:r w:rsidRPr="00D26814">
        <w:rPr>
          <w:rFonts w:asciiTheme="majorHAnsi" w:hAnsiTheme="majorHAnsi"/>
        </w:rPr>
        <w:t xml:space="preserve"> Wang, and Alejandro </w:t>
      </w:r>
      <w:proofErr w:type="spellStart"/>
      <w:r w:rsidRPr="00D26814">
        <w:rPr>
          <w:rFonts w:asciiTheme="majorHAnsi" w:hAnsiTheme="majorHAnsi"/>
        </w:rPr>
        <w:t>Lleras</w:t>
      </w:r>
      <w:proofErr w:type="spellEnd"/>
      <w:r w:rsidRPr="00D26814">
        <w:rPr>
          <w:rFonts w:asciiTheme="majorHAnsi" w:hAnsiTheme="majorHAnsi"/>
        </w:rPr>
        <w:t>. Towards a better understanding of parallel visual processing in human vision: Evidence for exhaustive analysis of visual information. Journal of Experimental Psychology: General, 145(6):672, 2016</w:t>
      </w:r>
    </w:p>
    <w:p w14:paraId="4F46BAD0" w14:textId="798AC369" w:rsidR="00D26814" w:rsidRPr="00D26814" w:rsidRDefault="00D26814" w:rsidP="005B1231">
      <w:pPr>
        <w:spacing w:line="276" w:lineRule="auto"/>
        <w:rPr>
          <w:rFonts w:asciiTheme="majorHAnsi" w:hAnsiTheme="majorHAnsi"/>
        </w:rPr>
      </w:pPr>
      <w:r w:rsidRPr="00D26814">
        <w:rPr>
          <w:rFonts w:asciiTheme="majorHAnsi" w:hAnsiTheme="majorHAnsi"/>
        </w:rPr>
        <w:t xml:space="preserve">Alejandro </w:t>
      </w:r>
      <w:proofErr w:type="spellStart"/>
      <w:r w:rsidRPr="00D26814">
        <w:rPr>
          <w:rFonts w:asciiTheme="majorHAnsi" w:hAnsiTheme="majorHAnsi"/>
        </w:rPr>
        <w:t>Lleras</w:t>
      </w:r>
      <w:proofErr w:type="spellEnd"/>
      <w:r w:rsidRPr="00D26814">
        <w:rPr>
          <w:rFonts w:asciiTheme="majorHAnsi" w:hAnsiTheme="majorHAnsi"/>
        </w:rPr>
        <w:t xml:space="preserve">, </w:t>
      </w:r>
      <w:proofErr w:type="spellStart"/>
      <w:r w:rsidRPr="00D26814">
        <w:rPr>
          <w:rFonts w:asciiTheme="majorHAnsi" w:hAnsiTheme="majorHAnsi"/>
        </w:rPr>
        <w:t>Zhiyuan</w:t>
      </w:r>
      <w:proofErr w:type="spellEnd"/>
      <w:r w:rsidRPr="00D26814">
        <w:rPr>
          <w:rFonts w:asciiTheme="majorHAnsi" w:hAnsiTheme="majorHAnsi"/>
        </w:rPr>
        <w:t xml:space="preserve"> Wang, Anna Madison, and Simona Buetti. Predicting search performance in heterogeneous scenes: Quantifying the impact of homogeneity effects in efﬁcient search. Collabra: Psychology, 5(1), 2019.</w:t>
      </w:r>
    </w:p>
    <w:p w14:paraId="2C0545BD" w14:textId="77777777" w:rsidR="00462F61" w:rsidRPr="00462F61" w:rsidRDefault="00462F61" w:rsidP="00746159">
      <w:pPr>
        <w:spacing w:line="276" w:lineRule="auto"/>
        <w:jc w:val="both"/>
      </w:pPr>
    </w:p>
    <w:sectPr w:rsidR="00462F61" w:rsidRPr="00462F61" w:rsidSect="00462F6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1D70C" w14:textId="77777777" w:rsidR="00CC790C" w:rsidRDefault="00CC790C">
      <w:r>
        <w:separator/>
      </w:r>
    </w:p>
  </w:endnote>
  <w:endnote w:type="continuationSeparator" w:id="0">
    <w:p w14:paraId="1FD61E11" w14:textId="77777777" w:rsidR="00CC790C" w:rsidRDefault="00CC7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3AC16" w14:textId="77777777" w:rsidR="00CC790C" w:rsidRDefault="00CC790C">
      <w:r>
        <w:separator/>
      </w:r>
    </w:p>
  </w:footnote>
  <w:footnote w:type="continuationSeparator" w:id="0">
    <w:p w14:paraId="7DDF5C30" w14:textId="77777777" w:rsidR="00CC790C" w:rsidRDefault="00CC79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2E28B" w14:textId="5A8B3EC7" w:rsidR="0046211E" w:rsidRPr="00DB57CE" w:rsidRDefault="0046211E" w:rsidP="00DB57CE">
    <w:pPr>
      <w:pStyle w:val="Header"/>
      <w:jc w:val="right"/>
      <w:rPr>
        <w:sz w:val="20"/>
        <w:szCs w:val="20"/>
      </w:rPr>
    </w:pPr>
    <w:r>
      <w:rPr>
        <w:sz w:val="20"/>
        <w:szCs w:val="20"/>
      </w:rPr>
      <w:t xml:space="preserve">PEC Debrief </w:t>
    </w:r>
    <w:r w:rsidR="000B34F5">
      <w:rPr>
        <w:sz w:val="20"/>
        <w:szCs w:val="20"/>
      </w:rPr>
      <w:t>v6</w:t>
    </w:r>
    <w:r>
      <w:rPr>
        <w:sz w:val="20"/>
        <w:szCs w:val="20"/>
      </w:rPr>
      <w:t>.00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E29"/>
    <w:rsid w:val="0002307A"/>
    <w:rsid w:val="000514ED"/>
    <w:rsid w:val="000748E4"/>
    <w:rsid w:val="00086E8D"/>
    <w:rsid w:val="000A6D4F"/>
    <w:rsid w:val="000B34F5"/>
    <w:rsid w:val="000B6A3C"/>
    <w:rsid w:val="000C0734"/>
    <w:rsid w:val="000D4C93"/>
    <w:rsid w:val="000D6674"/>
    <w:rsid w:val="00103BBB"/>
    <w:rsid w:val="001338C5"/>
    <w:rsid w:val="00145EC6"/>
    <w:rsid w:val="001564EF"/>
    <w:rsid w:val="0015701C"/>
    <w:rsid w:val="001645E3"/>
    <w:rsid w:val="00176019"/>
    <w:rsid w:val="0019152B"/>
    <w:rsid w:val="001C39F2"/>
    <w:rsid w:val="001D1493"/>
    <w:rsid w:val="001D6EF9"/>
    <w:rsid w:val="001E349C"/>
    <w:rsid w:val="001E5D08"/>
    <w:rsid w:val="00217034"/>
    <w:rsid w:val="00232153"/>
    <w:rsid w:val="00252292"/>
    <w:rsid w:val="00280F85"/>
    <w:rsid w:val="00285238"/>
    <w:rsid w:val="002B45EC"/>
    <w:rsid w:val="002D086F"/>
    <w:rsid w:val="002E0403"/>
    <w:rsid w:val="00302399"/>
    <w:rsid w:val="00325E70"/>
    <w:rsid w:val="00346C11"/>
    <w:rsid w:val="00361706"/>
    <w:rsid w:val="00376540"/>
    <w:rsid w:val="00392752"/>
    <w:rsid w:val="003A30BC"/>
    <w:rsid w:val="003A55E2"/>
    <w:rsid w:val="003D3675"/>
    <w:rsid w:val="003D5E39"/>
    <w:rsid w:val="003D727E"/>
    <w:rsid w:val="004315A4"/>
    <w:rsid w:val="0046211E"/>
    <w:rsid w:val="00462F46"/>
    <w:rsid w:val="00462F61"/>
    <w:rsid w:val="00476685"/>
    <w:rsid w:val="00482D0B"/>
    <w:rsid w:val="00493D28"/>
    <w:rsid w:val="004B55BF"/>
    <w:rsid w:val="004C3592"/>
    <w:rsid w:val="004C6626"/>
    <w:rsid w:val="004D239C"/>
    <w:rsid w:val="005101CA"/>
    <w:rsid w:val="00526B70"/>
    <w:rsid w:val="00547636"/>
    <w:rsid w:val="005702FB"/>
    <w:rsid w:val="00587D5E"/>
    <w:rsid w:val="005926F6"/>
    <w:rsid w:val="00593E77"/>
    <w:rsid w:val="005A1995"/>
    <w:rsid w:val="005B1231"/>
    <w:rsid w:val="005B551B"/>
    <w:rsid w:val="005B5EF5"/>
    <w:rsid w:val="005B71B9"/>
    <w:rsid w:val="005C5CB7"/>
    <w:rsid w:val="005E36FB"/>
    <w:rsid w:val="005E5E08"/>
    <w:rsid w:val="005E6570"/>
    <w:rsid w:val="006132F7"/>
    <w:rsid w:val="00616046"/>
    <w:rsid w:val="006165DA"/>
    <w:rsid w:val="00633074"/>
    <w:rsid w:val="00644788"/>
    <w:rsid w:val="0065695F"/>
    <w:rsid w:val="0068427B"/>
    <w:rsid w:val="00713851"/>
    <w:rsid w:val="00726F2D"/>
    <w:rsid w:val="00746159"/>
    <w:rsid w:val="00774014"/>
    <w:rsid w:val="00776E51"/>
    <w:rsid w:val="0078454E"/>
    <w:rsid w:val="007A03B9"/>
    <w:rsid w:val="007C7519"/>
    <w:rsid w:val="007F0D4C"/>
    <w:rsid w:val="007F6D28"/>
    <w:rsid w:val="00812134"/>
    <w:rsid w:val="00826C90"/>
    <w:rsid w:val="00855F0E"/>
    <w:rsid w:val="00875A7C"/>
    <w:rsid w:val="00887780"/>
    <w:rsid w:val="008B7683"/>
    <w:rsid w:val="008C1032"/>
    <w:rsid w:val="008C30D1"/>
    <w:rsid w:val="008C4B2B"/>
    <w:rsid w:val="008C6A80"/>
    <w:rsid w:val="00906BEA"/>
    <w:rsid w:val="00906EAE"/>
    <w:rsid w:val="00934623"/>
    <w:rsid w:val="00943843"/>
    <w:rsid w:val="00953B41"/>
    <w:rsid w:val="00957E20"/>
    <w:rsid w:val="00963CDF"/>
    <w:rsid w:val="0099321C"/>
    <w:rsid w:val="00997F42"/>
    <w:rsid w:val="009E0F22"/>
    <w:rsid w:val="00A00FF9"/>
    <w:rsid w:val="00A30F2F"/>
    <w:rsid w:val="00A534AA"/>
    <w:rsid w:val="00AB1D09"/>
    <w:rsid w:val="00AC2D15"/>
    <w:rsid w:val="00AE13D2"/>
    <w:rsid w:val="00AF17E2"/>
    <w:rsid w:val="00AF4B68"/>
    <w:rsid w:val="00B14E3A"/>
    <w:rsid w:val="00B246BE"/>
    <w:rsid w:val="00B46895"/>
    <w:rsid w:val="00B51DD4"/>
    <w:rsid w:val="00B57090"/>
    <w:rsid w:val="00B74658"/>
    <w:rsid w:val="00B74F91"/>
    <w:rsid w:val="00B756E3"/>
    <w:rsid w:val="00B97DC5"/>
    <w:rsid w:val="00BA02FF"/>
    <w:rsid w:val="00BF7A37"/>
    <w:rsid w:val="00C01AA1"/>
    <w:rsid w:val="00C04815"/>
    <w:rsid w:val="00C125D7"/>
    <w:rsid w:val="00C2701E"/>
    <w:rsid w:val="00C44456"/>
    <w:rsid w:val="00C4632E"/>
    <w:rsid w:val="00C50D60"/>
    <w:rsid w:val="00C50E29"/>
    <w:rsid w:val="00C87652"/>
    <w:rsid w:val="00CC1A6F"/>
    <w:rsid w:val="00CC1ADF"/>
    <w:rsid w:val="00CC790C"/>
    <w:rsid w:val="00CD015A"/>
    <w:rsid w:val="00CE0668"/>
    <w:rsid w:val="00D01136"/>
    <w:rsid w:val="00D226D9"/>
    <w:rsid w:val="00D26814"/>
    <w:rsid w:val="00D270C1"/>
    <w:rsid w:val="00D30C21"/>
    <w:rsid w:val="00D52E62"/>
    <w:rsid w:val="00D72718"/>
    <w:rsid w:val="00D84E80"/>
    <w:rsid w:val="00D94ED0"/>
    <w:rsid w:val="00DA3098"/>
    <w:rsid w:val="00DA74C2"/>
    <w:rsid w:val="00DB57CE"/>
    <w:rsid w:val="00DB7594"/>
    <w:rsid w:val="00DD6546"/>
    <w:rsid w:val="00E008ED"/>
    <w:rsid w:val="00E5551D"/>
    <w:rsid w:val="00E82107"/>
    <w:rsid w:val="00E82169"/>
    <w:rsid w:val="00E96258"/>
    <w:rsid w:val="00EB18F9"/>
    <w:rsid w:val="00ED7705"/>
    <w:rsid w:val="00EF309D"/>
    <w:rsid w:val="00F31992"/>
    <w:rsid w:val="00F33B8F"/>
    <w:rsid w:val="00F43BCD"/>
    <w:rsid w:val="00F706EC"/>
    <w:rsid w:val="00F800CD"/>
    <w:rsid w:val="00FC2489"/>
    <w:rsid w:val="00FC5554"/>
    <w:rsid w:val="00FD088E"/>
    <w:rsid w:val="00FF78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1AF4A"/>
  <w15:docId w15:val="{435C4FF9-FA72-49E3-B648-1F3CCC88D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1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
    <w:name w:val="heading2"/>
    <w:basedOn w:val="Normal"/>
    <w:rsid w:val="00906BEA"/>
    <w:pPr>
      <w:spacing w:before="100" w:beforeAutospacing="1" w:after="100" w:afterAutospacing="1"/>
    </w:pPr>
  </w:style>
  <w:style w:type="paragraph" w:customStyle="1" w:styleId="standard">
    <w:name w:val="standard"/>
    <w:basedOn w:val="Normal"/>
    <w:rsid w:val="00906BEA"/>
    <w:pPr>
      <w:spacing w:before="100" w:beforeAutospacing="1" w:after="100" w:afterAutospacing="1"/>
    </w:pPr>
  </w:style>
  <w:style w:type="character" w:customStyle="1" w:styleId="standard1">
    <w:name w:val="standard1"/>
    <w:basedOn w:val="DefaultParagraphFont"/>
    <w:rsid w:val="00906BEA"/>
  </w:style>
  <w:style w:type="paragraph" w:styleId="NormalWeb">
    <w:name w:val="Normal (Web)"/>
    <w:basedOn w:val="Normal"/>
    <w:uiPriority w:val="99"/>
    <w:rsid w:val="00906BEA"/>
    <w:pPr>
      <w:spacing w:before="100" w:beforeAutospacing="1" w:after="100" w:afterAutospacing="1"/>
    </w:pPr>
  </w:style>
  <w:style w:type="table" w:styleId="TableGrid">
    <w:name w:val="Table Grid"/>
    <w:basedOn w:val="TableNormal"/>
    <w:rsid w:val="001760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BF7A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rsid w:val="00DB57CE"/>
    <w:pPr>
      <w:tabs>
        <w:tab w:val="center" w:pos="4153"/>
        <w:tab w:val="right" w:pos="8306"/>
      </w:tabs>
    </w:pPr>
  </w:style>
  <w:style w:type="paragraph" w:styleId="Footer">
    <w:name w:val="footer"/>
    <w:basedOn w:val="Normal"/>
    <w:rsid w:val="00DB57CE"/>
    <w:pPr>
      <w:tabs>
        <w:tab w:val="center" w:pos="4153"/>
        <w:tab w:val="right" w:pos="8306"/>
      </w:tabs>
    </w:pPr>
  </w:style>
  <w:style w:type="character" w:styleId="Hyperlink">
    <w:name w:val="Hyperlink"/>
    <w:basedOn w:val="DefaultParagraphFont"/>
    <w:uiPriority w:val="99"/>
    <w:unhideWhenUsed/>
    <w:rsid w:val="005E5E08"/>
    <w:rPr>
      <w:color w:val="0000FF" w:themeColor="hyperlink"/>
      <w:u w:val="single"/>
    </w:rPr>
  </w:style>
  <w:style w:type="paragraph" w:styleId="BalloonText">
    <w:name w:val="Balloon Text"/>
    <w:basedOn w:val="Normal"/>
    <w:link w:val="BalloonTextChar"/>
    <w:uiPriority w:val="99"/>
    <w:semiHidden/>
    <w:unhideWhenUsed/>
    <w:rsid w:val="006165DA"/>
    <w:rPr>
      <w:rFonts w:ascii="Tahoma" w:hAnsi="Tahoma" w:cs="Tahoma"/>
      <w:sz w:val="16"/>
      <w:szCs w:val="16"/>
    </w:rPr>
  </w:style>
  <w:style w:type="character" w:customStyle="1" w:styleId="BalloonTextChar">
    <w:name w:val="Balloon Text Char"/>
    <w:basedOn w:val="DefaultParagraphFont"/>
    <w:link w:val="BalloonText"/>
    <w:uiPriority w:val="99"/>
    <w:semiHidden/>
    <w:rsid w:val="006165DA"/>
    <w:rPr>
      <w:rFonts w:ascii="Tahoma" w:hAnsi="Tahoma" w:cs="Tahoma"/>
      <w:sz w:val="16"/>
      <w:szCs w:val="16"/>
    </w:rPr>
  </w:style>
  <w:style w:type="character" w:styleId="CommentReference">
    <w:name w:val="annotation reference"/>
    <w:basedOn w:val="DefaultParagraphFont"/>
    <w:uiPriority w:val="99"/>
    <w:semiHidden/>
    <w:unhideWhenUsed/>
    <w:rsid w:val="00AF17E2"/>
    <w:rPr>
      <w:sz w:val="16"/>
      <w:szCs w:val="16"/>
    </w:rPr>
  </w:style>
  <w:style w:type="paragraph" w:styleId="CommentText">
    <w:name w:val="annotation text"/>
    <w:basedOn w:val="Normal"/>
    <w:link w:val="CommentTextChar"/>
    <w:uiPriority w:val="99"/>
    <w:semiHidden/>
    <w:unhideWhenUsed/>
    <w:rsid w:val="00AF17E2"/>
    <w:rPr>
      <w:sz w:val="20"/>
      <w:szCs w:val="20"/>
    </w:rPr>
  </w:style>
  <w:style w:type="character" w:customStyle="1" w:styleId="CommentTextChar">
    <w:name w:val="Comment Text Char"/>
    <w:basedOn w:val="DefaultParagraphFont"/>
    <w:link w:val="CommentText"/>
    <w:uiPriority w:val="99"/>
    <w:semiHidden/>
    <w:rsid w:val="00AF17E2"/>
  </w:style>
  <w:style w:type="paragraph" w:styleId="CommentSubject">
    <w:name w:val="annotation subject"/>
    <w:basedOn w:val="CommentText"/>
    <w:next w:val="CommentText"/>
    <w:link w:val="CommentSubjectChar"/>
    <w:uiPriority w:val="99"/>
    <w:semiHidden/>
    <w:unhideWhenUsed/>
    <w:rsid w:val="00AF17E2"/>
    <w:rPr>
      <w:b/>
      <w:bCs/>
    </w:rPr>
  </w:style>
  <w:style w:type="character" w:customStyle="1" w:styleId="CommentSubjectChar">
    <w:name w:val="Comment Subject Char"/>
    <w:basedOn w:val="CommentTextChar"/>
    <w:link w:val="CommentSubject"/>
    <w:uiPriority w:val="99"/>
    <w:semiHidden/>
    <w:rsid w:val="00AF17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891558">
      <w:bodyDiv w:val="1"/>
      <w:marLeft w:val="0"/>
      <w:marRight w:val="0"/>
      <w:marTop w:val="0"/>
      <w:marBottom w:val="0"/>
      <w:divBdr>
        <w:top w:val="none" w:sz="0" w:space="0" w:color="auto"/>
        <w:left w:val="none" w:sz="0" w:space="0" w:color="auto"/>
        <w:bottom w:val="none" w:sz="0" w:space="0" w:color="auto"/>
        <w:right w:val="none" w:sz="0" w:space="0" w:color="auto"/>
      </w:divBdr>
      <w:divsChild>
        <w:div w:id="1732146770">
          <w:marLeft w:val="0"/>
          <w:marRight w:val="0"/>
          <w:marTop w:val="0"/>
          <w:marBottom w:val="0"/>
          <w:divBdr>
            <w:top w:val="none" w:sz="0" w:space="0" w:color="auto"/>
            <w:left w:val="none" w:sz="0" w:space="0" w:color="auto"/>
            <w:bottom w:val="none" w:sz="0" w:space="0" w:color="auto"/>
            <w:right w:val="none" w:sz="0" w:space="0" w:color="auto"/>
          </w:divBdr>
        </w:div>
        <w:div w:id="1288510978">
          <w:marLeft w:val="0"/>
          <w:marRight w:val="0"/>
          <w:marTop w:val="0"/>
          <w:marBottom w:val="0"/>
          <w:divBdr>
            <w:top w:val="none" w:sz="0" w:space="0" w:color="auto"/>
            <w:left w:val="none" w:sz="0" w:space="0" w:color="auto"/>
            <w:bottom w:val="none" w:sz="0" w:space="0" w:color="auto"/>
            <w:right w:val="none" w:sz="0" w:space="0" w:color="auto"/>
          </w:divBdr>
        </w:div>
        <w:div w:id="1133519436">
          <w:marLeft w:val="0"/>
          <w:marRight w:val="0"/>
          <w:marTop w:val="0"/>
          <w:marBottom w:val="0"/>
          <w:divBdr>
            <w:top w:val="none" w:sz="0" w:space="0" w:color="auto"/>
            <w:left w:val="none" w:sz="0" w:space="0" w:color="auto"/>
            <w:bottom w:val="none" w:sz="0" w:space="0" w:color="auto"/>
            <w:right w:val="none" w:sz="0" w:space="0" w:color="auto"/>
          </w:divBdr>
        </w:div>
        <w:div w:id="1139223292">
          <w:marLeft w:val="0"/>
          <w:marRight w:val="0"/>
          <w:marTop w:val="0"/>
          <w:marBottom w:val="0"/>
          <w:divBdr>
            <w:top w:val="none" w:sz="0" w:space="0" w:color="auto"/>
            <w:left w:val="none" w:sz="0" w:space="0" w:color="auto"/>
            <w:bottom w:val="none" w:sz="0" w:space="0" w:color="auto"/>
            <w:right w:val="none" w:sz="0" w:space="0" w:color="auto"/>
          </w:divBdr>
        </w:div>
        <w:div w:id="361248131">
          <w:marLeft w:val="0"/>
          <w:marRight w:val="0"/>
          <w:marTop w:val="0"/>
          <w:marBottom w:val="0"/>
          <w:divBdr>
            <w:top w:val="none" w:sz="0" w:space="0" w:color="auto"/>
            <w:left w:val="none" w:sz="0" w:space="0" w:color="auto"/>
            <w:bottom w:val="none" w:sz="0" w:space="0" w:color="auto"/>
            <w:right w:val="none" w:sz="0" w:space="0" w:color="auto"/>
          </w:divBdr>
        </w:div>
        <w:div w:id="218054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88BFB-21B0-484E-ABB4-5F7D82C84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SAMPLE ONLY</vt:lpstr>
    </vt:vector>
  </TitlesOfParts>
  <Company>SCNRG</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ONLY</dc:title>
  <dc:creator>Dr Philip J Benson</dc:creator>
  <cp:lastModifiedBy>Nowakowska, Anna</cp:lastModifiedBy>
  <cp:revision>9</cp:revision>
  <cp:lastPrinted>2014-09-17T10:02:00Z</cp:lastPrinted>
  <dcterms:created xsi:type="dcterms:W3CDTF">2020-11-11T11:13:00Z</dcterms:created>
  <dcterms:modified xsi:type="dcterms:W3CDTF">2021-01-26T12:53:00Z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