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0823" w14:textId="151775EA" w:rsidR="008A538E" w:rsidRDefault="00777FB9" w:rsidP="008A538E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3F6AA3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3F6AA3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8A538E" w:rsidRPr="008A538E">
        <w:rPr>
          <w:rFonts w:cs="Times New Roman (Headings CS)"/>
          <w:b/>
          <w:bCs/>
          <w:sz w:val="28"/>
          <w:szCs w:val="28"/>
        </w:rPr>
        <w:t xml:space="preserve">Aug 1, 2020 </w:t>
      </w:r>
      <w:r w:rsidR="008A538E">
        <w:rPr>
          <w:rFonts w:cs="Times New Roman (Headings CS)"/>
          <w:b/>
          <w:bCs/>
          <w:sz w:val="28"/>
          <w:szCs w:val="28"/>
        </w:rPr>
        <w:t>to</w:t>
      </w:r>
      <w:r w:rsidR="008A538E" w:rsidRPr="008A538E">
        <w:rPr>
          <w:rFonts w:cs="Times New Roman (Headings CS)"/>
          <w:b/>
          <w:bCs/>
          <w:sz w:val="28"/>
          <w:szCs w:val="28"/>
        </w:rPr>
        <w:t xml:space="preserve"> Oct 31, 2020</w:t>
      </w:r>
    </w:p>
    <w:p w14:paraId="0B68A34C" w14:textId="77777777" w:rsidR="008A538E" w:rsidRDefault="008A538E" w:rsidP="008A538E">
      <w:pPr>
        <w:pStyle w:val="Title"/>
        <w:rPr>
          <w:rFonts w:cs="Times New Roman (Headings CS)"/>
          <w:b/>
          <w:bCs/>
          <w:sz w:val="28"/>
          <w:szCs w:val="28"/>
        </w:rPr>
      </w:pPr>
    </w:p>
    <w:p w14:paraId="6F9F61CA" w14:textId="3EC6E561" w:rsidR="00777FB9" w:rsidRPr="005A7963" w:rsidRDefault="00777FB9" w:rsidP="008A538E">
      <w:pPr>
        <w:pStyle w:val="Title"/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  <w:sz w:val="22"/>
          <w:szCs w:val="22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  <w:sz w:val="22"/>
          <w:szCs w:val="22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  <w:sz w:val="22"/>
          <w:szCs w:val="22"/>
        </w:rPr>
        <w:br/>
      </w:r>
      <w:r w:rsidR="004874B4">
        <w:rPr>
          <w:rFonts w:asciiTheme="minorHAnsi" w:hAnsiTheme="minorHAnsi" w:cstheme="majorHAnsi"/>
          <w:color w:val="333333"/>
          <w:spacing w:val="5"/>
          <w:sz w:val="22"/>
          <w:szCs w:val="22"/>
        </w:rPr>
        <w:t>Oct 31</w:t>
      </w:r>
      <w:r w:rsidRPr="00F700B9">
        <w:rPr>
          <w:rFonts w:asciiTheme="minorHAnsi" w:hAnsiTheme="minorHAnsi" w:cstheme="majorHAnsi"/>
          <w:color w:val="333333"/>
          <w:spacing w:val="5"/>
          <w:sz w:val="22"/>
          <w:szCs w:val="22"/>
        </w:rPr>
        <w:t>, 2</w:t>
      </w:r>
      <w:r w:rsidR="004874B4">
        <w:rPr>
          <w:rFonts w:asciiTheme="minorHAnsi" w:hAnsiTheme="minorHAnsi" w:cstheme="majorHAnsi"/>
          <w:color w:val="333333"/>
          <w:spacing w:val="5"/>
          <w:sz w:val="22"/>
          <w:szCs w:val="22"/>
        </w:rPr>
        <w:t>020</w:t>
      </w:r>
      <w:r w:rsidRPr="00F700B9">
        <w:rPr>
          <w:rFonts w:asciiTheme="minorHAnsi" w:eastAsia="Times New Roman" w:hAnsiTheme="minorHAnsi" w:cstheme="majorHAnsi"/>
          <w:color w:val="333333"/>
          <w:spacing w:val="5"/>
          <w:sz w:val="22"/>
          <w:szCs w:val="22"/>
        </w:rPr>
        <w:br/>
      </w:r>
      <w:r w:rsidRPr="00F700B9">
        <w:rPr>
          <w:rFonts w:asciiTheme="minorHAnsi" w:hAnsiTheme="minorHAnsi" w:cstheme="majorHAnsi"/>
          <w:color w:val="333333"/>
          <w:spacing w:val="5"/>
          <w:sz w:val="22"/>
          <w:szCs w:val="22"/>
        </w:rPr>
        <w:t>Technical Report, Indiana University, Bloomington, IN</w:t>
      </w:r>
    </w:p>
    <w:p w14:paraId="017FD19C" w14:textId="77777777" w:rsidR="00A22AAC" w:rsidRPr="005A7963" w:rsidRDefault="00A22AAC" w:rsidP="00A22AAC">
      <w:pPr>
        <w:rPr>
          <w:lang w:eastAsia="zh-CN"/>
        </w:rPr>
      </w:pPr>
    </w:p>
    <w:p w14:paraId="1F99026C" w14:textId="77777777" w:rsidR="00A22AAC" w:rsidRDefault="00A22AAC" w:rsidP="00A22AAC">
      <w:pPr>
        <w:pStyle w:val="Heading2"/>
      </w:pPr>
      <w:r>
        <w:t>Scientific Impact Metrics (SIM)</w:t>
      </w:r>
      <w:bookmarkEnd w:id="0"/>
    </w:p>
    <w:p w14:paraId="4BFEBE47" w14:textId="77777777" w:rsidR="00A22AAC" w:rsidRDefault="00A22AAC" w:rsidP="00A22AAC">
      <w:pPr>
        <w:ind w:left="432"/>
        <w:jc w:val="both"/>
        <w:rPr>
          <w:rFonts w:cs="Times New Roman"/>
        </w:rPr>
      </w:pPr>
    </w:p>
    <w:p w14:paraId="06D6955B" w14:textId="2C78891E" w:rsidR="00A22AAC" w:rsidRDefault="00A22AAC" w:rsidP="00A22AA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presents the current Scientific Impact Metrics data as of </w:t>
      </w:r>
      <w:r w:rsidR="008A39FB">
        <w:rPr>
          <w:rFonts w:cs="Times New Roman"/>
        </w:rPr>
        <w:t>Oct</w:t>
      </w:r>
      <w:r>
        <w:rPr>
          <w:rFonts w:cs="Times New Roman"/>
        </w:rPr>
        <w:t xml:space="preserve"> 3</w:t>
      </w:r>
      <w:r w:rsidR="00523AB6">
        <w:rPr>
          <w:rFonts w:cs="Times New Roman"/>
        </w:rPr>
        <w:t>1</w:t>
      </w:r>
      <w:r>
        <w:rPr>
          <w:rFonts w:cs="Times New Roman"/>
        </w:rPr>
        <w:t xml:space="preserve"> of year 20</w:t>
      </w:r>
      <w:r w:rsidR="00EB5838">
        <w:rPr>
          <w:rFonts w:cs="Times New Roman"/>
        </w:rPr>
        <w:t>20</w:t>
      </w:r>
      <w:r>
        <w:rPr>
          <w:rFonts w:cs="Times New Roman"/>
        </w:rPr>
        <w:t xml:space="preserve">. This is part of the </w:t>
      </w:r>
      <w:r w:rsidRPr="000C159F">
        <w:rPr>
          <w:rStyle w:val="st"/>
          <w:i/>
        </w:rPr>
        <w:t>XD Metrics Service (</w:t>
      </w:r>
      <w:r w:rsidRPr="000C159F">
        <w:rPr>
          <w:rStyle w:val="Emphasis"/>
          <w:rFonts w:eastAsia="Times New Roman" w:cs="Times New Roman"/>
        </w:rPr>
        <w:t>XMS</w:t>
      </w:r>
      <w:r w:rsidRPr="000C159F">
        <w:rPr>
          <w:rStyle w:val="st"/>
          <w:i/>
        </w:rPr>
        <w:t xml:space="preserve">) </w:t>
      </w:r>
      <w:r>
        <w:rPr>
          <w:rStyle w:val="st"/>
          <w:i/>
        </w:rPr>
        <w:t>(</w:t>
      </w:r>
      <w:r>
        <w:rPr>
          <w:rStyle w:val="st"/>
        </w:rPr>
        <w:t>formerly</w:t>
      </w:r>
      <w:r w:rsidRPr="000C159F">
        <w:rPr>
          <w:rStyle w:val="Emphasis"/>
          <w:rFonts w:eastAsia="Times New Roman" w:cs="Times New Roman"/>
        </w:rPr>
        <w:t xml:space="preserve"> NSF Technology Audit Service</w:t>
      </w:r>
      <w:r w:rsidRPr="000C159F">
        <w:rPr>
          <w:rStyle w:val="st"/>
        </w:rPr>
        <w:t xml:space="preserve"> </w:t>
      </w:r>
      <w:r w:rsidRPr="006628E6">
        <w:rPr>
          <w:rStyle w:val="st"/>
          <w:i/>
        </w:rPr>
        <w:t>(</w:t>
      </w:r>
      <w:r w:rsidRPr="006628E6">
        <w:rPr>
          <w:rStyle w:val="Emphasis"/>
          <w:rFonts w:eastAsia="Times New Roman" w:cs="Times New Roman"/>
        </w:rPr>
        <w:t>TAS</w:t>
      </w:r>
      <w:r w:rsidRPr="006628E6">
        <w:rPr>
          <w:rStyle w:val="st"/>
          <w:i/>
        </w:rPr>
        <w:t>)</w:t>
      </w:r>
      <w:r>
        <w:rPr>
          <w:rStyle w:val="st"/>
          <w:i/>
        </w:rPr>
        <w:t>)</w:t>
      </w:r>
      <w:r>
        <w:rPr>
          <w:rFonts w:cs="Times New Roman"/>
        </w:rPr>
        <w:t xml:space="preserve"> effort.</w:t>
      </w:r>
    </w:p>
    <w:p w14:paraId="712C80E6" w14:textId="77777777" w:rsidR="00A22AAC" w:rsidRDefault="00A22AAC" w:rsidP="00A22AAC">
      <w:pPr>
        <w:pStyle w:val="Heading3"/>
      </w:pPr>
      <w:bookmarkStart w:id="1" w:name="_Toc283456924"/>
      <w:r>
        <w:t>Summary Impact Metrics</w:t>
      </w:r>
      <w:bookmarkEnd w:id="1"/>
    </w:p>
    <w:p w14:paraId="5359E446" w14:textId="5F075546" w:rsidR="00A22AAC" w:rsidRPr="00354CCF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summary impact metrics as of </w:t>
      </w:r>
      <w:r w:rsidR="008A39FB">
        <w:rPr>
          <w:rFonts w:cs="Times New Roman"/>
        </w:rPr>
        <w:t>Oct</w:t>
      </w:r>
      <w:r w:rsidR="00523AB6">
        <w:rPr>
          <w:rFonts w:cs="Times New Roman"/>
        </w:rPr>
        <w:t xml:space="preserve"> 31</w:t>
      </w:r>
      <w:r>
        <w:rPr>
          <w:rFonts w:cs="Times New Roman"/>
        </w:rPr>
        <w:t xml:space="preserve"> of year </w:t>
      </w:r>
      <w:r w:rsidR="00EB5838">
        <w:rPr>
          <w:rFonts w:cs="Times New Roman"/>
        </w:rPr>
        <w:t>2020</w:t>
      </w:r>
      <w:r>
        <w:rPr>
          <w:rFonts w:cs="Times New Roman"/>
        </w:rPr>
        <w:t xml:space="preserve">. The increasing values for each metric are listed in the table indicating the changes during the last quarter. 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trends, as depicted in Figure SIM-2 and Figure SIM-3. Both show steadily increasing trends.</w:t>
      </w:r>
    </w:p>
    <w:p w14:paraId="3A9740D9" w14:textId="77777777" w:rsidR="00A22AAC" w:rsidRDefault="00A22AAC" w:rsidP="00A22AAC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80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4"/>
        <w:gridCol w:w="1571"/>
        <w:gridCol w:w="1514"/>
        <w:gridCol w:w="1186"/>
        <w:gridCol w:w="945"/>
        <w:gridCol w:w="1200"/>
      </w:tblGrid>
      <w:tr w:rsidR="00A22AAC" w:rsidRPr="006207D1" w14:paraId="6FD38EEB" w14:textId="77777777" w:rsidTr="005671F2">
        <w:trPr>
          <w:trHeight w:val="989"/>
          <w:jc w:val="center"/>
        </w:trPr>
        <w:tc>
          <w:tcPr>
            <w:tcW w:w="1654" w:type="dxa"/>
            <w:shd w:val="clear" w:color="auto" w:fill="C0C0C0"/>
            <w:vAlign w:val="center"/>
            <w:hideMark/>
          </w:tcPr>
          <w:p w14:paraId="579FA27E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1" w:type="dxa"/>
            <w:shd w:val="clear" w:color="auto" w:fill="C0C0C0"/>
            <w:vAlign w:val="center"/>
            <w:hideMark/>
          </w:tcPr>
          <w:p w14:paraId="22299790" w14:textId="1231D186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14" w:type="dxa"/>
            <w:shd w:val="clear" w:color="auto" w:fill="C0C0C0"/>
            <w:vAlign w:val="center"/>
            <w:hideMark/>
          </w:tcPr>
          <w:p w14:paraId="30A83659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186" w:type="dxa"/>
            <w:shd w:val="clear" w:color="auto" w:fill="C0C0C0"/>
            <w:vAlign w:val="center"/>
            <w:hideMark/>
          </w:tcPr>
          <w:p w14:paraId="4039AF4D" w14:textId="1C3FAB6B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</w:t>
            </w:r>
            <w:r w:rsidR="00EB5838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945" w:type="dxa"/>
            <w:shd w:val="clear" w:color="auto" w:fill="C0C0C0"/>
            <w:vAlign w:val="center"/>
            <w:hideMark/>
          </w:tcPr>
          <w:p w14:paraId="0006F4F1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200" w:type="dxa"/>
            <w:shd w:val="clear" w:color="auto" w:fill="C0C0C0"/>
            <w:vAlign w:val="center"/>
            <w:hideMark/>
          </w:tcPr>
          <w:p w14:paraId="25EF7E78" w14:textId="77777777" w:rsidR="00A22AAC" w:rsidRPr="006207D1" w:rsidRDefault="00A22AAC" w:rsidP="005D19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EB6E8D" w:rsidRPr="006207D1" w14:paraId="23B03F5F" w14:textId="77777777" w:rsidTr="005671F2">
        <w:trPr>
          <w:trHeight w:val="575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221EC63C" w14:textId="77777777" w:rsidR="00EB6E8D" w:rsidRPr="006207D1" w:rsidRDefault="00EB6E8D" w:rsidP="00EB6E8D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1A79ED4" w14:textId="72A07FB0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18,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936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6684D2E0" w14:textId="7407F6FD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10,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917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109ACD7E" w14:textId="3946402A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75</w:t>
            </w: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1DCA26C1" w14:textId="5A2298CD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26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6F3D74A1" w14:textId="526C52C7" w:rsidR="00EB6E8D" w:rsidRPr="00EB6E8D" w:rsidRDefault="00EB6E8D" w:rsidP="00EB6E8D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EB6E8D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  <w:r w:rsidR="00C002E4">
              <w:rPr>
                <w:rFonts w:ascii="Calibri" w:eastAsia="Times New Roman" w:hAnsi="Calibri"/>
                <w:color w:val="000000"/>
                <w:sz w:val="24"/>
                <w:szCs w:val="24"/>
              </w:rPr>
              <w:t>85</w:t>
            </w:r>
          </w:p>
        </w:tc>
      </w:tr>
      <w:tr w:rsidR="00AB5CF6" w:rsidRPr="00AB5CF6" w14:paraId="0CBF7963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  <w:hideMark/>
          </w:tcPr>
          <w:p w14:paraId="3B7BF528" w14:textId="77777777" w:rsidR="00AB5CF6" w:rsidRPr="006207D1" w:rsidRDefault="00AB5CF6" w:rsidP="00AB5CF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71" w:type="dxa"/>
            <w:shd w:val="clear" w:color="auto" w:fill="auto"/>
            <w:vAlign w:val="bottom"/>
            <w:hideMark/>
          </w:tcPr>
          <w:p w14:paraId="1D78CA9D" w14:textId="29F8693B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6</w:t>
            </w: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E019CA9" w14:textId="57ECDC89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8,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871</w:t>
            </w:r>
          </w:p>
        </w:tc>
        <w:tc>
          <w:tcPr>
            <w:tcW w:w="1186" w:type="dxa"/>
            <w:shd w:val="clear" w:color="auto" w:fill="auto"/>
            <w:vAlign w:val="bottom"/>
            <w:hideMark/>
          </w:tcPr>
          <w:p w14:paraId="5EE3DF00" w14:textId="44674225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69</w:t>
            </w: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,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945" w:type="dxa"/>
            <w:shd w:val="clear" w:color="auto" w:fill="auto"/>
            <w:vAlign w:val="bottom"/>
            <w:hideMark/>
          </w:tcPr>
          <w:p w14:paraId="66EEFA82" w14:textId="64BA38BC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14:paraId="790D4290" w14:textId="4658B5F7" w:rsidR="00AB5CF6" w:rsidRPr="00AB5CF6" w:rsidRDefault="00AB5CF6" w:rsidP="00AB5CF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AB5CF6">
              <w:rPr>
                <w:rFonts w:ascii="Calibri" w:eastAsia="Times New Roman" w:hAnsi="Calibri"/>
                <w:color w:val="000000"/>
                <w:sz w:val="24"/>
                <w:szCs w:val="24"/>
              </w:rPr>
              <w:t>3</w:t>
            </w:r>
            <w:r w:rsidR="0073480E">
              <w:rPr>
                <w:rFonts w:ascii="Calibri" w:eastAsia="Times New Roman" w:hAnsi="Calibri"/>
                <w:color w:val="000000"/>
                <w:sz w:val="24"/>
                <w:szCs w:val="24"/>
              </w:rPr>
              <w:t>78</w:t>
            </w:r>
          </w:p>
        </w:tc>
      </w:tr>
      <w:tr w:rsidR="00A22AAC" w:rsidRPr="006207D1" w14:paraId="0F614F74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28A0942C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33612138" w14:textId="77777777" w:rsidR="00A22AAC" w:rsidRPr="006207D1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304434E4" w14:textId="7EE5D6C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A06E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43ADD69C" w14:textId="2BCF90E5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F0EF8F5" w14:textId="773E194A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5671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575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7C71CA7B" w14:textId="1D0E2AF4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471DE13" w14:textId="0B5BC8A4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22AAC" w:rsidRPr="00876AEB" w14:paraId="1C8EED13" w14:textId="77777777" w:rsidTr="005671F2">
        <w:trPr>
          <w:trHeight w:val="314"/>
          <w:jc w:val="center"/>
        </w:trPr>
        <w:tc>
          <w:tcPr>
            <w:tcW w:w="1654" w:type="dxa"/>
            <w:shd w:val="clear" w:color="auto" w:fill="auto"/>
            <w:vAlign w:val="center"/>
          </w:tcPr>
          <w:p w14:paraId="4B8A6E7F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since last quarter</w:t>
            </w:r>
          </w:p>
          <w:p w14:paraId="18BDEE02" w14:textId="77777777" w:rsidR="00A22AAC" w:rsidRDefault="00A22AAC" w:rsidP="005D19B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71" w:type="dxa"/>
            <w:shd w:val="clear" w:color="auto" w:fill="auto"/>
            <w:vAlign w:val="bottom"/>
          </w:tcPr>
          <w:p w14:paraId="49607D78" w14:textId="2C1582F3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14" w:type="dxa"/>
            <w:shd w:val="clear" w:color="auto" w:fill="auto"/>
            <w:vAlign w:val="bottom"/>
          </w:tcPr>
          <w:p w14:paraId="15BA4E05" w14:textId="3691F372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+4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74FDF19" w14:textId="0628F8E7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012B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5671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</w:t>
            </w:r>
            <w:r w:rsidRPr="006C50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="005671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861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E2E8E49" w14:textId="6AA556BC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B1555F2" w14:textId="67ECA5F6" w:rsidR="00A22AAC" w:rsidRPr="00876AEB" w:rsidRDefault="00A22AAC" w:rsidP="005D19B8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+1</w:t>
            </w:r>
            <w:r w:rsidR="005671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22AAC" w:rsidRPr="006207D1" w14:paraId="37FF29E6" w14:textId="77777777" w:rsidTr="005671F2">
        <w:trPr>
          <w:trHeight w:val="314"/>
          <w:jc w:val="center"/>
        </w:trPr>
        <w:tc>
          <w:tcPr>
            <w:tcW w:w="8070" w:type="dxa"/>
            <w:gridSpan w:val="6"/>
            <w:shd w:val="clear" w:color="auto" w:fill="auto"/>
            <w:vAlign w:val="center"/>
          </w:tcPr>
          <w:p w14:paraId="678016FF" w14:textId="66895CE9" w:rsidR="00A22AAC" w:rsidRPr="00EB5838" w:rsidRDefault="00EB5838" w:rsidP="00EB5838">
            <w:pPr>
              <w:ind w:left="1440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                             </w:t>
            </w:r>
            <w:r w:rsidRPr="00EB5838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*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A22AAC" w:rsidRPr="00EB5838">
              <w:rPr>
                <w:color w:val="000000" w:themeColor="text1"/>
                <w:sz w:val="18"/>
              </w:rPr>
              <w:t xml:space="preserve">Data updated as of </w:t>
            </w:r>
            <w:r w:rsidR="008A39FB">
              <w:rPr>
                <w:color w:val="000000" w:themeColor="text1"/>
                <w:sz w:val="18"/>
              </w:rPr>
              <w:t xml:space="preserve">Oct </w:t>
            </w:r>
            <w:r w:rsidR="00A22AAC" w:rsidRPr="00EB5838">
              <w:rPr>
                <w:color w:val="000000" w:themeColor="text1"/>
                <w:sz w:val="18"/>
              </w:rPr>
              <w:t>3</w:t>
            </w:r>
            <w:r w:rsidR="00012BD9">
              <w:rPr>
                <w:color w:val="000000" w:themeColor="text1"/>
                <w:sz w:val="18"/>
              </w:rPr>
              <w:t>1</w:t>
            </w:r>
            <w:r w:rsidR="00523AB6">
              <w:rPr>
                <w:color w:val="000000" w:themeColor="text1"/>
                <w:sz w:val="18"/>
                <w:vertAlign w:val="superscript"/>
              </w:rPr>
              <w:t>st</w:t>
            </w:r>
            <w:r w:rsidR="00A22AAC" w:rsidRPr="00EB5838">
              <w:rPr>
                <w:color w:val="000000" w:themeColor="text1"/>
                <w:sz w:val="18"/>
              </w:rPr>
              <w:t>, 2020</w:t>
            </w:r>
          </w:p>
        </w:tc>
      </w:tr>
    </w:tbl>
    <w:p w14:paraId="149D48D5" w14:textId="71D2D52D" w:rsidR="00012BD9" w:rsidRDefault="00012BD9" w:rsidP="00A22AAC">
      <w:pPr>
        <w:jc w:val="both"/>
        <w:rPr>
          <w:rFonts w:cs="Times New Roman"/>
        </w:rPr>
      </w:pPr>
    </w:p>
    <w:p w14:paraId="601F38A9" w14:textId="77777777" w:rsidR="00EA50AC" w:rsidRDefault="00EA50AC" w:rsidP="00A22AAC">
      <w:pPr>
        <w:jc w:val="both"/>
        <w:rPr>
          <w:rFonts w:cs="Times New Roman"/>
        </w:rPr>
      </w:pPr>
    </w:p>
    <w:p w14:paraId="256681AE" w14:textId="77777777" w:rsidR="00AD0B51" w:rsidRDefault="00AD0B51" w:rsidP="00A22AAC">
      <w:pPr>
        <w:jc w:val="both"/>
        <w:rPr>
          <w:rFonts w:cs="Times New Roman"/>
        </w:rPr>
      </w:pPr>
    </w:p>
    <w:p w14:paraId="727860A5" w14:textId="77777777" w:rsidR="00A22AAC" w:rsidRDefault="00A22AAC" w:rsidP="00A22AAC">
      <w:pPr>
        <w:pStyle w:val="Heading3"/>
      </w:pPr>
      <w:bookmarkStart w:id="2" w:name="_Toc283456925"/>
      <w:r>
        <w:t>Historical Trend</w:t>
      </w:r>
      <w:bookmarkEnd w:id="2"/>
    </w:p>
    <w:p w14:paraId="0F207E33" w14:textId="77777777" w:rsidR="00A22AAC" w:rsidRDefault="00A22AAC" w:rsidP="00A22AAC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 and SIM-3 show the increasing quarterly trend regarding publications, citations, and other impact metrics such as H-Index and G-Index. Both suggest the increasing impact of XSEDE during the past years, based on verified unique publication count; citation count; H-index and G-index.</w:t>
      </w:r>
    </w:p>
    <w:p w14:paraId="6C961F80" w14:textId="7D252ECB" w:rsidR="00A22AAC" w:rsidRDefault="00A678A1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6810AB9" wp14:editId="4E8F1BD1">
            <wp:extent cx="5486400" cy="2752725"/>
            <wp:effectExtent l="0" t="0" r="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B73" w14:textId="77777777" w:rsidR="00A22AAC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Figure SIM-2. Counts of all externally verified publications for TG/XD (since 2005) and XD (since 2011) and of those being cited at least 10 times (i10-index). </w:t>
      </w:r>
    </w:p>
    <w:p w14:paraId="71181E9F" w14:textId="77777777" w:rsidR="00A22AAC" w:rsidRDefault="00A22AAC" w:rsidP="00A22AAC">
      <w:pPr>
        <w:ind w:left="540"/>
        <w:jc w:val="both"/>
        <w:rPr>
          <w:rFonts w:cs="Times New Roman"/>
          <w:i/>
        </w:rPr>
      </w:pPr>
    </w:p>
    <w:p w14:paraId="455B9D6B" w14:textId="1AC679B1" w:rsidR="00A22AAC" w:rsidRDefault="00A678A1" w:rsidP="00A22AAC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B374242" wp14:editId="26531235">
            <wp:extent cx="5486400" cy="273367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BD3" w14:textId="77777777" w:rsidR="00A22AAC" w:rsidRPr="001B0862" w:rsidRDefault="00A22AAC" w:rsidP="00A22AA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SIM-3. Accumulated citation count (line, left axis) as well as h-index and g-index metrics (bar, right axis) for TG/XD (since 2005) and XD (since 2011).</w:t>
      </w:r>
    </w:p>
    <w:p w14:paraId="4BF69516" w14:textId="77777777" w:rsidR="0073113A" w:rsidRDefault="0073113A"/>
    <w:sectPr w:rsidR="0073113A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F15"/>
    <w:multiLevelType w:val="hybridMultilevel"/>
    <w:tmpl w:val="FFB6973E"/>
    <w:lvl w:ilvl="0" w:tplc="811C87A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C6320"/>
    <w:multiLevelType w:val="hybridMultilevel"/>
    <w:tmpl w:val="DC485F0C"/>
    <w:lvl w:ilvl="0" w:tplc="15D055E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C4338B"/>
    <w:multiLevelType w:val="hybridMultilevel"/>
    <w:tmpl w:val="83467B74"/>
    <w:lvl w:ilvl="0" w:tplc="670A69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C"/>
    <w:rsid w:val="00012BD9"/>
    <w:rsid w:val="00247573"/>
    <w:rsid w:val="003B3529"/>
    <w:rsid w:val="003F6AA3"/>
    <w:rsid w:val="004874B4"/>
    <w:rsid w:val="00523AB6"/>
    <w:rsid w:val="005424C0"/>
    <w:rsid w:val="00550E2D"/>
    <w:rsid w:val="005671F2"/>
    <w:rsid w:val="005B431E"/>
    <w:rsid w:val="00713111"/>
    <w:rsid w:val="00726583"/>
    <w:rsid w:val="0073113A"/>
    <w:rsid w:val="0073480E"/>
    <w:rsid w:val="00777FB9"/>
    <w:rsid w:val="00817D6D"/>
    <w:rsid w:val="008A39FB"/>
    <w:rsid w:val="008A538E"/>
    <w:rsid w:val="00A06EDD"/>
    <w:rsid w:val="00A22AAC"/>
    <w:rsid w:val="00A678A1"/>
    <w:rsid w:val="00AB5CF6"/>
    <w:rsid w:val="00AD0B51"/>
    <w:rsid w:val="00B4250C"/>
    <w:rsid w:val="00C002E4"/>
    <w:rsid w:val="00D93796"/>
    <w:rsid w:val="00E03589"/>
    <w:rsid w:val="00EA50AC"/>
    <w:rsid w:val="00EB5838"/>
    <w:rsid w:val="00EB6E8D"/>
    <w:rsid w:val="00F206E2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C898"/>
  <w15:chartTrackingRefBased/>
  <w15:docId w15:val="{09CB62AF-B883-5F45-BA56-A755C0E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AC"/>
    <w:pPr>
      <w:spacing w:after="120"/>
    </w:pPr>
    <w:rPr>
      <w:rFonts w:ascii="Cambria" w:eastAsiaTheme="minorHAnsi" w:hAnsi="Cambria"/>
      <w:sz w:val="22"/>
      <w:szCs w:val="22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A22AAC"/>
    <w:pPr>
      <w:keepNext/>
      <w:numPr>
        <w:numId w:val="1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A22AAC"/>
    <w:pPr>
      <w:keepNext/>
      <w:numPr>
        <w:ilvl w:val="1"/>
        <w:numId w:val="1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A22AAC"/>
    <w:pPr>
      <w:keepNext/>
      <w:numPr>
        <w:ilvl w:val="2"/>
        <w:numId w:val="1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A22AAC"/>
    <w:pPr>
      <w:keepNext/>
      <w:numPr>
        <w:ilvl w:val="3"/>
        <w:numId w:val="1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A22AAC"/>
    <w:pPr>
      <w:numPr>
        <w:ilvl w:val="4"/>
        <w:numId w:val="1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22AAC"/>
    <w:rPr>
      <w:rFonts w:ascii="Times New Roman" w:eastAsia="Times New Roman" w:hAnsi="Times New Roman" w:cs="Times New Roman"/>
      <w:b/>
      <w:bCs/>
      <w:sz w:val="28"/>
      <w:szCs w:val="2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22AAC"/>
    <w:rPr>
      <w:rFonts w:ascii="Times New Roman" w:eastAsia="Times New Roman" w:hAnsi="Times New Roman" w:cs="Times New Roman"/>
      <w:b/>
      <w:sz w:val="22"/>
      <w:szCs w:val="28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22AAC"/>
    <w:rPr>
      <w:rFonts w:ascii="Times New Roman" w:eastAsia="Times New Roman" w:hAnsi="Times New Roman" w:cs="Times New Roman"/>
      <w:i/>
      <w:sz w:val="22"/>
      <w:szCs w:val="26"/>
      <w:u w:val="single"/>
      <w:lang w:eastAsia="en-US"/>
    </w:rPr>
  </w:style>
  <w:style w:type="character" w:customStyle="1" w:styleId="Heading4Char">
    <w:name w:val="Heading 4 Char"/>
    <w:aliases w:val="h4 Char,H4 Char,l4 Char"/>
    <w:basedOn w:val="DefaultParagraphFont"/>
    <w:link w:val="Heading4"/>
    <w:uiPriority w:val="9"/>
    <w:rsid w:val="00A22AAC"/>
    <w:rPr>
      <w:rFonts w:ascii="Times New Roman" w:eastAsia="Times New Roman" w:hAnsi="Times New Roman" w:cs="Times New Roman"/>
      <w:i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22AAC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styleId="Emphasis">
    <w:name w:val="Emphasis"/>
    <w:uiPriority w:val="20"/>
    <w:qFormat/>
    <w:rsid w:val="00A22AAC"/>
    <w:rPr>
      <w:i/>
      <w:iCs/>
    </w:rPr>
  </w:style>
  <w:style w:type="paragraph" w:styleId="ListParagraph">
    <w:name w:val="List Paragraph"/>
    <w:basedOn w:val="Normal"/>
    <w:qFormat/>
    <w:rsid w:val="00A22AAC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A22AAC"/>
  </w:style>
  <w:style w:type="paragraph" w:styleId="Title">
    <w:name w:val="Title"/>
    <w:basedOn w:val="Normal"/>
    <w:next w:val="Normal"/>
    <w:link w:val="TitleChar"/>
    <w:uiPriority w:val="10"/>
    <w:qFormat/>
    <w:rsid w:val="00777FB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B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1586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Aug 1, 2020 to Oct 31, 2020</dc:title>
  <dc:subject/>
  <dc:creator>Wang, Fugang and Gregor von Laszewski</dc:creator>
  <cp:keywords/>
  <dc:description/>
  <cp:lastModifiedBy>Gregor von Laszewski</cp:lastModifiedBy>
  <cp:revision>17</cp:revision>
  <dcterms:created xsi:type="dcterms:W3CDTF">2020-11-05T03:27:00Z</dcterms:created>
  <dcterms:modified xsi:type="dcterms:W3CDTF">2021-05-05T20:50:00Z</dcterms:modified>
  <cp:category/>
</cp:coreProperties>
</file>