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0A1628"/>
          <w:sz w:val="52"/>
          <w:szCs w:val="52"/>
        </w:rPr>
        <w:t xml:space="preserve">SOS CONTRACTS</w:t>
      </w:r>
    </w:p>
    <w:p>
      <w:pPr>
        <w:spacing w:after="100"/>
        <w:jc w:val="center"/>
      </w:pPr>
      <w:r>
        <w:rPr>
          <w:color w:val="2563EB"/>
          <w:sz w:val="28"/>
          <w:szCs w:val="28"/>
        </w:rPr>
        <w:t xml:space="preserve">Product Roadmap &amp; Technical Specification</w:t>
      </w:r>
    </w:p>
    <w:p>
      <w:pPr>
        <w:spacing w:after="100"/>
        <w:jc w:val="center"/>
      </w:pPr>
      <w:r>
        <w:rPr>
          <w:color w:val="64748B"/>
          <w:sz w:val="22"/>
          <w:szCs w:val="22"/>
        </w:rPr>
        <w:t xml:space="preserve">Science of Sports | V2+ Development Guide for Dev Team</w:t>
      </w:r>
    </w:p>
    <w:p>
      <w:pPr>
        <w:spacing w:after="600"/>
        <w:jc w:val="center"/>
      </w:pPr>
      <w:r>
        <w:rPr>
          <w:color w:val="64748B"/>
          <w:sz w:val="20"/>
          <w:szCs w:val="20"/>
        </w:rPr>
        <w:t xml:space="preserve">Prepared by: Constantinos [CEO] → Development Team Handoff | July 2026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1 — INFRASTRUCTURE &amp; DEVOPS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1.1 Hosting &amp; Domain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Deploy on existing Amazon AWS infrastructure — separate from main SOS platform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Subdomain: contracts.scienceofsports.com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SSL via AWS Certificate Manager (ACM)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Environments: contracts-dev / contracts-staging / contracts (production)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1.2 Backend (Go)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REST API mirroring the service layer from v1 prototype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endpoints under /api/v1/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JWT authentication (see Part 2)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Database: PostgreSQL on AWS RDS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File storage: AWS S3 — separate bucket per environment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API documentation: OpenAPI/Swagger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1.3 File Storage Strategy (S3)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s3://sos-contracts-files-production/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contracts/{contractId}/original.pdf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contracts/{contractId}/signed.pdf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contracts/{contractId}/certificate.pdf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invoices/{invoiceId}/invoice.pdf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company/logo.png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Signed URLs with 15-minute expiry for all downloads — never expose S3 URLs directly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Max file size: 25MB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Virus scanning on upload (AWS Lambda + ClamAV)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1.4 Backup &amp; Disaster Recovery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RDS automated backups: daily, 30-day retention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S3 versioning enabled on contracts bucket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Signed contracts: NEVER deletable — soft delete only, S3 Object Lock on signed PDFs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Monthly backup restore test — document results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Point-in-time recovery must be possible for all signed contracts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2 — AUTHENTICATION &amp; SECURITY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2.1 JWT Authentication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Replace hardcoded credentials with proper JWT:</w:t>
      </w:r>
    </w:p>
    <w:p>
      <w:pPr>
        <w:shd w:fill="F1F5F9" w:val="clear"/>
        <w:spacing w:after="40" w:before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JWT Payload: { sub: userId, email, role, name, iat, exp (8h) }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Access token: 8-hour expiry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Refresh token: 30-day expiry, stored in httpOnly cookie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On 401: redirect to login, preserve intended destination URL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2.2 Signing Token Security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64-byte cryptographically random hex string (not UUID)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Stored hashed in database (bcrypt) — never plaintext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Single-use: invalidated immediately after signing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Expiry: 7 days from sent date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Rate limiting: max 5 attempts per token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2.3 GDPR Compliance — CRITICAL (Cyprus is EU)</w:t>
      </w:r>
    </w:p>
    <w:p>
      <w:pPr>
        <w:spacing w:after="60" w:before="60"/>
      </w:pPr>
      <w:r>
        <w:rPr>
          <w:b/>
          <w:bCs/>
          <w:color w:val="EF4444"/>
          <w:sz w:val="20"/>
          <w:szCs w:val="20"/>
        </w:rPr>
        <w:t xml:space="preserve">⚠  Engage a Cyprus-based DPO or legal advisor before go-live. Budget: €500-1,500.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Data Processing Agreement (DPA) template required for all clients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Privacy policy linked on signing page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Cookie consent on all client-facing pages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Data retention: signed contracts retained 7 years (Cyprus commercial law)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Right to erasure: signed contracts cannot be erased — document this exception clearly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Data breach protocol: 72-hour notification obligation to Cyprus Commissioner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Maintain GDPR Art. 30 processing register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2.4 Encryption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data encrypted at rest: RDS encryption, S3 SSE-S3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TLS 1.2 minimum, TLS 1.3 preferred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 sensitive data in application logs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3 — LEGAL HARDENING</w:t>
      </w:r>
    </w:p>
    <w:p>
      <w:pPr>
        <w:spacing w:after="60" w:before="60"/>
      </w:pPr>
      <w:r>
        <w:rPr>
          <w:b/>
          <w:bCs/>
          <w:color w:val="EF4444"/>
          <w:sz w:val="20"/>
          <w:szCs w:val="20"/>
        </w:rPr>
        <w:t xml:space="preserve">⚠  Priority: HIGH — engage a Cyprus lawyer before go-live with real contracts.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3.1 eIDAS Compliance Path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Current v1 is Simple Electronic Signature (SES). For B2B agreements, target Advanced Electronic Signature (AES).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To reach AES — add in v2: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OTP verification via SMS or email at moment of signing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Qualified timestamp from a trusted timestamp authority (RFC 3161)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PDF signing with embedded digital certificate (iText or Apache PDFBox)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Document hash embedded in signed PDF metadata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3.2 Contract Negotiation &amp; Redlining (v2)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Client-side change requests: flag specific sections with comments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Admin accepts or proposes alternative wording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Full version history preserved — only final agreed version gets signed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redlining activity logged in audit trail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3.3 Contract Template Legal Review</w:t>
      </w:r>
    </w:p>
    <w:p>
      <w:pPr>
        <w:spacing w:after="60" w:before="60"/>
      </w:pPr>
      <w:r>
        <w:rPr>
          <w:b/>
          <w:bCs/>
          <w:color w:val="0F172A"/>
          <w:sz w:val="20"/>
          <w:szCs w:val="20"/>
        </w:rPr>
        <w:t xml:space="preserve">⚠  Have a Cyprus commercial lawyer review each template before use. Budget: €800-2,000 per template.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Each template must include: scope of services, payment terms, IP ownership, confidentiality, GDPR clause, force majeure, governing law (Republic of Cyprus), jurisdiction (Nicosia courts), dispute resolution, termination, liability cap.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3.4 UAE Contracts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UAE Electronic Transactions Law (Federal Law No. 1 of 2006) governs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Simple electronic signatures valid for most commercial contracts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Arabic translation advisable for large deals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UAE VAT: 5% (FTA registration required if doing business in UAE)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Engage UAE-based lawyer for review before any UAE contract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4 — ACCOUNTING INTEGRATION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4.1 QuickBooks Integration (v2)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QuickBooks Online API (OAuth 2.0)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Auto-create QuickBooks invoice when SOS invoice generated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Auto-mark paid when payment marked paid in SOS Contracts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Action needed: confirm QuickBooks Online vs Desktop (different APIs)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4.2 VAT Returns Support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Monthly VAT report formatted for Cyprus VAT return (VAT4 form)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Reverse charge transactions separately listed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Export as CSV for accountant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4.3 Multi-Currency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AED / USD already stubbed in v1 data model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V2: store exchange rate at time of invoicing (ECB API or similar)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reporting in EUR as base currency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4.4 Accountant Access Role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New role: accountant — read-only access to all financial data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Can export all reports and CSVs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Cannot see contract content — financial data only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5 — EMAIL &amp; COMMUNICATIONS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5.1 Real Email Sending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Recommended: AWS SES (already on AWS) or SendGrid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Sender: contracts@scienceofsports.com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SPF + DKIM + DMARC configured — critical for deliverability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5.2 Email Templates Required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</w:tblGrid>
      <w:tr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0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Contract Sent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Admin sends contract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Professional, clear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Signing Reminder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 days before link expiry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Helpful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Signature Confirmed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Client signs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Warm, confirmatory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Invoice Issued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Invoice generated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Professional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Due 7 Days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days before due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Friendly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Due Today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Due date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Neutral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Overdue 7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 days late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Firm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Overdue 14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14 days late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Urgent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Overdue 30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30 days late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Formal notice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Payment Received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Marked paid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Positive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Contract Expiry Warning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30 days before end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Proactive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5.3 WhatsApp &amp; SMS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WhatsApp Business API (Meta) — dominant B2B channel in Cyprus, high priority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SMS via Twilio or AWS SNS for critical alerts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Notification preferences per client: email only / email + WhatsApp / email + SMS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Note: Meta WhatsApp Business API approval takes 2-4 weeks — apply early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6 — AI LAYER (HIGH PRIORITY FOR V2)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6.1 Contract Summary (Claude API)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On contract upload or creation: send content to Claude API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Return plain English summary: parties, obligations, key dates, payment terms, unusual clauses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Displayed in 'AI Summary' tab on Contract Detail screen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6.2 Risk Flagging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Before sending: AI reviews against SOS standard terms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Flags missing clauses, unusual liability, vague payment language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Severity ratings: low / medium / high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Admin can override and send (logged in audit trail)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6.3 Natural Language Search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Examples: 'Show contracts expiring this quarter over €10,000' / 'Which clients have overdue payments?' / 'Total revenue from UAE clients'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Claude API with contract data as context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Search bar on dashboard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6.4 Smart Reminder Timing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AI analyses client payment history to recommend optimal reminder timing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Learns over time: 'Client X pays on reminder day 3 — skip aggressive reminders'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7 — OPERATIONS &amp; PROCESS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7.1 Approval Workflow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Contracts above threshold (e.g. &gt;€10,000): require CEO approval before sending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Notification sent to CEO for review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Approved → can be sent | Rejected → returns to creator with comments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approvals logged in audit trail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7.2 Contract Dispute Process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Mark invoice as Disputed — reminders paused automatically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Dispute log: description, raised by, date, resolution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Resolution options: waive, reduce, payment plan, escalate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7.3 Payment Plan Feature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Split overdue amount into installments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New payment milestones generated, original marked 'Payment Plan'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Each installment tracked separately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8 — QA &amp; TESTING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8.1 Edge Cases to Test Before Go-Live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Two people attempt to access same signing link simultaneously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Signing link clicked after expiry — clear error shown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Client signs on mobile (iOS Safari + Android Chrome)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Admin marks payment paid twice — prevent duplicate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Contract sent to wrong email — cancel and resend flow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Session expires during contract creation — warn, preserve draft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Browser back button during signing flow — handle gracefully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8.2 Browser Compatibility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Chrome (latest), Safari (latest + iOS), Firefox, Edge, Samsung Internet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8.3 User Acceptance Testing Checklist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CEO completes full flow end-to-end (create → send → sign → invoice → mark paid)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One internal team member completes viewer flow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One trusted external contact completes client signing flow on mobile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Accounting review of invoice PDF and QuickBooks CSV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Legal review of Certificate of Signature output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9 — COMPLIANCE &amp; AUDIT READINESS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9.1 Immutable Records (Non-Negotiable)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Signed contracts: immutable in database — no UPDATE on signed contracts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S3 Object Lock on signed PDFs (WORM — Write Once Read Many)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Payment records: cannot be deleted, only corrected with reason logged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Audit log: append-only table, no DELETE or UPDATE permissions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9.2 External Auditor Access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New role: auditor — read-only, time-limited access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Can see contracts, audit logs, payment records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Cannot see company bank details</w:t>
      </w:r>
    </w:p>
    <w:p>
      <w:pPr>
        <w:spacing w:after="40" w:before="40"/>
        <w:ind w:left="360"/>
      </w:pPr>
      <w:r>
        <w:rPr>
          <w:color w:val="0F172A"/>
          <w:sz w:val="20"/>
          <w:szCs w:val="20"/>
        </w:rPr>
        <w:t xml:space="preserve">• All auditor access itself logged</w:t>
      </w: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10 — DECISION LOG</w:t>
      </w:r>
    </w:p>
    <w:p>
      <w:pPr>
        <w:spacing w:after="60" w:before="60"/>
      </w:pPr>
      <w:r>
        <w:rPr>
          <w:color w:val="0F172A"/>
          <w:sz w:val="20"/>
          <w:szCs w:val="20"/>
        </w:rPr>
        <w:t xml:space="preserve">Items requiring external input or decisions before work can proceed: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25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25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5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Cyprus lawyer — contract templates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Constantinos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go-live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€800-2,000 per template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Cyprus lawyer — eIDAS signing flow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Constantinos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go-live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Is SES sufficient?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GDPR / DPO review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Constantinos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go-live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€500-1,500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QuickBooks Online vs Desktop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planning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Affects API approach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WhatsApp Business API application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planning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2-4 week Meta approval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UAE legal review (Noel contracts)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Constantinos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first UAE deal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UAE lawyer needed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SES domain verification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 Team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v2 email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SPF/DKIM/DMARC</w:t>
            </w:r>
          </w:p>
        </w:tc>
      </w:tr>
      <w:tr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Brand assets (logo, colors)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Constantinos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Before v1 prototype</w:t>
            </w:r>
          </w:p>
        </w:tc>
        <w:tc>
          <w:tcPr>
            <w:tcW w:type="dxa" w:w="22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For invoice + signing page</w:t>
            </w:r>
          </w:p>
        </w:tc>
      </w:tr>
    </w:tbl>
    <w:p>
      <w:pPr>
        <w:spacing w:after="200"/>
      </w:pPr>
    </w:p>
    <w:p>
      <w:pPr>
        <w:pBdr>
          <w:bottom w:val="single" w:color="E2E8F0" w:sz="1"/>
        </w:pBdr>
        <w:spacing w:after="200" w:before="200"/>
      </w:pPr>
    </w:p>
    <w:p>
      <w:pPr>
        <w:pStyle w:val="Heading1"/>
        <w:spacing w:after="200" w:before="400"/>
        <w:rPr>
          <w:b/>
          <w:bCs/>
          <w:color w:val="0A1628"/>
          <w:sz w:val="32"/>
          <w:szCs w:val="32"/>
        </w:rPr>
      </w:pPr>
      <w:r>
        <w:t xml:space="preserve">PART 11 — TIMELINE &amp; EFFORT</w:t>
      </w: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11.1 Suggested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45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45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Week 1-2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V1 Prototype built and tested internally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Week 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UAT: Constantinos + team member + one external client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Week 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Legal + accounting review of prototype outputs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Month 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planning: Go backend, real email, S3 architecture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Month 3-4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development: backend, JWT, real email, PDF generation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Month 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UAT + security review + GDPR sign-off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Month 6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V2 go-live on contracts.scienceofsports.com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Month 7+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layer, QuickBooks integration, WhatsApp, redlining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  <w:rPr>
          <w:b/>
          <w:bCs/>
          <w:color w:val="0A1628"/>
          <w:sz w:val="26"/>
          <w:szCs w:val="26"/>
        </w:rPr>
      </w:pPr>
      <w:r>
        <w:t xml:space="preserve">11.2 Estimated V2 Development Effort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c>
          <w:tcPr>
            <w:tcW w:type="dxa" w:w="45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tcW w:type="dxa" w:w="4500"/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Estimated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 backend + PostgreSQL schema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5-7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JWT auth + session management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S3 file storage integration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Real email (AWS SES + templates)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Server-side PDF generation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3-4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QuickBooks API integration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eIDAS AES upgrade (OTP + timestamp)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layer (Claude API)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3-4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WhatsApp integration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GDPR compliance features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 days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ESTIMATE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28-35 dev days</w:t>
            </w:r>
          </w:p>
        </w:tc>
      </w:tr>
    </w:tbl>
    <w:p>
      <w:pPr>
        <w:spacing w:after="400"/>
      </w:pPr>
    </w:p>
    <w:p>
      <w:pPr>
        <w:pBdr>
          <w:bottom w:val="single" w:color="E2E8F0" w:sz="1"/>
        </w:pBdr>
        <w:spacing w:after="200" w:before="200"/>
      </w:pPr>
    </w:p>
    <w:p>
      <w:pPr>
        <w:spacing w:before="200"/>
        <w:jc w:val="center"/>
      </w:pPr>
      <w:r>
        <w:rPr>
          <w:i/>
          <w:iCs/>
          <w:color w:val="64748B"/>
          <w:sz w:val="16"/>
          <w:szCs w:val="16"/>
        </w:rPr>
        <w:t xml:space="preserve">Science of Sports Ltd — Internal Use Only | July 2026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2026-07-02T18:13:05.710Z</dcterms:created>
  <dcterms:modified xsi:type="dcterms:W3CDTF">2026-07-02T18:13:05.710Z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