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w:t>
      </w:r>
      <w:proofErr w:type="gramStart"/>
      <w:r>
        <w:t>machine with</w:t>
      </w:r>
      <w:proofErr w:type="gramEnd"/>
      <w:r>
        <w:t xml:space="preserve"> full of mathematical proofs and example, which help researchers to understand it by the fastest way from theory to practice. The report focuses on </w:t>
      </w:r>
      <w:proofErr w:type="gramStart"/>
      <w:r>
        <w:t>theory</w:t>
      </w:r>
      <w:proofErr w:type="gramEnd"/>
      <w:r>
        <w:t xml:space="preserve">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40FEF8E1"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w:t>
      </w:r>
      <w:r w:rsidR="00A05D26">
        <w:t>being</w:t>
      </w:r>
      <w:r>
        <w:t xml:space="preserv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31D0E4F5"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r w:rsidR="00A05D26" w:rsidRPr="00CD1DE7">
        <w:t>determine</w:t>
      </w:r>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53752F21"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in order to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w:t>
      </w:r>
      <w:proofErr w:type="spellStart"/>
      <w:r w:rsidRPr="00CD1DE7">
        <w:t>imize</w:t>
      </w:r>
      <w:proofErr w:type="spellEnd"/>
      <w:r w:rsidRPr="00CD1DE7">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w:t>
      </w:r>
      <w:r w:rsidR="00380BDD">
        <w:t xml:space="preserve"> with </w:t>
      </w:r>
      <w:r w:rsidR="00380BDD" w:rsidRPr="00380BDD">
        <w:t>arithmetic</w:t>
      </w:r>
      <w:r w:rsidR="00380BDD">
        <w:t xml:space="preserve"> root</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657819C5"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proofErr w:type="spellStart"/>
      <w:r w:rsidRPr="00CD1DE7">
        <w:t>ecause</w:t>
      </w:r>
      <w:proofErr w:type="spellEnd"/>
      <w:r w:rsidRPr="00CD1DE7">
        <w:t xml:space="preserve"> training set {</w:t>
      </w:r>
      <w:r w:rsidRPr="00CD1DE7">
        <w:rPr>
          <w:i/>
        </w:rPr>
        <w:t>X</w:t>
      </w:r>
      <w:r w:rsidRPr="00CD1DE7">
        <w:rPr>
          <w:vertAlign w:val="subscript"/>
        </w:rPr>
        <w:t>1</w:t>
      </w:r>
      <w:r w:rsidRPr="00CD1DE7">
        <w:t>,</w:t>
      </w:r>
      <w:r w:rsidRPr="00CD1DE7">
        <w:rPr>
          <w:i/>
        </w:rPr>
        <w:t xml:space="preserve"> X</w:t>
      </w:r>
      <w:r w:rsidRPr="00CD1DE7">
        <w:rPr>
          <w:vertAlign w:val="subscript"/>
        </w:rPr>
        <w:t>2</w:t>
      </w:r>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r w:rsidRPr="00BA0C9A">
        <w:rPr>
          <w:i/>
        </w:rPr>
        <w:t>W</w:t>
      </w:r>
      <w:r>
        <w:t>,</w:t>
      </w:r>
      <w:r w:rsidRPr="00BA0C9A">
        <w:rPr>
          <w:i/>
        </w:rPr>
        <w:t>b</w:t>
      </w:r>
      <w:proofErr w:type="spell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proofErr w:type="gramStart"/>
      <w:r w:rsidRPr="00B11B48">
        <w:rPr>
          <w:vertAlign w:val="subscript"/>
        </w:rPr>
        <w:t>2</w:t>
      </w:r>
      <w:r w:rsidRPr="00B90CF8">
        <w:t>,…</w:t>
      </w:r>
      <w:proofErr w:type="gramEnd"/>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 </w:t>
      </w:r>
      <m:oMath>
        <m:r>
          <w:rPr>
            <w:rFonts w:ascii="Cambria Math" w:hAnsi="Cambria Math"/>
          </w:rPr>
          <m:t>C≥0</m:t>
        </m:r>
      </m:oMath>
      <w:r>
        <w:t xml:space="preserve"> is added to the target function </w:t>
      </w:r>
      <w:proofErr w:type="gramStart"/>
      <w:r>
        <w:t>in order to</w:t>
      </w:r>
      <w:proofErr w:type="gramEnd"/>
      <w:r>
        <w:t xml:space="preserve">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w:t>
      </w:r>
      <w:proofErr w:type="spellStart"/>
      <w:r>
        <w:t>tion</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w:t>
      </w:r>
      <w:proofErr w:type="gramStart"/>
      <w:r>
        <w:t>aforementioned equation</w:t>
      </w:r>
      <w:proofErr w:type="gramEnd"/>
      <w:r>
        <w:t xml:space="preserve">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proofErr w:type="spellStart"/>
      <w:r w:rsidRPr="00CD1DE7">
        <w:t>e</w:t>
      </w:r>
      <w:proofErr w:type="spellEnd"/>
      <w:r w:rsidRPr="00CD1DE7">
        <w:t xml:space="preserv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7227A">
        <w:rPr>
          <w:i/>
          <w:iCs/>
        </w:rPr>
        <w:t>Lagrangian</w:t>
      </w:r>
      <w:proofErr w:type="spellEnd"/>
      <w:r w:rsidRPr="00C7227A">
        <w:rPr>
          <w:i/>
          <w:iCs/>
        </w:rPr>
        <w:t xml:space="preserve">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and the point (</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 are</w:t>
      </w:r>
      <w:r w:rsidRPr="00CD1DE7">
        <w:t xml:space="preserve"> </w:t>
      </w:r>
      <w:r w:rsidR="00A20DBD">
        <w:t>minimizer</w:t>
      </w:r>
      <w:r w:rsidRPr="00CD1DE7">
        <w:t xml:space="preserve"> </w:t>
      </w:r>
      <w:r w:rsidR="00BB1164">
        <w:t xml:space="preserve">and maximizer </w:t>
      </w:r>
      <w:r w:rsidRPr="00CD1DE7">
        <w:t xml:space="preserve">of </w:t>
      </w:r>
      <w:proofErr w:type="spellStart"/>
      <w:r w:rsidRPr="00CD1DE7">
        <w:t>Lagrangian</w:t>
      </w:r>
      <w:proofErr w:type="spellEnd"/>
      <w:r w:rsidRPr="00CD1DE7">
        <w:t xml:space="preserve">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proofErr w:type="spellStart"/>
      <w:r w:rsidR="00056D8C" w:rsidRPr="00CD1DE7">
        <w:t>Lagrangian</w:t>
      </w:r>
      <w:proofErr w:type="spellEnd"/>
      <w:r w:rsidR="00056D8C" w:rsidRPr="00CD1DE7">
        <w:t xml:space="preserve">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000000"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1471D828" w:rsidR="006031D8" w:rsidRPr="00CD1DE7" w:rsidRDefault="006031D8" w:rsidP="004B201A">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rsidR="002550B0">
        <w:t>, in turn</w:t>
      </w:r>
      <w:r w:rsidRPr="00CD1DE7">
        <w:t>. If gradient</w:t>
      </w:r>
      <w:r w:rsidRPr="00CD1DE7">
        <w:fldChar w:fldCharType="begin"/>
      </w:r>
      <w:r w:rsidRPr="00CD1DE7">
        <w:instrText xml:space="preserve"> XE "gradient" </w:instrText>
      </w:r>
      <w:r w:rsidRPr="00CD1DE7">
        <w:fldChar w:fldCharType="end"/>
      </w:r>
      <w:r w:rsidRPr="00CD1DE7">
        <w:t xml:space="preserve">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 xml:space="preserve">In equation 1.8, the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proofErr w:type="spellStart"/>
      <w:r w:rsidRPr="000E15D6">
        <w:rPr>
          <w:rFonts w:cs="Times New Roman"/>
          <w:i/>
          <w:iCs/>
          <w:szCs w:val="26"/>
        </w:rPr>
        <w:t>λ</w:t>
      </w:r>
      <w:r w:rsidRPr="000E15D6">
        <w:rPr>
          <w:i/>
          <w:iCs/>
          <w:szCs w:val="26"/>
          <w:vertAlign w:val="subscript"/>
        </w:rPr>
        <w:t>i</w:t>
      </w:r>
      <w:proofErr w:type="spellEnd"/>
      <w:r>
        <w:rPr>
          <w:szCs w:val="26"/>
        </w:rPr>
        <w:t xml:space="preserve"> = </w:t>
      </w:r>
      <w:r w:rsidRPr="000E15D6">
        <w:rPr>
          <w:i/>
          <w:iCs/>
          <w:szCs w:val="26"/>
        </w:rPr>
        <w:t>C</w:t>
      </w:r>
      <w:r>
        <w:rPr>
          <w:szCs w:val="26"/>
        </w:rPr>
        <w:t xml:space="preserve"> – </w:t>
      </w:r>
      <w:proofErr w:type="spellStart"/>
      <w:r w:rsidRPr="000E15D6">
        <w:rPr>
          <w:rFonts w:cs="Times New Roman"/>
          <w:i/>
          <w:iCs/>
          <w:szCs w:val="26"/>
        </w:rPr>
        <w:t>μ</w:t>
      </w:r>
      <w:r w:rsidRPr="000E15D6">
        <w:rPr>
          <w:i/>
          <w:iCs/>
          <w:szCs w:val="26"/>
          <w:vertAlign w:val="subscript"/>
        </w:rPr>
        <w:t>i</w:t>
      </w:r>
      <w:proofErr w:type="spellEnd"/>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proofErr w:type="spellStart"/>
      <w:r w:rsidR="001B3F84" w:rsidRPr="001B3F84">
        <w:rPr>
          <w:rFonts w:cs="Times New Roman"/>
          <w:i/>
          <w:iCs/>
          <w:szCs w:val="26"/>
        </w:rPr>
        <w:t>λ</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and </w:t>
      </w:r>
      <w:proofErr w:type="spellStart"/>
      <w:r w:rsidR="001B3F84" w:rsidRPr="001B3F84">
        <w:rPr>
          <w:rFonts w:cs="Times New Roman"/>
          <w:i/>
          <w:iCs/>
          <w:szCs w:val="26"/>
        </w:rPr>
        <w:t>μ</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7BC7906B"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7C3699">
        <w:rPr>
          <w:iCs/>
          <w:szCs w:val="26"/>
        </w:rPr>
        <w:fldChar w:fldCharType="begin"/>
      </w:r>
      <w:r w:rsidR="002F491D" w:rsidRPr="007C3699">
        <w:rPr>
          <w:iCs/>
        </w:rPr>
        <w:instrText xml:space="preserve"> XE "</w:instrText>
      </w:r>
      <w:r w:rsidR="002F491D" w:rsidRPr="007C3699">
        <w:rPr>
          <w:iCs/>
          <w:szCs w:val="26"/>
        </w:rPr>
        <w:instrText>dual function</w:instrText>
      </w:r>
      <w:r w:rsidR="002F491D" w:rsidRPr="007C3699">
        <w:rPr>
          <w:iCs/>
        </w:rPr>
        <w:instrText xml:space="preserve">" </w:instrText>
      </w:r>
      <w:r w:rsidR="002F491D" w:rsidRPr="007C3699">
        <w:rPr>
          <w:iCs/>
          <w:szCs w:val="26"/>
        </w:rPr>
        <w:fldChar w:fldCharType="end"/>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proofErr w:type="spellStart"/>
      <w:r w:rsidR="00142B5E" w:rsidRPr="00CD1DE7">
        <w:t>Lagrangian</w:t>
      </w:r>
      <w:proofErr w:type="spellEnd"/>
      <w:r w:rsidR="00142B5E" w:rsidRPr="00CD1DE7">
        <w:t xml:space="preserve">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085668C7"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problem but this report </w:t>
      </w:r>
      <w:r w:rsidR="00BB36C5">
        <w:rPr>
          <w:szCs w:val="26"/>
        </w:rPr>
        <w:t>focuses on</w:t>
      </w:r>
      <w:r w:rsidR="00816F49">
        <w:rPr>
          <w:szCs w:val="26"/>
        </w:rPr>
        <w:t xml:space="preserve"> a so-called Sequential Minimal Optimization</w:t>
      </w:r>
      <w:r w:rsidR="00816F49">
        <w:rPr>
          <w:szCs w:val="26"/>
        </w:rPr>
        <w:fldChar w:fldCharType="begin"/>
      </w:r>
      <w:r w:rsidR="00816F49">
        <w:instrText xml:space="preserve"> XE "</w:instrText>
      </w:r>
      <w:r w:rsidR="00816F49" w:rsidRPr="00FF2C49">
        <w:rPr>
          <w:szCs w:val="26"/>
        </w:rPr>
        <w:instrText>Sequential Minimal Optimization</w:instrText>
      </w:r>
      <w:r w:rsidR="00816F49">
        <w:instrText xml:space="preserve">" </w:instrText>
      </w:r>
      <w:r w:rsidR="00816F49">
        <w:rPr>
          <w:szCs w:val="26"/>
        </w:rPr>
        <w:fldChar w:fldCharType="end"/>
      </w:r>
      <w:r w:rsidR="00816F49">
        <w:rPr>
          <w:szCs w:val="26"/>
        </w:rPr>
        <w:t xml:space="preserve"> (SMO</w:t>
      </w:r>
      <w:r w:rsidR="00816F49" w:rsidRPr="005708ED">
        <w:rPr>
          <w:szCs w:val="26"/>
        </w:rPr>
        <w:fldChar w:fldCharType="begin"/>
      </w:r>
      <w:r w:rsidR="00816F49" w:rsidRPr="005708ED">
        <w:instrText xml:space="preserve"> XE "</w:instrText>
      </w:r>
      <w:r w:rsidR="00816F49" w:rsidRPr="005708ED">
        <w:rPr>
          <w:szCs w:val="26"/>
        </w:rPr>
        <w:instrText>SMO</w:instrText>
      </w:r>
      <w:r w:rsidR="00816F49" w:rsidRPr="005708ED">
        <w:instrText>" \t "</w:instrText>
      </w:r>
      <w:r w:rsidR="00816F49" w:rsidRPr="005708ED">
        <w:rPr>
          <w:i/>
        </w:rPr>
        <w:instrText>See</w:instrText>
      </w:r>
      <w:r w:rsidR="00816F49" w:rsidRPr="005708ED">
        <w:instrText xml:space="preserve"> Sequential Minimal Optimization" </w:instrText>
      </w:r>
      <w:r w:rsidR="00816F49" w:rsidRPr="005708ED">
        <w:rPr>
          <w:szCs w:val="26"/>
        </w:rPr>
        <w:fldChar w:fldCharType="end"/>
      </w:r>
      <w:r w:rsidR="00816F49">
        <w:rPr>
          <w:szCs w:val="26"/>
        </w:rPr>
        <w:t xml:space="preserve">)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proofErr w:type="gramStart"/>
      <w:r>
        <w:rPr>
          <w:szCs w:val="26"/>
        </w:rPr>
        <w:t>Moreover</w:t>
      </w:r>
      <w:proofErr w:type="gramEnd"/>
      <w:r>
        <w:rPr>
          <w:szCs w:val="26"/>
        </w:rPr>
        <w:t xml:space="preserve">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xml:space="preserve">. Violating KKT condition is known as the </w:t>
            </w:r>
            <w:proofErr w:type="gramStart"/>
            <w:r>
              <w:t>first choice</w:t>
            </w:r>
            <w:proofErr w:type="gramEnd"/>
            <w:r>
              <w:t xml:space="preserv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w:t>
            </w:r>
            <w:proofErr w:type="gramStart"/>
            <w:r>
              <w:t>second choice</w:t>
            </w:r>
            <w:proofErr w:type="gramEnd"/>
            <w:r>
              <w:t xml:space="preserve"> heuristic</w:t>
            </w:r>
            <w:r>
              <w:fldChar w:fldCharType="begin"/>
            </w:r>
            <w:r>
              <w:instrText xml:space="preserve"> XE "</w:instrText>
            </w:r>
            <w:r w:rsidRPr="002B4219">
              <w:instrText>the second choice heuristic</w:instrText>
            </w:r>
            <w:r>
              <w:instrText xml:space="preserve">" </w:instrText>
            </w:r>
            <w:r>
              <w:fldChar w:fldCharType="end"/>
            </w:r>
            <w:r>
              <w:t xml:space="preserve">. The </w:t>
            </w:r>
            <w:proofErr w:type="gramStart"/>
            <w:r>
              <w:t>second choice</w:t>
            </w:r>
            <w:proofErr w:type="gramEnd"/>
            <w:r>
              <w:t xml:space="preserv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lastRenderedPageBreak/>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w:t>
      </w:r>
      <w:proofErr w:type="gramStart"/>
      <w:r>
        <w:t>first choice</w:t>
      </w:r>
      <w:proofErr w:type="gramEnd"/>
      <w:r>
        <w:t xml:space="preserve"> heuristic is similar to the event that wrong things need to be fixed </w:t>
      </w:r>
      <w:r w:rsidR="00AA750C">
        <w:t>pr</w:t>
      </w:r>
      <w:r w:rsidR="00CA6F90">
        <w:t>iorly</w:t>
      </w:r>
      <w:r>
        <w:t xml:space="preserve">. </w:t>
      </w:r>
      <w:r w:rsidR="003D37E4">
        <w:t xml:space="preserve">Before describing </w:t>
      </w:r>
      <w:proofErr w:type="gramStart"/>
      <w:r w:rsidR="003D37E4">
        <w:t>SMO</w:t>
      </w:r>
      <w:proofErr w:type="gramEnd"/>
      <w:r w:rsidR="003D37E4">
        <w:t xml:space="preserve"> algorithm in detailed, the KKT condition with subject to SVM is mentioned firstly because violating KKT condition is known as the </w:t>
      </w:r>
      <w:proofErr w:type="gramStart"/>
      <w:r w:rsidR="003D37E4">
        <w:t>first choice</w:t>
      </w:r>
      <w:proofErr w:type="gramEnd"/>
      <w:r w:rsidR="003D37E4">
        <w:t xml:space="preserv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proofErr w:type="spellStart"/>
      <w:r w:rsidR="00D97FFD" w:rsidRPr="00617A30">
        <w:rPr>
          <w:i/>
          <w:iCs/>
        </w:rPr>
        <w:t>λ</w:t>
      </w:r>
      <w:r w:rsidR="00D97FFD" w:rsidRPr="00617A30">
        <w:rPr>
          <w:i/>
          <w:iCs/>
          <w:vertAlign w:val="subscript"/>
        </w:rPr>
        <w:t>i</w:t>
      </w:r>
      <w:proofErr w:type="spellEnd"/>
      <w:r w:rsidR="00D97FFD">
        <w:t>(</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sidRPr="00617A30">
        <w:t>)</w:t>
      </w:r>
      <w:r w:rsidR="00D97FFD">
        <w:t xml:space="preserve"> = 0 and –</w:t>
      </w:r>
      <w:proofErr w:type="spellStart"/>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proofErr w:type="spellEnd"/>
      <w:r w:rsidR="00D97FFD" w:rsidRPr="002F5EC9">
        <w:t xml:space="preserve"> = 0</w:t>
      </w:r>
      <w:r w:rsidR="00D97FFD">
        <w:t xml:space="preserve"> for all </w:t>
      </w:r>
      <w:proofErr w:type="spellStart"/>
      <w:r w:rsidR="00D97FFD">
        <w:rPr>
          <w:i/>
          <w:iCs/>
        </w:rPr>
        <w:t>i</w:t>
      </w:r>
      <w:proofErr w:type="spellEnd"/>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Pr>
          <w:rFonts w:cs="Times New Roman"/>
        </w:rPr>
        <w:t xml:space="preserve"> ≤</w:t>
      </w:r>
      <w:r w:rsidR="00D97FFD">
        <w:t xml:space="preserve"> 0 and –</w:t>
      </w:r>
      <w:proofErr w:type="spellStart"/>
      <w:r w:rsidR="00C72CE6">
        <w:rPr>
          <w:rFonts w:cs="Times New Roman"/>
          <w:i/>
          <w:iCs/>
        </w:rPr>
        <w:t>ξ</w:t>
      </w:r>
      <w:r w:rsidR="00D97FFD" w:rsidRPr="002F5EC9">
        <w:rPr>
          <w:i/>
          <w:iCs/>
          <w:vertAlign w:val="subscript"/>
        </w:rPr>
        <w:t>i</w:t>
      </w:r>
      <w:proofErr w:type="spellEnd"/>
      <w:r w:rsidR="00D97FFD" w:rsidRPr="002F5EC9">
        <w:t xml:space="preserve"> </w:t>
      </w:r>
      <w:r w:rsidR="00D97FFD">
        <w:rPr>
          <w:rFonts w:cs="Times New Roman"/>
        </w:rPr>
        <w:t>≤</w:t>
      </w:r>
      <w:r w:rsidR="00D97FFD" w:rsidRPr="002F5EC9">
        <w:t xml:space="preserve"> 0</w:t>
      </w:r>
      <w:r w:rsidR="00D97FFD">
        <w:t xml:space="preserve"> for all </w:t>
      </w:r>
      <w:proofErr w:type="spellStart"/>
      <w:r w:rsidR="00D97FFD" w:rsidRPr="00617A30">
        <w:rPr>
          <w:i/>
          <w:iCs/>
        </w:rPr>
        <w:t>i</w:t>
      </w:r>
      <w:proofErr w:type="spellEnd"/>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proofErr w:type="spellStart"/>
      <w:r w:rsidR="00C47B5A" w:rsidRPr="00CD1DE7">
        <w:t>Lagrangian</w:t>
      </w:r>
      <w:proofErr w:type="spellEnd"/>
      <w:r w:rsidR="00C47B5A" w:rsidRPr="00CD1DE7">
        <w:t xml:space="preserve">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xml:space="preserve">) is saddle point of </w:t>
      </w:r>
      <w:proofErr w:type="spellStart"/>
      <w:r w:rsidR="00634AEB" w:rsidRPr="00CD1DE7">
        <w:t>Lagrangian</w:t>
      </w:r>
      <w:proofErr w:type="spellEnd"/>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proofErr w:type="spellStart"/>
      <w:r w:rsidR="00FC3037" w:rsidRPr="00CD1DE7">
        <w:rPr>
          <w:szCs w:val="26"/>
        </w:rPr>
        <w:t>Lagrangian</w:t>
      </w:r>
      <w:proofErr w:type="spellEnd"/>
      <w:r w:rsidR="00FC3037" w:rsidRPr="00CD1DE7">
        <w:rPr>
          <w:szCs w:val="26"/>
        </w:rPr>
        <w:t xml:space="preserve">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065A7FA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w:t>
      </w:r>
      <w:r w:rsidR="00211D31">
        <w:t>in</w:t>
      </w:r>
      <w:r>
        <w:t xml:space="preserve">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0BFC3DF"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01647D">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1980A42C"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B3066F">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w:t>
      </w:r>
      <w:r w:rsidR="00B3066F">
        <w:t>the complementary slackness</w:t>
      </w:r>
      <w:r w:rsidR="00FC7903">
        <w:t xml:space="preserve">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w:lastRenderedPageBreak/>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lastRenderedPageBreak/>
              <w:t>(2.2)</w:t>
            </w:r>
          </w:p>
        </w:tc>
      </w:tr>
    </w:tbl>
    <w:p w14:paraId="21E11809" w14:textId="3CE76ED6" w:rsidR="0064507F" w:rsidRDefault="00C372A1" w:rsidP="00C372A1">
      <w:r>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=0</w:t>
      </w:r>
      <w:r w:rsidR="0008068A">
        <w:t>,</w:t>
      </w:r>
      <w:r>
        <w:t xml:space="preserve"> the KKT condition is </w:t>
      </w:r>
      <w:r w:rsidR="003B6A42">
        <w:t xml:space="preserve">more likely to be </w:t>
      </w:r>
      <w:r>
        <w:t>satisfied</w:t>
      </w:r>
      <w:r w:rsidR="003B6A42">
        <w:t xml:space="preserve"> because the primal feasibility condition is reduced as </w:t>
      </w:r>
      <w:proofErr w:type="spellStart"/>
      <w:r w:rsidR="003B6A42" w:rsidRPr="00617A30">
        <w:rPr>
          <w:rFonts w:cs="Times New Roman"/>
          <w:i/>
          <w:iCs/>
        </w:rPr>
        <w:t>ξ</w:t>
      </w:r>
      <w:r w:rsidR="003B6A42" w:rsidRPr="00617A30">
        <w:rPr>
          <w:i/>
          <w:iCs/>
          <w:vertAlign w:val="subscript"/>
        </w:rPr>
        <w:t>i</w:t>
      </w:r>
      <w:proofErr w:type="spellEnd"/>
      <w:r w:rsidR="003B6A42">
        <w:rPr>
          <w:rFonts w:cs="Times New Roman"/>
        </w:rPr>
        <w:t xml:space="preserve"> ≤</w:t>
      </w:r>
      <w:r w:rsidR="003B6A42">
        <w:t xml:space="preserve"> 0 and the complementary slackness is reduced </w:t>
      </w:r>
      <w:r w:rsidR="003B6A42" w:rsidRPr="003B6A42">
        <w:t>as</w:t>
      </w:r>
      <w:r w:rsidR="003B6A42">
        <w:t xml:space="preserve"> –</w:t>
      </w:r>
      <w:proofErr w:type="spellStart"/>
      <w:r w:rsidR="006310B3">
        <w:rPr>
          <w:rFonts w:cs="Times New Roman"/>
          <w:i/>
          <w:iCs/>
        </w:rPr>
        <w:t>λ</w:t>
      </w:r>
      <w:r w:rsidR="003B6A42" w:rsidRPr="002F5EC9">
        <w:rPr>
          <w:i/>
          <w:iCs/>
          <w:vertAlign w:val="subscript"/>
        </w:rPr>
        <w:t>i</w:t>
      </w:r>
      <w:r w:rsidR="003B6A42" w:rsidRPr="002F5EC9">
        <w:rPr>
          <w:i/>
          <w:iCs/>
        </w:rPr>
        <w:t>ξ</w:t>
      </w:r>
      <w:r w:rsidR="003B6A42" w:rsidRPr="002F5EC9">
        <w:rPr>
          <w:i/>
          <w:iCs/>
          <w:vertAlign w:val="subscript"/>
        </w:rPr>
        <w:t>i</w:t>
      </w:r>
      <w:proofErr w:type="spellEnd"/>
      <w:r w:rsidR="003B6A42" w:rsidRPr="002F5EC9">
        <w:t xml:space="preserve"> = 0</w:t>
      </w:r>
      <w:r w:rsidR="006310B3">
        <w:t xml:space="preserve"> and –</w:t>
      </w:r>
      <w:proofErr w:type="spellStart"/>
      <w:r w:rsidR="006310B3" w:rsidRPr="002F5EC9">
        <w:rPr>
          <w:i/>
          <w:iCs/>
        </w:rPr>
        <w:t>μ</w:t>
      </w:r>
      <w:r w:rsidR="006310B3" w:rsidRPr="002F5EC9">
        <w:rPr>
          <w:i/>
          <w:iCs/>
          <w:vertAlign w:val="subscript"/>
        </w:rPr>
        <w:t>i</w:t>
      </w:r>
      <w:r w:rsidR="006310B3" w:rsidRPr="002F5EC9">
        <w:rPr>
          <w:i/>
          <w:iCs/>
        </w:rPr>
        <w:t>ξ</w:t>
      </w:r>
      <w:r w:rsidR="006310B3" w:rsidRPr="002F5EC9">
        <w:rPr>
          <w:i/>
          <w:iCs/>
          <w:vertAlign w:val="subscript"/>
        </w:rPr>
        <w:t>i</w:t>
      </w:r>
      <w:proofErr w:type="spellEnd"/>
      <w:r w:rsidR="006310B3" w:rsidRPr="002F5EC9">
        <w:t xml:space="preserve"> = 0</w:t>
      </w:r>
      <w:r>
        <w:t>.</w:t>
      </w:r>
      <w:r w:rsidR="006310B3">
        <w:t xml:space="preserve"> So, if </w:t>
      </w:r>
      <w:proofErr w:type="spellStart"/>
      <w:r w:rsidR="0064507F" w:rsidRPr="00F5473D">
        <w:rPr>
          <w:i/>
        </w:rPr>
        <w:t>E</w:t>
      </w:r>
      <w:r w:rsidR="0064507F" w:rsidRPr="00F5473D">
        <w:rPr>
          <w:i/>
          <w:vertAlign w:val="subscript"/>
        </w:rPr>
        <w:t>i</w:t>
      </w:r>
      <w:proofErr w:type="spellEnd"/>
      <w:r w:rsidR="0064507F">
        <w:t xml:space="preserve">=0 and </w:t>
      </w:r>
      <w:proofErr w:type="spellStart"/>
      <w:r w:rsidR="0064507F" w:rsidRPr="002F5EC9">
        <w:rPr>
          <w:i/>
          <w:iCs/>
        </w:rPr>
        <w:t>ξ</w:t>
      </w:r>
      <w:r w:rsidR="0064507F" w:rsidRPr="002F5EC9">
        <w:rPr>
          <w:i/>
          <w:iCs/>
          <w:vertAlign w:val="subscript"/>
        </w:rPr>
        <w:t>i</w:t>
      </w:r>
      <w:proofErr w:type="spellEnd"/>
      <w:r w:rsidR="0064507F" w:rsidRPr="002F5EC9">
        <w:t>=0</w:t>
      </w:r>
      <w:r w:rsidR="0064507F">
        <w:t xml:space="preserve"> then KKT equation 2.2 is reduced significantly, which focuses on solving the </w:t>
      </w:r>
      <w:r w:rsidR="0064507F">
        <w:rPr>
          <w:szCs w:val="26"/>
        </w:rPr>
        <w:t xml:space="preserve">stationarity condition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64507F">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sidR="00950239">
        <w:rPr>
          <w:szCs w:val="26"/>
        </w:rPr>
        <w:t xml:space="preserve">, turning back </w:t>
      </w:r>
      <w:r w:rsidR="00950239" w:rsidRPr="0072680F">
        <w:t>Lagrange multipliers</w:t>
      </w:r>
      <w:r w:rsidR="00950239">
        <w:t xml:space="preserve"> condition</w:t>
      </w:r>
      <w:r w:rsidR="00950239">
        <w:rPr>
          <w:szCs w:val="26"/>
        </w:rPr>
        <w:t xml:space="preserve"> </w:t>
      </w:r>
      <w:r w:rsidR="0064507F">
        <w:rPr>
          <w:szCs w:val="26"/>
        </w:rPr>
        <w:t>as follows:</w:t>
      </w:r>
    </w:p>
    <w:p w14:paraId="0DC619AA" w14:textId="5C701CAE" w:rsidR="0064507F" w:rsidRDefault="00000000" w:rsidP="00C372A1">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e>
                </m:mr>
              </m:m>
            </m:e>
          </m:d>
        </m:oMath>
      </m:oMathPara>
    </w:p>
    <w:p w14:paraId="5E568C7F" w14:textId="2A13B1C6" w:rsidR="00C372A1" w:rsidRPr="00F26BBD" w:rsidRDefault="00F26BBD" w:rsidP="00C372A1">
      <w:pPr>
        <w:rPr>
          <w:rFonts w:ascii="Cambria Math" w:hAnsi="Cambria Math"/>
          <w:i/>
          <w:szCs w:val="26"/>
        </w:rPr>
      </w:pPr>
      <w:r>
        <w:t xml:space="preserve">Therefore, </w:t>
      </w:r>
      <w:r w:rsidR="009471B9">
        <w:t xml:space="preserve">the </w:t>
      </w:r>
      <w:r>
        <w:t>d</w:t>
      </w:r>
      <w:r w:rsidR="00C372A1">
        <w:t xml:space="preserve">ata points </w:t>
      </w:r>
      <w:r w:rsidR="00C372A1" w:rsidRPr="00AE2E6B">
        <w:rPr>
          <w:i/>
        </w:rPr>
        <w:t>X</w:t>
      </w:r>
      <w:r w:rsidR="00C372A1" w:rsidRPr="00AE2E6B">
        <w:rPr>
          <w:i/>
          <w:vertAlign w:val="subscript"/>
        </w:rPr>
        <w:t>i</w:t>
      </w:r>
      <w:r w:rsidR="00C372A1">
        <w:t xml:space="preserve"> satisfying equation </w:t>
      </w:r>
      <w:proofErr w:type="spellStart"/>
      <w:r w:rsidR="005F451E" w:rsidRPr="00444B75">
        <w:rPr>
          <w:i/>
        </w:rPr>
        <w:t>y</w:t>
      </w:r>
      <w:r w:rsidR="005F451E" w:rsidRPr="00444B75">
        <w:rPr>
          <w:i/>
          <w:vertAlign w:val="subscript"/>
        </w:rPr>
        <w:t>i</w:t>
      </w:r>
      <w:r w:rsidR="005F451E" w:rsidRPr="00444B75">
        <w:rPr>
          <w:i/>
        </w:rPr>
        <w:t>E</w:t>
      </w:r>
      <w:r w:rsidR="005F451E" w:rsidRPr="00444B75">
        <w:rPr>
          <w:i/>
          <w:vertAlign w:val="subscript"/>
        </w:rPr>
        <w:t>i</w:t>
      </w:r>
      <w:proofErr w:type="spellEnd"/>
      <w:r w:rsidR="00C372A1" w:rsidRPr="00444B75">
        <w:rPr>
          <w:i/>
        </w:rPr>
        <w:t>=</w:t>
      </w:r>
      <w:r w:rsidR="00C372A1">
        <w:t xml:space="preserve">0 </w:t>
      </w:r>
      <w:r w:rsidR="00D415EC">
        <w:t xml:space="preserve">(also </w:t>
      </w:r>
      <w:proofErr w:type="spellStart"/>
      <w:r w:rsidR="00D415EC" w:rsidRPr="00444B75">
        <w:rPr>
          <w:i/>
        </w:rPr>
        <w:t>E</w:t>
      </w:r>
      <w:r w:rsidR="00D415EC" w:rsidRPr="00444B75">
        <w:rPr>
          <w:i/>
          <w:vertAlign w:val="subscript"/>
        </w:rPr>
        <w:t>i</w:t>
      </w:r>
      <w:proofErr w:type="spellEnd"/>
      <w:r w:rsidR="00247768">
        <w:t>=0</w:t>
      </w:r>
      <w:r w:rsidR="001668DD">
        <w:t xml:space="preserve"> where </w:t>
      </w:r>
      <w:r w:rsidR="001668DD" w:rsidRPr="001668DD">
        <w:rPr>
          <w:i/>
          <w:iCs/>
        </w:rPr>
        <w:t>y</w:t>
      </w:r>
      <w:r w:rsidR="001668DD" w:rsidRPr="001668DD">
        <w:rPr>
          <w:i/>
          <w:iCs/>
          <w:vertAlign w:val="subscript"/>
        </w:rPr>
        <w:t>i</w:t>
      </w:r>
      <w:r w:rsidR="001668DD" w:rsidRPr="001668DD">
        <w:rPr>
          <w:vertAlign w:val="superscript"/>
        </w:rPr>
        <w:t>2</w:t>
      </w:r>
      <w:r w:rsidR="001668DD">
        <w:t>=1</w:t>
      </w:r>
      <w:r w:rsidR="0008068A">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247768">
        <w:t>)</w:t>
      </w:r>
      <w:r w:rsidR="00D415EC">
        <w:t xml:space="preserve"> </w:t>
      </w:r>
      <w:r w:rsidR="00C372A1">
        <w:t xml:space="preserve">lie on the margin </w:t>
      </w:r>
      <w:r w:rsidR="007E0E6D">
        <w:t>(</w:t>
      </w:r>
      <w:r w:rsidR="00C372A1">
        <w:t>the two parallel hyperplanes</w:t>
      </w:r>
      <w:r w:rsidR="007E0E6D">
        <w:t>)</w:t>
      </w:r>
      <w:r w:rsidR="00A7000D">
        <w:t>,</w:t>
      </w:r>
      <w:r>
        <w:t xml:space="preserve"> when they contribute to </w:t>
      </w:r>
      <w:r w:rsidR="00253EC0">
        <w:t xml:space="preserve">formulation of </w:t>
      </w:r>
      <w:r>
        <w:t xml:space="preserve">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w:r w:rsidR="00C372A1">
        <w:t xml:space="preserve">These points </w:t>
      </w:r>
      <w:r w:rsidR="009471B9" w:rsidRPr="009471B9">
        <w:rPr>
          <w:i/>
          <w:iCs/>
        </w:rPr>
        <w:t>X</w:t>
      </w:r>
      <w:r w:rsidR="009471B9" w:rsidRPr="009471B9">
        <w:rPr>
          <w:i/>
          <w:iCs/>
          <w:vertAlign w:val="subscript"/>
        </w:rPr>
        <w:t>i</w:t>
      </w:r>
      <w:r w:rsidR="009471B9">
        <w:t xml:space="preserve"> </w:t>
      </w:r>
      <w:r w:rsidR="00C372A1">
        <w:t xml:space="preserve">are called </w:t>
      </w:r>
      <w:r w:rsidR="00C372A1" w:rsidRPr="00A12978">
        <w:rPr>
          <w:i/>
        </w:rPr>
        <w:t>support vectors</w:t>
      </w:r>
      <w:r w:rsidR="00C372A1">
        <w:t xml:space="preserve">. According to KKT </w:t>
      </w:r>
      <w:r>
        <w:t xml:space="preserve">condition specified by equation </w:t>
      </w:r>
      <w:r w:rsidR="002C5158">
        <w:t>2.1</w:t>
      </w:r>
      <w:r w:rsidR="00C372A1">
        <w:t>, support vectors are always associated with non-zero Lagrange multipliers such that 0&lt;</w:t>
      </w:r>
      <w:proofErr w:type="spellStart"/>
      <w:r w:rsidR="00C372A1" w:rsidRPr="00EF5C8F">
        <w:rPr>
          <w:i/>
        </w:rPr>
        <w:t>λ</w:t>
      </w:r>
      <w:r w:rsidR="00C372A1" w:rsidRPr="00EF5C8F">
        <w:rPr>
          <w:i/>
          <w:vertAlign w:val="subscript"/>
        </w:rPr>
        <w:t>i</w:t>
      </w:r>
      <w:proofErr w:type="spellEnd"/>
      <w:r w:rsidR="00C372A1">
        <w:t>&lt;</w:t>
      </w:r>
      <w:r w:rsidR="00C372A1" w:rsidRPr="00EF5C8F">
        <w:rPr>
          <w:i/>
        </w:rPr>
        <w:t>C</w:t>
      </w:r>
      <w:r w:rsidR="002C5158">
        <w:t xml:space="preserve"> because they will not contribute to 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2C5158">
        <w:rPr>
          <w:szCs w:val="26"/>
        </w:rPr>
        <w:t xml:space="preserve"> if their </w:t>
      </w:r>
      <w:proofErr w:type="spellStart"/>
      <w:r w:rsidR="002C5158" w:rsidRPr="00EF5C8F">
        <w:rPr>
          <w:i/>
        </w:rPr>
        <w:t>λ</w:t>
      </w:r>
      <w:r w:rsidR="002C5158" w:rsidRPr="00EF5C8F">
        <w:rPr>
          <w:i/>
          <w:vertAlign w:val="subscript"/>
        </w:rPr>
        <w:t>i</w:t>
      </w:r>
      <w:proofErr w:type="spellEnd"/>
      <w:r w:rsidR="00C372A1">
        <w:t xml:space="preserve"> </w:t>
      </w:r>
      <w:r w:rsidR="002C5158">
        <w:t>are zero</w:t>
      </w:r>
      <w:r w:rsidR="00F02905">
        <w:t xml:space="preserve"> or </w:t>
      </w:r>
      <w:r w:rsidR="00F02905" w:rsidRPr="00F02905">
        <w:rPr>
          <w:i/>
          <w:iCs/>
        </w:rPr>
        <w:t>C</w:t>
      </w:r>
      <w:r w:rsidR="002C5158">
        <w:t xml:space="preserve">. </w:t>
      </w:r>
      <w:r w:rsidR="00247768">
        <w:t>Note</w:t>
      </w:r>
      <w:r w:rsidR="00902E70">
        <w:t xml:space="preserve">, errors </w:t>
      </w:r>
      <w:proofErr w:type="spellStart"/>
      <w:r w:rsidR="00902E70" w:rsidRPr="007C0029">
        <w:rPr>
          <w:i/>
        </w:rPr>
        <w:t>ξ</w:t>
      </w:r>
      <w:r w:rsidR="00902E70" w:rsidRPr="007C0029">
        <w:rPr>
          <w:i/>
          <w:vertAlign w:val="subscript"/>
        </w:rPr>
        <w:t>i</w:t>
      </w:r>
      <w:proofErr w:type="spellEnd"/>
      <w:r w:rsidR="00902E70">
        <w:t xml:space="preserve"> of support vectors are 0 because of the </w:t>
      </w:r>
      <w:r w:rsidR="00B66C2B">
        <w:t xml:space="preserve">reduced </w:t>
      </w:r>
      <w:r w:rsidR="00902E70">
        <w:t>complementary slackness</w:t>
      </w:r>
      <w:r w:rsidR="00B66C2B">
        <w:t xml:space="preserve"> (</w:t>
      </w:r>
      <w:r w:rsidR="00B66C2B" w:rsidRPr="00B66C2B">
        <w:t>–</w:t>
      </w:r>
      <w:proofErr w:type="spellStart"/>
      <w:r w:rsidR="00B66C2B" w:rsidRPr="00B66C2B">
        <w:rPr>
          <w:i/>
          <w:iCs/>
        </w:rPr>
        <w:t>λ</w:t>
      </w:r>
      <w:r w:rsidR="00B66C2B" w:rsidRPr="00B66C2B">
        <w:rPr>
          <w:i/>
          <w:iCs/>
          <w:vertAlign w:val="subscript"/>
        </w:rPr>
        <w:t>i</w:t>
      </w:r>
      <w:r w:rsidR="00B66C2B" w:rsidRPr="00B66C2B">
        <w:rPr>
          <w:i/>
          <w:iCs/>
        </w:rPr>
        <w:t>ξ</w:t>
      </w:r>
      <w:r w:rsidR="00B66C2B" w:rsidRPr="00B66C2B">
        <w:rPr>
          <w:i/>
          <w:iCs/>
          <w:vertAlign w:val="subscript"/>
        </w:rPr>
        <w:t>i</w:t>
      </w:r>
      <w:proofErr w:type="spellEnd"/>
      <w:r w:rsidR="00B66C2B" w:rsidRPr="00B66C2B">
        <w:t xml:space="preserve"> = 0 and –</w:t>
      </w:r>
      <w:proofErr w:type="spellStart"/>
      <w:r w:rsidR="00B66C2B" w:rsidRPr="00B66C2B">
        <w:rPr>
          <w:i/>
          <w:iCs/>
        </w:rPr>
        <w:t>μ</w:t>
      </w:r>
      <w:r w:rsidR="00B66C2B" w:rsidRPr="00B66C2B">
        <w:rPr>
          <w:i/>
          <w:iCs/>
          <w:vertAlign w:val="subscript"/>
        </w:rPr>
        <w:t>i</w:t>
      </w:r>
      <w:r w:rsidR="00B66C2B" w:rsidRPr="00B66C2B">
        <w:rPr>
          <w:i/>
          <w:iCs/>
        </w:rPr>
        <w:t>ξ</w:t>
      </w:r>
      <w:r w:rsidR="00B66C2B" w:rsidRPr="00B66C2B">
        <w:rPr>
          <w:i/>
          <w:iCs/>
          <w:vertAlign w:val="subscript"/>
        </w:rPr>
        <w:t>i</w:t>
      </w:r>
      <w:proofErr w:type="spellEnd"/>
      <w:r w:rsidR="00B66C2B" w:rsidRPr="00B66C2B">
        <w:t xml:space="preserve"> = 0</w:t>
      </w:r>
      <w:r w:rsidR="00B66C2B">
        <w:t xml:space="preserve">) when </w:t>
      </w:r>
      <w:proofErr w:type="spellStart"/>
      <w:r w:rsidR="00B66C2B" w:rsidRPr="00B66C2B">
        <w:rPr>
          <w:i/>
          <w:iCs/>
        </w:rPr>
        <w:t>E</w:t>
      </w:r>
      <w:r w:rsidR="00B66C2B" w:rsidRPr="00B66C2B">
        <w:rPr>
          <w:i/>
          <w:iCs/>
          <w:vertAlign w:val="subscript"/>
        </w:rPr>
        <w:t>i</w:t>
      </w:r>
      <w:proofErr w:type="spellEnd"/>
      <w:r w:rsidR="00B66C2B">
        <w:t xml:space="preserve">=0 along with </w:t>
      </w:r>
      <w:proofErr w:type="spellStart"/>
      <w:r w:rsidR="00950498" w:rsidRPr="00EF5C8F">
        <w:rPr>
          <w:i/>
        </w:rPr>
        <w:t>λ</w:t>
      </w:r>
      <w:r w:rsidR="00950498" w:rsidRPr="00EF5C8F">
        <w:rPr>
          <w:i/>
          <w:vertAlign w:val="subscript"/>
        </w:rPr>
        <w:t>i</w:t>
      </w:r>
      <w:proofErr w:type="spellEnd"/>
      <w:r w:rsidR="00950498">
        <w:t>&gt;0</w:t>
      </w:r>
      <w:r w:rsidR="009C2BB6">
        <w:t xml:space="preserve">. </w:t>
      </w:r>
      <w:r w:rsidR="0070020A">
        <w:t>When</w:t>
      </w:r>
      <w:r w:rsidR="009C2BB6">
        <w:t xml:space="preserve"> </w:t>
      </w:r>
      <w:proofErr w:type="spellStart"/>
      <w:r w:rsidR="009C2BB6" w:rsidRPr="007C0029">
        <w:rPr>
          <w:i/>
        </w:rPr>
        <w:t>ξ</w:t>
      </w:r>
      <w:r w:rsidR="009C2BB6" w:rsidRPr="007C0029">
        <w:rPr>
          <w:i/>
          <w:vertAlign w:val="subscript"/>
        </w:rPr>
        <w:t>i</w:t>
      </w:r>
      <w:proofErr w:type="spellEnd"/>
      <w:r w:rsidR="009C2BB6">
        <w:t xml:space="preserve">=0 then </w:t>
      </w:r>
      <w:proofErr w:type="spellStart"/>
      <w:r w:rsidR="009C2BB6" w:rsidRPr="009C2BB6">
        <w:rPr>
          <w:rFonts w:cs="Times New Roman"/>
          <w:i/>
          <w:iCs/>
        </w:rPr>
        <w:t>μ</w:t>
      </w:r>
      <w:r w:rsidR="009C2BB6" w:rsidRPr="009C2BB6">
        <w:rPr>
          <w:i/>
          <w:iCs/>
          <w:vertAlign w:val="subscript"/>
        </w:rPr>
        <w:t>i</w:t>
      </w:r>
      <w:proofErr w:type="spellEnd"/>
      <w:r w:rsidR="005C3A0F">
        <w:t xml:space="preserve"> can be positive</w:t>
      </w:r>
      <w:r w:rsidR="0000158B">
        <w:t xml:space="preserve"> </w:t>
      </w:r>
      <w:r w:rsidR="00593812">
        <w:t xml:space="preserve">from equation </w:t>
      </w:r>
      <w:proofErr w:type="spellStart"/>
      <w:r w:rsidR="00593812" w:rsidRPr="00593812">
        <w:rPr>
          <w:rFonts w:cs="Times New Roman"/>
          <w:i/>
          <w:iCs/>
        </w:rPr>
        <w:t>μ</w:t>
      </w:r>
      <w:r w:rsidR="00593812" w:rsidRPr="00593812">
        <w:rPr>
          <w:i/>
          <w:iCs/>
          <w:vertAlign w:val="subscript"/>
        </w:rPr>
        <w:t>i</w:t>
      </w:r>
      <w:r w:rsidR="00593812" w:rsidRPr="00593812">
        <w:rPr>
          <w:rFonts w:cs="Times New Roman"/>
          <w:i/>
          <w:iCs/>
        </w:rPr>
        <w:t>ξ</w:t>
      </w:r>
      <w:r w:rsidR="00593812" w:rsidRPr="00593812">
        <w:rPr>
          <w:i/>
          <w:iCs/>
          <w:vertAlign w:val="subscript"/>
        </w:rPr>
        <w:t>i</w:t>
      </w:r>
      <w:proofErr w:type="spellEnd"/>
      <w:r w:rsidR="00593812">
        <w:t xml:space="preserve"> = 0, </w:t>
      </w:r>
      <w:r w:rsidR="0000158B">
        <w:t xml:space="preserve">which can violate the </w:t>
      </w:r>
      <w:r w:rsidR="00593812">
        <w:t>equation</w:t>
      </w:r>
      <w:r w:rsidR="0000158B">
        <w:t xml:space="preserve"> </w:t>
      </w:r>
      <w:proofErr w:type="spellStart"/>
      <w:r w:rsidR="0000158B" w:rsidRPr="0000158B">
        <w:rPr>
          <w:rFonts w:cs="Times New Roman"/>
          <w:i/>
          <w:iCs/>
        </w:rPr>
        <w:t>λ</w:t>
      </w:r>
      <w:r w:rsidR="0000158B" w:rsidRPr="0000158B">
        <w:rPr>
          <w:i/>
          <w:iCs/>
          <w:vertAlign w:val="subscript"/>
        </w:rPr>
        <w:t>i</w:t>
      </w:r>
      <w:proofErr w:type="spellEnd"/>
      <w:r w:rsidR="0000158B">
        <w:t xml:space="preserve"> = </w:t>
      </w:r>
      <w:r w:rsidR="0000158B" w:rsidRPr="0000158B">
        <w:rPr>
          <w:i/>
          <w:iCs/>
        </w:rPr>
        <w:t>C</w:t>
      </w:r>
      <w:r w:rsidR="0000158B">
        <w:t xml:space="preserve"> – </w:t>
      </w:r>
      <w:proofErr w:type="spellStart"/>
      <w:r w:rsidR="0000158B" w:rsidRPr="0000158B">
        <w:rPr>
          <w:rFonts w:cs="Times New Roman"/>
          <w:i/>
          <w:iCs/>
        </w:rPr>
        <w:t>μ</w:t>
      </w:r>
      <w:r w:rsidR="0000158B" w:rsidRPr="0000158B">
        <w:rPr>
          <w:i/>
          <w:iCs/>
          <w:vertAlign w:val="subscript"/>
        </w:rPr>
        <w:t>i</w:t>
      </w:r>
      <w:proofErr w:type="spellEnd"/>
      <w:r w:rsidR="0070020A">
        <w:t xml:space="preserve"> if </w:t>
      </w:r>
      <w:proofErr w:type="spellStart"/>
      <w:r w:rsidR="0070020A" w:rsidRPr="0000158B">
        <w:rPr>
          <w:rFonts w:cs="Times New Roman"/>
          <w:i/>
          <w:iCs/>
        </w:rPr>
        <w:t>λ</w:t>
      </w:r>
      <w:r w:rsidR="0070020A" w:rsidRPr="0000158B">
        <w:rPr>
          <w:i/>
          <w:iCs/>
          <w:vertAlign w:val="subscript"/>
        </w:rPr>
        <w:t>i</w:t>
      </w:r>
      <w:proofErr w:type="spellEnd"/>
      <w:r w:rsidR="0070020A">
        <w:t>=</w:t>
      </w:r>
      <w:r w:rsidR="0070020A" w:rsidRPr="0000158B">
        <w:rPr>
          <w:i/>
          <w:iCs/>
        </w:rPr>
        <w:t>C</w:t>
      </w:r>
      <w:r w:rsidR="0070020A">
        <w:t>.</w:t>
      </w:r>
      <w:r w:rsidR="00D415EC">
        <w:t xml:space="preserve"> </w:t>
      </w:r>
      <w:r w:rsidR="00247768">
        <w:t>S</w:t>
      </w:r>
      <w:r w:rsidR="00C372A1">
        <w:t>uch Lagrange multipliers 0&lt;</w:t>
      </w:r>
      <w:proofErr w:type="spellStart"/>
      <w:r w:rsidR="00C372A1" w:rsidRPr="00EF5C8F">
        <w:rPr>
          <w:i/>
        </w:rPr>
        <w:t>λ</w:t>
      </w:r>
      <w:r w:rsidR="00C372A1" w:rsidRPr="00EF5C8F">
        <w:rPr>
          <w:i/>
          <w:vertAlign w:val="subscript"/>
        </w:rPr>
        <w:t>i</w:t>
      </w:r>
      <w:proofErr w:type="spellEnd"/>
      <w:r w:rsidR="00C372A1">
        <w:t>&lt;</w:t>
      </w:r>
      <w:r w:rsidR="00C372A1" w:rsidRPr="00EF5C8F">
        <w:rPr>
          <w:i/>
        </w:rPr>
        <w:t>C</w:t>
      </w:r>
      <w:r w:rsidR="00C372A1">
        <w:t xml:space="preserve"> are also called non-boundary multipliers because they are not bounds such as 0 and </w:t>
      </w:r>
      <w:r w:rsidR="00C372A1" w:rsidRPr="00537228">
        <w:rPr>
          <w:i/>
        </w:rPr>
        <w:t>C</w:t>
      </w:r>
      <w:r w:rsidR="00C372A1">
        <w:t xml:space="preserve">. So, support vectors are also known as </w:t>
      </w:r>
      <w:r w:rsidR="00C372A1" w:rsidRPr="00FB0B58">
        <w:rPr>
          <w:i/>
        </w:rPr>
        <w:t>non-boundary</w:t>
      </w:r>
      <w:r w:rsidR="00C372A1" w:rsidRPr="005708ED">
        <w:fldChar w:fldCharType="begin"/>
      </w:r>
      <w:r w:rsidR="00C372A1" w:rsidRPr="005708ED">
        <w:instrText xml:space="preserve"> XE "non-boundary" </w:instrText>
      </w:r>
      <w:r w:rsidR="00C372A1" w:rsidRPr="005708ED">
        <w:fldChar w:fldCharType="end"/>
      </w:r>
      <w:r w:rsidR="00C372A1" w:rsidRPr="00FB0B58">
        <w:rPr>
          <w:i/>
        </w:rPr>
        <w:t xml:space="preserve"> </w:t>
      </w:r>
      <w:r w:rsidR="00C372A1" w:rsidRPr="00452732">
        <w:t>data points</w:t>
      </w:r>
      <w:r w:rsidR="00C372A1">
        <w:t xml:space="preserve">. It </w:t>
      </w:r>
      <w:r w:rsidR="006C11A7">
        <w:t xml:space="preserve">is </w:t>
      </w:r>
      <w:r w:rsidR="00C372A1">
        <w:t xml:space="preserve">easy to infer from </w:t>
      </w:r>
      <w:r w:rsidR="00C372A1">
        <w:rPr>
          <w:szCs w:val="26"/>
        </w:rPr>
        <w:t>equation 1.8</w:t>
      </w:r>
      <w:r w:rsidR="00866978">
        <w:rPr>
          <w:szCs w:val="26"/>
        </w:rPr>
        <w:t>:</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lastRenderedPageBreak/>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in order to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1BFDB215"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sidR="00766CE4">
        <w:rPr>
          <w:vertAlign w:val="subscript"/>
        </w:rPr>
        <w:t>3</w:t>
      </w:r>
      <w:r>
        <w:t xml:space="preserve">, </w:t>
      </w:r>
      <w:r w:rsidRPr="0041645C">
        <w:rPr>
          <w:i/>
        </w:rPr>
        <w:t>λ</w:t>
      </w:r>
      <w:proofErr w:type="gramStart"/>
      <w:r w:rsidR="00766CE4">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t>
      </w:r>
      <w:proofErr w:type="gramStart"/>
      <w:r>
        <w:t>with regard to</w:t>
      </w:r>
      <w:proofErr w:type="gramEnd"/>
      <w:r>
        <w:t xml:space="preserve">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so as to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6D8217B7" w:rsidR="00C73775" w:rsidRDefault="00C73775" w:rsidP="00C73775">
      <w:r>
        <w:t xml:space="preserve">Where </w:t>
      </w:r>
      <w:r w:rsidRPr="00542538">
        <w:rPr>
          <w:i/>
        </w:rPr>
        <w:t>s</w:t>
      </w:r>
      <w:r w:rsidR="00FD56E2">
        <w:rPr>
          <w:i/>
        </w:rPr>
        <w:t xml:space="preserve"> </w:t>
      </w:r>
      <w:r w:rsidRPr="00542538">
        <w:rPr>
          <w:i/>
        </w:rPr>
        <w:t>=</w:t>
      </w:r>
      <w:r w:rsidR="00FD56E2">
        <w:rPr>
          <w:i/>
        </w:rPr>
        <w:t xml:space="preserve"> </w:t>
      </w:r>
      <w:r w:rsidRPr="00542538">
        <w:rPr>
          <w:i/>
        </w:rPr>
        <w:t>y</w:t>
      </w:r>
      <w:r w:rsidRPr="00542538">
        <w:rPr>
          <w:vertAlign w:val="subscript"/>
        </w:rPr>
        <w:t>1</w:t>
      </w:r>
      <w:r w:rsidRPr="00542538">
        <w:rPr>
          <w:i/>
        </w:rPr>
        <w:t>y</w:t>
      </w:r>
      <w:r w:rsidRPr="00542538">
        <w:rPr>
          <w:vertAlign w:val="subscript"/>
        </w:rPr>
        <w:t>2</w:t>
      </w:r>
      <w:r w:rsidR="00FD56E2">
        <w:t xml:space="preserve"> = </w:t>
      </w:r>
      <m:oMath>
        <m:r>
          <w:rPr>
            <w:rFonts w:ascii="Cambria Math" w:hAnsi="Cambria Math"/>
          </w:rPr>
          <m:t>±1</m:t>
        </m:r>
      </m:oMath>
      <w:r w:rsidR="00FD56E2">
        <w:t>.</w:t>
      </w:r>
      <w:r>
        <w:t xml:space="preserve">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w:lastRenderedPageBreak/>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64CF8FAD" w:rsidR="00182A9A" w:rsidRDefault="00182A9A" w:rsidP="00182A9A">
      <w:pPr>
        <w:rPr>
          <w:szCs w:val="26"/>
        </w:rPr>
      </w:pPr>
      <w:r>
        <w:rPr>
          <w:szCs w:val="26"/>
        </w:rPr>
        <w:t xml:space="preserve">The </w:t>
      </w:r>
      <w:proofErr w:type="gramStart"/>
      <w:r>
        <w:rPr>
          <w:szCs w:val="26"/>
        </w:rPr>
        <w:t>first</w:t>
      </w:r>
      <w:r w:rsidR="00253848">
        <w:rPr>
          <w:szCs w:val="26"/>
        </w:rPr>
        <w:t>-order</w:t>
      </w:r>
      <w:proofErr w:type="gramEnd"/>
      <w:r>
        <w:rPr>
          <w:szCs w:val="26"/>
        </w:rPr>
        <w:t xml:space="preserve"> and second</w:t>
      </w:r>
      <w:r w:rsidR="00253848">
        <w:rPr>
          <w:szCs w:val="26"/>
        </w:rPr>
        <w:t>-order</w:t>
      </w:r>
      <w:r>
        <w:rPr>
          <w:szCs w:val="26"/>
        </w:rPr>
        <w:t xml:space="preserve">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with regard to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19D1E8A1"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The second</w:t>
      </w:r>
      <w:r w:rsidR="00253848">
        <w:t>-order</w:t>
      </w:r>
      <w:r>
        <w:t xml:space="preserve">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w:t>
      </w:r>
      <w:r w:rsidR="00253848">
        <w:t>-order</w:t>
      </w:r>
      <w:r>
        <w:t xml:space="preserve">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C89E625" w14:textId="27FFBFAB" w:rsidR="00283A59" w:rsidRDefault="00283A59" w:rsidP="00182A9A">
      <w:pPr>
        <w:rPr>
          <w:szCs w:val="26"/>
        </w:rPr>
      </w:pPr>
      <w:r>
        <w:rPr>
          <w:szCs w:val="26"/>
        </w:rPr>
        <w:t>Shortly,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8059A" w14:paraId="1DF6EECA" w14:textId="77777777" w:rsidTr="0088059A">
        <w:tc>
          <w:tcPr>
            <w:tcW w:w="8635" w:type="dxa"/>
          </w:tcPr>
          <w:p w14:paraId="599D2750" w14:textId="29B2E0F4" w:rsidR="0088059A" w:rsidRPr="00C51666" w:rsidRDefault="00000000" w:rsidP="000958E2">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
              </m:oMath>
            </m:oMathPara>
          </w:p>
        </w:tc>
        <w:tc>
          <w:tcPr>
            <w:tcW w:w="381" w:type="dxa"/>
            <w:vAlign w:val="center"/>
          </w:tcPr>
          <w:p w14:paraId="7CFA00A0" w14:textId="72E0EF73" w:rsidR="0088059A" w:rsidRDefault="0088059A" w:rsidP="000958E2">
            <w:pPr>
              <w:jc w:val="right"/>
            </w:pPr>
            <w:r>
              <w:t>(2.7)</w:t>
            </w:r>
          </w:p>
        </w:tc>
      </w:tr>
    </w:tbl>
    <w:p w14:paraId="5DE24B0C" w14:textId="580BECD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it is required to find out the ran</w:t>
      </w:r>
      <w:proofErr w:type="spellStart"/>
      <w:r>
        <w:rPr>
          <w:szCs w:val="26"/>
        </w:rPr>
        <w:t>ge</w:t>
      </w:r>
      <w:proofErr w:type="spellEnd"/>
      <w:r>
        <w:rPr>
          <w:szCs w:val="26"/>
        </w:rPr>
        <w:t xml:space="preserv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r w:rsidRPr="007836D1">
              <w:rPr>
                <w:i/>
              </w:rPr>
              <w:t>C</w:t>
            </w:r>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r w:rsidRPr="007836D1">
              <w:rPr>
                <w:i/>
              </w:rPr>
              <w:t>C</w:t>
            </w:r>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xml:space="preserve">. The </w:t>
      </w:r>
      <w:proofErr w:type="gramStart"/>
      <w:r>
        <w:t>ultimate goal</w:t>
      </w:r>
      <w:proofErr w:type="gramEnd"/>
      <w:r>
        <w:t xml:space="preserve">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proofErr w:type="gramStart"/>
      <w:r>
        <w:rPr>
          <w:szCs w:val="26"/>
        </w:rPr>
        <w:t>according</w:t>
      </w:r>
      <w:proofErr w:type="gramEnd"/>
      <w:r>
        <w:rPr>
          <w:szCs w:val="26"/>
        </w:rPr>
        <w:t xml:space="preserve">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759D6EE" w:rsidR="00182A9A" w:rsidRDefault="00182A9A" w:rsidP="00182A9A">
      <w:r>
        <w:rPr>
          <w:szCs w:val="26"/>
        </w:rPr>
        <w:lastRenderedPageBreak/>
        <w:t>In general, equation 2.</w:t>
      </w:r>
      <w:r w:rsidR="00283A59">
        <w:rPr>
          <w:szCs w:val="26"/>
        </w:rPr>
        <w:t>8</w:t>
      </w:r>
      <w:r>
        <w:rPr>
          <w:szCs w:val="26"/>
        </w:rPr>
        <w:t xml:space="preserve">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457D8B9D" w:rsidR="00C51666" w:rsidRDefault="00C51666" w:rsidP="001462FF">
            <w:pPr>
              <w:jc w:val="right"/>
            </w:pPr>
            <w:r>
              <w:t>(2.</w:t>
            </w:r>
            <w:r w:rsidR="00283A59">
              <w:t>8</w:t>
            </w:r>
            <w:r>
              <w:t>)</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w:t>
            </w:r>
            <w:proofErr w:type="gramStart"/>
            <w:r>
              <w:t>so as to</w:t>
            </w:r>
            <w:proofErr w:type="gramEnd"/>
            <w:r>
              <w:t xml:space="preserve"> find out the data 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52468101"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w:t>
            </w:r>
            <w:r w:rsidR="00283A59">
              <w:t>8</w:t>
            </w:r>
            <w:r>
              <w:t>.</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t>Table 2.3.</w:t>
      </w:r>
      <w:r w:rsidRPr="00554B3F">
        <w:t xml:space="preserve"> SMO algorithm</w:t>
      </w:r>
      <w:bookmarkEnd w:id="13"/>
    </w:p>
    <w:p w14:paraId="085F25AC" w14:textId="701ACBA2" w:rsidR="00C17E87" w:rsidRDefault="00375AEA" w:rsidP="00C17E87">
      <w:r>
        <w:t>Recall that non-boundary data points (support vectors) are ones whose Lagrange multipliers are non-zero such that 0&lt;</w:t>
      </w:r>
      <w:proofErr w:type="spellStart"/>
      <w:r w:rsidRPr="00EF5C8F">
        <w:rPr>
          <w:i/>
        </w:rPr>
        <w:t>λ</w:t>
      </w:r>
      <w:r w:rsidRPr="00EF5C8F">
        <w:rPr>
          <w:i/>
          <w:vertAlign w:val="subscript"/>
        </w:rPr>
        <w:t>i</w:t>
      </w:r>
      <w:proofErr w:type="spellEnd"/>
      <w:r>
        <w:t>&lt;</w:t>
      </w:r>
      <w:r w:rsidRPr="00EF5C8F">
        <w:rPr>
          <w:i/>
        </w:rPr>
        <w:t>C</w:t>
      </w:r>
      <w:r>
        <w:rPr>
          <w:iCs/>
        </w:rPr>
        <w:t xml:space="preserve">. </w:t>
      </w:r>
      <w:r w:rsidR="00C17E87" w:rsidRPr="00CD1DE7">
        <w:rPr>
          <w:szCs w:val="26"/>
        </w:rPr>
        <w:t xml:space="preserve">When both optimal weight vector </w:t>
      </w:r>
      <w:r w:rsidR="00C17E87" w:rsidRPr="00CD1DE7">
        <w:rPr>
          <w:i/>
          <w:szCs w:val="26"/>
        </w:rPr>
        <w:t>W</w:t>
      </w:r>
      <w:r w:rsidR="00C17E87" w:rsidRPr="00CD1DE7">
        <w:rPr>
          <w:i/>
          <w:szCs w:val="26"/>
          <w:vertAlign w:val="superscript"/>
        </w:rPr>
        <w:t>*</w:t>
      </w:r>
      <w:r w:rsidR="00C17E87" w:rsidRPr="00CD1DE7">
        <w:rPr>
          <w:szCs w:val="26"/>
        </w:rPr>
        <w:t xml:space="preserve"> and optimal bias </w:t>
      </w:r>
      <w:r w:rsidR="00C17E87" w:rsidRPr="00CD1DE7">
        <w:rPr>
          <w:i/>
          <w:szCs w:val="26"/>
        </w:rPr>
        <w:t>b</w:t>
      </w:r>
      <w:r w:rsidR="00C17E87" w:rsidRPr="00CD1DE7">
        <w:rPr>
          <w:i/>
          <w:szCs w:val="26"/>
          <w:vertAlign w:val="superscript"/>
        </w:rPr>
        <w:t>*</w:t>
      </w:r>
      <w:r w:rsidR="00C17E87" w:rsidRPr="00CD1DE7">
        <w:rPr>
          <w:szCs w:val="26"/>
        </w:rPr>
        <w:t xml:space="preserve"> are determined</w:t>
      </w:r>
      <w:r w:rsidR="00C17E87">
        <w:rPr>
          <w:szCs w:val="26"/>
        </w:rPr>
        <w:t xml:space="preserve"> by SMO algorithm or other methods</w:t>
      </w:r>
      <w:r w:rsidR="00C17E87" w:rsidRPr="00CD1DE7">
        <w:rPr>
          <w:szCs w:val="26"/>
        </w:rPr>
        <w:t xml:space="preserve">, the maximum-margin hyperplane known as SVM classifier is totally determined. According to </w:t>
      </w:r>
      <w:r w:rsidR="00C17E87">
        <w:rPr>
          <w:szCs w:val="26"/>
        </w:rPr>
        <w:t>equation 1.1</w:t>
      </w:r>
      <w:r w:rsidR="00C17E87" w:rsidRPr="00CD1DE7">
        <w:t xml:space="preserve">, the equation of </w:t>
      </w:r>
      <w:r w:rsidR="00C17E87" w:rsidRPr="00CD1DE7">
        <w:rPr>
          <w:szCs w:val="26"/>
        </w:rPr>
        <w:t>maximum-margin hyperplane</w:t>
      </w:r>
      <w:r w:rsidR="00C17E87" w:rsidRPr="00CD1DE7">
        <w:t xml:space="preserve"> is expressed in </w:t>
      </w:r>
      <w:r w:rsidR="00C17E87">
        <w:t>equation 2.</w:t>
      </w:r>
      <w:r w:rsidR="00D003EB">
        <w:t>9</w:t>
      </w:r>
      <w:r w:rsidR="00C17E87"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410F2437" w:rsidR="00C17E87" w:rsidRDefault="00C17E87" w:rsidP="001462FF">
            <w:pPr>
              <w:jc w:val="right"/>
            </w:pPr>
            <w:r>
              <w:t>(2.</w:t>
            </w:r>
            <w:r w:rsidR="00D003EB">
              <w:t>9</w:t>
            </w:r>
            <w:r>
              <w:t>)</w:t>
            </w:r>
          </w:p>
        </w:tc>
      </w:tr>
    </w:tbl>
    <w:p w14:paraId="49C2C0F8" w14:textId="2DFE29E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w:t>
      </w:r>
      <w:r w:rsidR="00D003EB">
        <w:rPr>
          <w:szCs w:val="26"/>
        </w:rPr>
        <w:t>10</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3A0B9DAE" w:rsidR="00B81585" w:rsidRDefault="00B81585" w:rsidP="001462FF">
            <w:pPr>
              <w:jc w:val="right"/>
            </w:pPr>
            <w:r>
              <w:t>(</w:t>
            </w:r>
            <w:r w:rsidR="00F15352">
              <w:t>2.</w:t>
            </w:r>
            <w:r w:rsidR="00D003EB">
              <w:t>10</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class –1.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lastRenderedPageBreak/>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24D62123"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lastRenderedPageBreak/>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4140B2C1"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w:lastRenderedPageBreak/>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98138EE"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proofErr w:type="gramStart"/>
      <w:r>
        <w:t>=(</w:t>
      </w:r>
      <w:proofErr w:type="gramEnd"/>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t>
      </w:r>
      <w:r>
        <w:rPr>
          <w:szCs w:val="26"/>
        </w:rPr>
        <w:lastRenderedPageBreak/>
        <w:t xml:space="preserve">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49D745C3"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w:lastRenderedPageBreak/>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1D4AC24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lastRenderedPageBreak/>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265096D5" w:rsidR="009B34F1" w:rsidRDefault="009B34F1" w:rsidP="009B34F1">
      <w:r w:rsidRPr="00CD1DE7">
        <w:t>Where the maximum-margin hyperplane is draw</w:t>
      </w:r>
      <w:r w:rsidR="00CE399F">
        <w:t>n</w:t>
      </w:r>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lastRenderedPageBreak/>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r w:rsidRPr="00CD1DE7">
        <w:rPr>
          <w:szCs w:val="26"/>
        </w:rPr>
        <w:t>=(</w:t>
      </w:r>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5654" w14:textId="77777777" w:rsidR="00AE2694" w:rsidRDefault="00AE2694" w:rsidP="0087716F">
      <w:r>
        <w:separator/>
      </w:r>
    </w:p>
  </w:endnote>
  <w:endnote w:type="continuationSeparator" w:id="0">
    <w:p w14:paraId="0E588A9B" w14:textId="77777777" w:rsidR="00AE2694" w:rsidRDefault="00AE2694"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9B50" w14:textId="77777777" w:rsidR="00AE2694" w:rsidRDefault="00AE2694" w:rsidP="0087716F">
      <w:r>
        <w:separator/>
      </w:r>
    </w:p>
  </w:footnote>
  <w:footnote w:type="continuationSeparator" w:id="0">
    <w:p w14:paraId="0EB75BE2" w14:textId="77777777" w:rsidR="00AE2694" w:rsidRDefault="00AE2694" w:rsidP="00877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864E" w14:textId="5BA7A8E2" w:rsidR="00B50024" w:rsidRDefault="00B50024" w:rsidP="00B50024">
    <w:pPr>
      <w:pStyle w:val="Header"/>
      <w:jc w:val="center"/>
    </w:pPr>
    <w:r w:rsidRPr="00B50024">
      <w:t>Tutorial on Support Vector Machine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0158B"/>
    <w:rsid w:val="0001647D"/>
    <w:rsid w:val="000215C3"/>
    <w:rsid w:val="00056D8C"/>
    <w:rsid w:val="0006668A"/>
    <w:rsid w:val="00070D6D"/>
    <w:rsid w:val="0008068A"/>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668DD"/>
    <w:rsid w:val="00167854"/>
    <w:rsid w:val="00182A9A"/>
    <w:rsid w:val="00195151"/>
    <w:rsid w:val="001957B3"/>
    <w:rsid w:val="001B1C58"/>
    <w:rsid w:val="001B3F84"/>
    <w:rsid w:val="001B45B3"/>
    <w:rsid w:val="001E4FA2"/>
    <w:rsid w:val="00210025"/>
    <w:rsid w:val="00211D31"/>
    <w:rsid w:val="00243FD7"/>
    <w:rsid w:val="00246894"/>
    <w:rsid w:val="00247768"/>
    <w:rsid w:val="00253848"/>
    <w:rsid w:val="00253EC0"/>
    <w:rsid w:val="002550B0"/>
    <w:rsid w:val="00260E97"/>
    <w:rsid w:val="00281C48"/>
    <w:rsid w:val="00282192"/>
    <w:rsid w:val="00283A59"/>
    <w:rsid w:val="002A2ECC"/>
    <w:rsid w:val="002C0173"/>
    <w:rsid w:val="002C5158"/>
    <w:rsid w:val="002C7C6B"/>
    <w:rsid w:val="002E4B55"/>
    <w:rsid w:val="002E51B8"/>
    <w:rsid w:val="002F491D"/>
    <w:rsid w:val="002F5EC9"/>
    <w:rsid w:val="00326A77"/>
    <w:rsid w:val="00340D41"/>
    <w:rsid w:val="00343FE7"/>
    <w:rsid w:val="00375AEA"/>
    <w:rsid w:val="00376144"/>
    <w:rsid w:val="00380BDD"/>
    <w:rsid w:val="003B6A42"/>
    <w:rsid w:val="003D37E4"/>
    <w:rsid w:val="004467A7"/>
    <w:rsid w:val="00447648"/>
    <w:rsid w:val="00447C8B"/>
    <w:rsid w:val="00452680"/>
    <w:rsid w:val="004534F5"/>
    <w:rsid w:val="00455B22"/>
    <w:rsid w:val="004572A8"/>
    <w:rsid w:val="00457AE5"/>
    <w:rsid w:val="00463AC0"/>
    <w:rsid w:val="004749EA"/>
    <w:rsid w:val="00482A3F"/>
    <w:rsid w:val="00482B08"/>
    <w:rsid w:val="0048465A"/>
    <w:rsid w:val="00495132"/>
    <w:rsid w:val="004A4E33"/>
    <w:rsid w:val="004B201A"/>
    <w:rsid w:val="004B43FD"/>
    <w:rsid w:val="004C54D0"/>
    <w:rsid w:val="004D1018"/>
    <w:rsid w:val="004E3B9C"/>
    <w:rsid w:val="004F3490"/>
    <w:rsid w:val="004F5420"/>
    <w:rsid w:val="00505718"/>
    <w:rsid w:val="0051276B"/>
    <w:rsid w:val="005469BE"/>
    <w:rsid w:val="005565BC"/>
    <w:rsid w:val="00562068"/>
    <w:rsid w:val="00562964"/>
    <w:rsid w:val="005931B4"/>
    <w:rsid w:val="00593812"/>
    <w:rsid w:val="005A2949"/>
    <w:rsid w:val="005C069D"/>
    <w:rsid w:val="005C3A0F"/>
    <w:rsid w:val="005C3E86"/>
    <w:rsid w:val="005E01AD"/>
    <w:rsid w:val="005E4686"/>
    <w:rsid w:val="005F451E"/>
    <w:rsid w:val="006031D8"/>
    <w:rsid w:val="00613ECA"/>
    <w:rsid w:val="006152CF"/>
    <w:rsid w:val="00617A30"/>
    <w:rsid w:val="00625049"/>
    <w:rsid w:val="006254D1"/>
    <w:rsid w:val="006310B3"/>
    <w:rsid w:val="0063319C"/>
    <w:rsid w:val="00634AEB"/>
    <w:rsid w:val="00643DCE"/>
    <w:rsid w:val="0064507F"/>
    <w:rsid w:val="006505F1"/>
    <w:rsid w:val="006545D8"/>
    <w:rsid w:val="006822A0"/>
    <w:rsid w:val="006A2400"/>
    <w:rsid w:val="006A6D73"/>
    <w:rsid w:val="006B3B91"/>
    <w:rsid w:val="006C0BB6"/>
    <w:rsid w:val="006C11A7"/>
    <w:rsid w:val="006D3D23"/>
    <w:rsid w:val="006D469C"/>
    <w:rsid w:val="006E3BC4"/>
    <w:rsid w:val="006F5E6E"/>
    <w:rsid w:val="0070020A"/>
    <w:rsid w:val="0070414A"/>
    <w:rsid w:val="00706AA1"/>
    <w:rsid w:val="00706EC4"/>
    <w:rsid w:val="0072680F"/>
    <w:rsid w:val="00737A7E"/>
    <w:rsid w:val="00764371"/>
    <w:rsid w:val="00766CE4"/>
    <w:rsid w:val="007704B0"/>
    <w:rsid w:val="00786905"/>
    <w:rsid w:val="00791569"/>
    <w:rsid w:val="007A0851"/>
    <w:rsid w:val="007A4CEC"/>
    <w:rsid w:val="007B086E"/>
    <w:rsid w:val="007C3699"/>
    <w:rsid w:val="007E0E6D"/>
    <w:rsid w:val="007F0846"/>
    <w:rsid w:val="007F4EF2"/>
    <w:rsid w:val="0080156D"/>
    <w:rsid w:val="00816A8C"/>
    <w:rsid w:val="00816F49"/>
    <w:rsid w:val="00823388"/>
    <w:rsid w:val="008265CE"/>
    <w:rsid w:val="008361DD"/>
    <w:rsid w:val="00866978"/>
    <w:rsid w:val="0087716F"/>
    <w:rsid w:val="0088059A"/>
    <w:rsid w:val="00886DFD"/>
    <w:rsid w:val="008A298A"/>
    <w:rsid w:val="008A5CF1"/>
    <w:rsid w:val="008B79FF"/>
    <w:rsid w:val="008E0417"/>
    <w:rsid w:val="00902E70"/>
    <w:rsid w:val="0092595B"/>
    <w:rsid w:val="009262CF"/>
    <w:rsid w:val="00933D56"/>
    <w:rsid w:val="00933D57"/>
    <w:rsid w:val="009471B9"/>
    <w:rsid w:val="00950239"/>
    <w:rsid w:val="00950498"/>
    <w:rsid w:val="0096677B"/>
    <w:rsid w:val="009712F0"/>
    <w:rsid w:val="0098268C"/>
    <w:rsid w:val="00993AAA"/>
    <w:rsid w:val="009A1A54"/>
    <w:rsid w:val="009B0E87"/>
    <w:rsid w:val="009B2A2A"/>
    <w:rsid w:val="009B34F1"/>
    <w:rsid w:val="009C24A6"/>
    <w:rsid w:val="009C28BA"/>
    <w:rsid w:val="009C2BB6"/>
    <w:rsid w:val="009D201F"/>
    <w:rsid w:val="00A05D26"/>
    <w:rsid w:val="00A20DBD"/>
    <w:rsid w:val="00A575AF"/>
    <w:rsid w:val="00A65ACB"/>
    <w:rsid w:val="00A7000D"/>
    <w:rsid w:val="00A8244D"/>
    <w:rsid w:val="00AA2001"/>
    <w:rsid w:val="00AA750C"/>
    <w:rsid w:val="00AD69CA"/>
    <w:rsid w:val="00AE2694"/>
    <w:rsid w:val="00AF45ED"/>
    <w:rsid w:val="00B11C3A"/>
    <w:rsid w:val="00B14791"/>
    <w:rsid w:val="00B3066F"/>
    <w:rsid w:val="00B336A8"/>
    <w:rsid w:val="00B40B2B"/>
    <w:rsid w:val="00B50024"/>
    <w:rsid w:val="00B61747"/>
    <w:rsid w:val="00B628EB"/>
    <w:rsid w:val="00B6600F"/>
    <w:rsid w:val="00B66C2B"/>
    <w:rsid w:val="00B80489"/>
    <w:rsid w:val="00B81585"/>
    <w:rsid w:val="00B905CB"/>
    <w:rsid w:val="00BA5A5A"/>
    <w:rsid w:val="00BB1164"/>
    <w:rsid w:val="00BB15A3"/>
    <w:rsid w:val="00BB36C5"/>
    <w:rsid w:val="00BE04FC"/>
    <w:rsid w:val="00BE6080"/>
    <w:rsid w:val="00BF39A0"/>
    <w:rsid w:val="00C17E87"/>
    <w:rsid w:val="00C344B3"/>
    <w:rsid w:val="00C372A1"/>
    <w:rsid w:val="00C42ED1"/>
    <w:rsid w:val="00C47B5A"/>
    <w:rsid w:val="00C50128"/>
    <w:rsid w:val="00C51666"/>
    <w:rsid w:val="00C62AE5"/>
    <w:rsid w:val="00C7227A"/>
    <w:rsid w:val="00C72CE6"/>
    <w:rsid w:val="00C73775"/>
    <w:rsid w:val="00C803D1"/>
    <w:rsid w:val="00C82A5A"/>
    <w:rsid w:val="00C93223"/>
    <w:rsid w:val="00CA2E11"/>
    <w:rsid w:val="00CA6F90"/>
    <w:rsid w:val="00CA788B"/>
    <w:rsid w:val="00CB17C0"/>
    <w:rsid w:val="00CE399F"/>
    <w:rsid w:val="00CE6DC2"/>
    <w:rsid w:val="00CF07A6"/>
    <w:rsid w:val="00D003EB"/>
    <w:rsid w:val="00D249E3"/>
    <w:rsid w:val="00D31786"/>
    <w:rsid w:val="00D415EC"/>
    <w:rsid w:val="00D46731"/>
    <w:rsid w:val="00D4692F"/>
    <w:rsid w:val="00D54862"/>
    <w:rsid w:val="00D54C4F"/>
    <w:rsid w:val="00D5741C"/>
    <w:rsid w:val="00D62541"/>
    <w:rsid w:val="00D7539E"/>
    <w:rsid w:val="00D85B67"/>
    <w:rsid w:val="00D97FFD"/>
    <w:rsid w:val="00DA1DAD"/>
    <w:rsid w:val="00DC1E75"/>
    <w:rsid w:val="00DF753B"/>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02905"/>
    <w:rsid w:val="00F11843"/>
    <w:rsid w:val="00F15352"/>
    <w:rsid w:val="00F26BBD"/>
    <w:rsid w:val="00F76745"/>
    <w:rsid w:val="00F912F4"/>
    <w:rsid w:val="00FB4074"/>
    <w:rsid w:val="00FC3037"/>
    <w:rsid w:val="00FC39E6"/>
    <w:rsid w:val="00FC6B2B"/>
    <w:rsid w:val="00FC7903"/>
    <w:rsid w:val="00FD56E2"/>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25</Pages>
  <Words>8557</Words>
  <Characters>48776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221</cp:revision>
  <dcterms:created xsi:type="dcterms:W3CDTF">2023-01-15T08:22:00Z</dcterms:created>
  <dcterms:modified xsi:type="dcterms:W3CDTF">2023-02-27T07:17:00Z</dcterms:modified>
</cp:coreProperties>
</file>