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62"/>
        <w:gridCol w:w="2746"/>
        <w:gridCol w:w="1903"/>
        <w:gridCol w:w="1242"/>
      </w:tblGrid>
      <w:tr>
        <w:trPr>
          <w:trHeight w:val="41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61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Before first symptoms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159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Today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159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EQ-5D-5L utility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(21) [70, 77]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(22) [56, 63]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 [95% CI]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Paired t-test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2025-10-08T17:20:25Z</dcterms:modified>
  <cp:category/>
</cp:coreProperties>
</file>