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are completing this questionnaire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yourself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(88%)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another person for whom you are the legal representative. (The person you represent is not able to answer themselves)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Which gender do you identify with?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(43%)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(55%)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Survey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 which province do you live?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Antwerp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Walloon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Hainaut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Liège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Luxembourg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(5.7%)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Flemish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(13%)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(14%)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 not live in 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(in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(41%)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(50%)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Since the onset of your first psychotic symptoms, have you had paid employment?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(36%)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was your main employment status just before the onset of your psychotic disorder?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(53%)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(12%)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current main employment status?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(17%)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(9.0%)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(2.8%)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(3.4%)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(6.2%)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(61%)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the highest diploma or level of education you have obtained so far?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diploma or primary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(5.3%)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(19%)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Short-cycle higher education (e.g., Bachelor)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(29%)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Long-cycle higher education (e.g., Master)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(17%)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(2.7%)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live 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(39%)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 with child(ren)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(9.7%)</w:t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(no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(11%)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(with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one or both parents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shared housing / flat share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psychiatric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(7.7%)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protected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(7.1%)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supervised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hospital (temporarily)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(5.2%)</w:t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country of birth?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(90%)</w:t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(10%)</w:t>
            </w:r>
          </w:p>
        </w:tc>
      </w:tr>
      <w:tr>
        <w:trPr>
          <w:trHeight w:val="61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Considering all income in your household, how easy or difficult is it to make ends meet at the end of each month?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Fairly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(18%)</w:t>
            </w:r>
          </w:p>
        </w:tc>
      </w:tr>
      <w:tr>
        <w:trPr>
          <w:trHeight w:val="617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(27%)</w:t>
            </w:r>
          </w:p>
        </w:tc>
      </w:tr>
      <w:tr>
        <w:trPr>
          <w:trHeight w:val="617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body87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(3.1%)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2025-10-10T16:41:05Z</dcterms:modified>
  <cp:category/>
</cp:coreProperties>
</file>