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2746"/>
        <w:gridCol w:w="1903"/>
        <w:gridCol w:w="1242"/>
      </w:tblGrid>
      <w:tr>
        <w:trPr>
          <w:trHeight w:val="41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Before first symptoms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Today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EQ-5D-5L utility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(21) [70, 77]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(22) [56, 63]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 [95% CI]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Paired t-test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2025-10-10T16:41:11Z</dcterms:modified>
  <cp:category/>
</cp:coreProperties>
</file>