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>: </w:t>
      </w:r>
      <w:r>
        <w:t xml:space="preserve">Clinical features of psychotic disorders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69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entre le domicile et le lieu de soins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(80%)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Problème de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(84%)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personnel compétent pour vous administrer les soins dont vous avez besoin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(66%)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Délais d'attente très longs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(56%)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Difficultés pour payer les soins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(70%)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Peur des examens médicaux, de l'hôpital, ou d'autre chose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(70%)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temps à cause du travail, des enfants, ou autre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(96%)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d'information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(76%)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Difficultés liées à la langue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</w:tr>
      <w:tr>
        <w:trPr>
          <w:trHeight w:val="614" w:hRule="auto"/>
        </w:trPr>
        body18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2025-09-22T13:49:51Z</dcterms:modified>
  <cp:category/>
</cp:coreProperties>
</file>