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62"/>
        <w:gridCol w:w="2746"/>
        <w:gridCol w:w="1903"/>
        <w:gridCol w:w="1242"/>
      </w:tblGrid>
      <w:tr>
        <w:trPr>
          <w:trHeight w:val="41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61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Before first symptoms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159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Today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159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EQ-5D-5L utility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(21) [70, 77]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(22) [56, 63]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 [95% CI]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Paired t-test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2025-09-22T13:49:56Z</dcterms:modified>
  <cp:category/>
</cp:coreProperties>
</file>