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rPr/>
        <w:t xml:space="preserve">: </w:t>
      </w:r>
      <w:r>
        <w:t xml:space="preserve">Clinical features of psychotic disorders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69"/>
        <w:gridCol w:w="170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Distance between home and place of care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[50] 10 (20%)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Transport problem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[50] 8 (16%)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Lack of qualified staff to provide the care you need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[50] 17 (34%)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Very long waiting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[50] 22 (44%)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Difficulties paying for 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[50] 15 (30%)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Fear of medical tests, the hospital, or something else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[50] 15 (30%)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Lack of time because of work, children, or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[50] 2 (4.0%)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Lack of information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[50] 12 (24%)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Language difficulties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[50] 0 (0%)</w:t>
            </w:r>
          </w:p>
        </w:tc>
      </w:tr>
      <w:tr>
        <w:trPr>
          <w:trHeight w:val="614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[N Non-missing] n (%)</w:t>
            </w:r>
          </w:p>
        </w:tc>
      </w:tr>
    </w:tbl>
    <w:sectPr>
      <w:pgMar w:header="708" w:bottom="1417" w:top="1417" w:right="1417" w:left="1417" w:footer="708" w:gutter="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2025-10-27T09:37:04Z</dcterms:modified>
  <cp:category/>
</cp:coreProperties>
</file>